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E41D" w14:textId="68D4F061" w:rsidR="00AE3779" w:rsidRPr="00564CA3" w:rsidRDefault="000D101E" w:rsidP="00C76A6A">
      <w:pPr>
        <w:spacing w:after="100" w:afterAutospacing="1" w:line="240" w:lineRule="auto"/>
        <w:textAlignment w:val="baseline"/>
        <w:outlineLvl w:val="3"/>
        <w:rPr>
          <w:rFonts w:ascii="Arial" w:eastAsia="Times New Roman" w:hAnsi="Arial" w:cs="Arial"/>
          <w:color w:val="444444"/>
          <w:spacing w:val="-15"/>
          <w:u w:val="single"/>
          <w:lang w:eastAsia="en-GB"/>
        </w:rPr>
      </w:pPr>
      <w:r w:rsidRPr="00564CA3">
        <w:rPr>
          <w:rFonts w:ascii="Arial" w:eastAsia="Times New Roman" w:hAnsi="Arial" w:cs="Arial"/>
          <w:color w:val="444444"/>
          <w:spacing w:val="-15"/>
          <w:u w:val="single"/>
          <w:lang w:eastAsia="en-GB"/>
        </w:rPr>
        <w:t>Academic Year 202</w:t>
      </w:r>
      <w:r w:rsidR="00FE7EE0" w:rsidRPr="00564CA3">
        <w:rPr>
          <w:rFonts w:ascii="Arial" w:eastAsia="Times New Roman" w:hAnsi="Arial" w:cs="Arial"/>
          <w:color w:val="444444"/>
          <w:spacing w:val="-15"/>
          <w:u w:val="single"/>
          <w:lang w:eastAsia="en-GB"/>
        </w:rPr>
        <w:t>3</w:t>
      </w:r>
      <w:r w:rsidRPr="00564CA3">
        <w:rPr>
          <w:rFonts w:ascii="Arial" w:eastAsia="Times New Roman" w:hAnsi="Arial" w:cs="Arial"/>
          <w:color w:val="444444"/>
          <w:spacing w:val="-15"/>
          <w:u w:val="single"/>
          <w:lang w:eastAsia="en-GB"/>
        </w:rPr>
        <w:t>/2</w:t>
      </w:r>
      <w:r w:rsidR="00FE7EE0" w:rsidRPr="00564CA3">
        <w:rPr>
          <w:rFonts w:ascii="Arial" w:eastAsia="Times New Roman" w:hAnsi="Arial" w:cs="Arial"/>
          <w:color w:val="444444"/>
          <w:spacing w:val="-15"/>
          <w:u w:val="single"/>
          <w:lang w:eastAsia="en-GB"/>
        </w:rPr>
        <w:t>4</w:t>
      </w:r>
    </w:p>
    <w:p w14:paraId="1C1EE586" w14:textId="6FF072B1" w:rsidR="00FE65C6" w:rsidRPr="00564CA3" w:rsidRDefault="00AE3779" w:rsidP="7C875D41">
      <w:pPr>
        <w:spacing w:after="100" w:afterAutospacing="1" w:line="240" w:lineRule="auto"/>
        <w:textAlignment w:val="baseline"/>
        <w:outlineLvl w:val="3"/>
        <w:rPr>
          <w:rFonts w:ascii="Arial" w:eastAsia="Times New Roman" w:hAnsi="Arial" w:cs="Arial"/>
          <w:color w:val="444444"/>
          <w:spacing w:val="-15"/>
          <w:u w:val="single"/>
          <w:lang w:eastAsia="en-GB"/>
        </w:rPr>
      </w:pPr>
      <w:r w:rsidRPr="00564CA3">
        <w:rPr>
          <w:rFonts w:ascii="Arial" w:eastAsia="Times New Roman" w:hAnsi="Arial" w:cs="Arial"/>
          <w:color w:val="444444"/>
          <w:spacing w:val="-15"/>
          <w:u w:val="single"/>
          <w:lang w:eastAsia="en-GB"/>
        </w:rPr>
        <w:t>Changes to Academic Regulations, Policies and Procedures forming part of the Student Contract</w:t>
      </w:r>
      <w:r w:rsidRPr="00564CA3">
        <w:rPr>
          <w:rFonts w:ascii="Arial" w:hAnsi="Arial" w:cs="Arial"/>
          <w:u w:val="single"/>
        </w:rPr>
        <w:br/>
      </w:r>
    </w:p>
    <w:tbl>
      <w:tblPr>
        <w:tblStyle w:val="TableGrid"/>
        <w:tblW w:w="14029" w:type="dxa"/>
        <w:tblLook w:val="04A0" w:firstRow="1" w:lastRow="0" w:firstColumn="1" w:lastColumn="0" w:noHBand="0" w:noVBand="1"/>
      </w:tblPr>
      <w:tblGrid>
        <w:gridCol w:w="2081"/>
        <w:gridCol w:w="7440"/>
        <w:gridCol w:w="1477"/>
        <w:gridCol w:w="3031"/>
      </w:tblGrid>
      <w:tr w:rsidR="00FE65C6" w:rsidRPr="00564CA3" w14:paraId="0E2DE16D" w14:textId="77777777" w:rsidTr="002E7490">
        <w:tc>
          <w:tcPr>
            <w:tcW w:w="2081" w:type="dxa"/>
            <w:shd w:val="clear" w:color="auto" w:fill="DEEAF6" w:themeFill="accent1" w:themeFillTint="33"/>
          </w:tcPr>
          <w:p w14:paraId="566953FC" w14:textId="77777777" w:rsidR="00FE65C6" w:rsidRPr="00564CA3" w:rsidRDefault="00FE65C6" w:rsidP="00F650DA">
            <w:pPr>
              <w:spacing w:after="100" w:afterAutospacing="1"/>
              <w:textAlignment w:val="baseline"/>
              <w:outlineLvl w:val="3"/>
              <w:rPr>
                <w:rFonts w:ascii="Arial" w:eastAsia="Times New Roman" w:hAnsi="Arial" w:cs="Arial"/>
                <w:color w:val="444444"/>
                <w:spacing w:val="-15"/>
                <w:lang w:eastAsia="en-GB"/>
              </w:rPr>
            </w:pPr>
            <w:r w:rsidRPr="00564CA3">
              <w:rPr>
                <w:rFonts w:ascii="Arial" w:eastAsia="Times New Roman" w:hAnsi="Arial" w:cs="Arial"/>
                <w:color w:val="444444"/>
                <w:spacing w:val="-15"/>
                <w:lang w:eastAsia="en-GB"/>
              </w:rPr>
              <w:t xml:space="preserve">Document being changed/updated (Academic Regulations, </w:t>
            </w:r>
            <w:proofErr w:type="gramStart"/>
            <w:r w:rsidRPr="00564CA3">
              <w:rPr>
                <w:rFonts w:ascii="Arial" w:eastAsia="Times New Roman" w:hAnsi="Arial" w:cs="Arial"/>
                <w:color w:val="444444"/>
                <w:spacing w:val="-15"/>
                <w:lang w:eastAsia="en-GB"/>
              </w:rPr>
              <w:t>Policy</w:t>
            </w:r>
            <w:proofErr w:type="gramEnd"/>
            <w:r w:rsidRPr="00564CA3">
              <w:rPr>
                <w:rFonts w:ascii="Arial" w:eastAsia="Times New Roman" w:hAnsi="Arial" w:cs="Arial"/>
                <w:color w:val="444444"/>
                <w:spacing w:val="-15"/>
                <w:lang w:eastAsia="en-GB"/>
              </w:rPr>
              <w:t xml:space="preserve"> or Procedure)</w:t>
            </w:r>
          </w:p>
        </w:tc>
        <w:tc>
          <w:tcPr>
            <w:tcW w:w="7440" w:type="dxa"/>
            <w:shd w:val="clear" w:color="auto" w:fill="DEEAF6" w:themeFill="accent1" w:themeFillTint="33"/>
          </w:tcPr>
          <w:p w14:paraId="21C7C164" w14:textId="77777777" w:rsidR="00FE65C6" w:rsidRPr="00564CA3" w:rsidRDefault="00FE65C6" w:rsidP="00F650DA">
            <w:pPr>
              <w:spacing w:after="100" w:afterAutospacing="1"/>
              <w:textAlignment w:val="baseline"/>
              <w:outlineLvl w:val="3"/>
              <w:rPr>
                <w:rFonts w:ascii="Arial" w:eastAsia="Times New Roman" w:hAnsi="Arial" w:cs="Arial"/>
                <w:color w:val="444444"/>
                <w:spacing w:val="-15"/>
                <w:lang w:eastAsia="en-GB"/>
              </w:rPr>
            </w:pPr>
            <w:r w:rsidRPr="00564CA3">
              <w:rPr>
                <w:rFonts w:ascii="Arial" w:eastAsia="Times New Roman" w:hAnsi="Arial" w:cs="Arial"/>
                <w:color w:val="444444"/>
                <w:spacing w:val="-15"/>
                <w:lang w:eastAsia="en-GB"/>
              </w:rPr>
              <w:t>Details of the changes that are being made</w:t>
            </w:r>
          </w:p>
        </w:tc>
        <w:tc>
          <w:tcPr>
            <w:tcW w:w="1477" w:type="dxa"/>
            <w:shd w:val="clear" w:color="auto" w:fill="DEEAF6" w:themeFill="accent1" w:themeFillTint="33"/>
          </w:tcPr>
          <w:p w14:paraId="0752E0D0" w14:textId="77777777" w:rsidR="00FE65C6" w:rsidRPr="00564CA3" w:rsidRDefault="00FE65C6" w:rsidP="00F650DA">
            <w:pPr>
              <w:spacing w:after="100" w:afterAutospacing="1"/>
              <w:textAlignment w:val="baseline"/>
              <w:outlineLvl w:val="3"/>
              <w:rPr>
                <w:rFonts w:ascii="Arial" w:eastAsia="Times New Roman" w:hAnsi="Arial" w:cs="Arial"/>
                <w:color w:val="444444"/>
                <w:spacing w:val="-15"/>
                <w:lang w:eastAsia="en-GB"/>
              </w:rPr>
            </w:pPr>
            <w:r w:rsidRPr="00564CA3">
              <w:rPr>
                <w:rFonts w:ascii="Arial" w:eastAsia="Times New Roman" w:hAnsi="Arial" w:cs="Arial"/>
                <w:color w:val="444444"/>
                <w:spacing w:val="-15"/>
                <w:lang w:eastAsia="en-GB"/>
              </w:rPr>
              <w:t>Date that the changes will take effect</w:t>
            </w:r>
          </w:p>
        </w:tc>
        <w:tc>
          <w:tcPr>
            <w:tcW w:w="3031" w:type="dxa"/>
            <w:shd w:val="clear" w:color="auto" w:fill="DEEAF6" w:themeFill="accent1" w:themeFillTint="33"/>
          </w:tcPr>
          <w:p w14:paraId="118749FB" w14:textId="77777777" w:rsidR="00FE65C6" w:rsidRPr="00564CA3" w:rsidRDefault="00FE65C6" w:rsidP="00F650DA">
            <w:pPr>
              <w:spacing w:after="100" w:afterAutospacing="1"/>
              <w:textAlignment w:val="baseline"/>
              <w:outlineLvl w:val="3"/>
              <w:rPr>
                <w:rFonts w:ascii="Arial" w:eastAsia="Times New Roman" w:hAnsi="Arial" w:cs="Arial"/>
                <w:color w:val="444444"/>
                <w:spacing w:val="-15"/>
                <w:lang w:eastAsia="en-GB"/>
              </w:rPr>
            </w:pPr>
            <w:r w:rsidRPr="00564CA3">
              <w:rPr>
                <w:rFonts w:ascii="Arial" w:eastAsia="Times New Roman" w:hAnsi="Arial" w:cs="Arial"/>
                <w:color w:val="444444"/>
                <w:spacing w:val="-15"/>
                <w:lang w:eastAsia="en-GB"/>
              </w:rPr>
              <w:t>Contact details for students to obtain further information about the changes</w:t>
            </w:r>
          </w:p>
        </w:tc>
      </w:tr>
      <w:tr w:rsidR="00963FCE" w:rsidRPr="00564CA3" w14:paraId="0B7F403F" w14:textId="77777777" w:rsidTr="00891ECB">
        <w:tc>
          <w:tcPr>
            <w:tcW w:w="2081" w:type="dxa"/>
          </w:tcPr>
          <w:p w14:paraId="3613F30F" w14:textId="77777777" w:rsidR="00963FCE" w:rsidRPr="00564CA3" w:rsidRDefault="00963FCE" w:rsidP="00963FCE">
            <w:pPr>
              <w:rPr>
                <w:rFonts w:ascii="Arial" w:hAnsi="Arial" w:cs="Arial"/>
                <w:lang w:eastAsia="en-GB"/>
              </w:rPr>
            </w:pPr>
            <w:r w:rsidRPr="00564CA3">
              <w:rPr>
                <w:rFonts w:ascii="Arial" w:hAnsi="Arial" w:cs="Arial"/>
                <w:lang w:eastAsia="en-GB"/>
              </w:rPr>
              <w:t>Academic Regulations: Assessment, Progression and Award</w:t>
            </w:r>
          </w:p>
          <w:p w14:paraId="2A9FC574" w14:textId="77777777" w:rsidR="00963FCE" w:rsidRPr="00564CA3" w:rsidRDefault="00963FCE" w:rsidP="00963FCE">
            <w:pPr>
              <w:rPr>
                <w:rFonts w:ascii="Arial" w:hAnsi="Arial" w:cs="Arial"/>
                <w:lang w:eastAsia="en-GB"/>
              </w:rPr>
            </w:pPr>
          </w:p>
          <w:p w14:paraId="00C16B7E" w14:textId="36606216" w:rsidR="00963FCE" w:rsidRPr="00564CA3" w:rsidRDefault="00963FCE" w:rsidP="00963FCE">
            <w:pPr>
              <w:rPr>
                <w:rFonts w:ascii="Arial" w:hAnsi="Arial" w:cs="Arial"/>
                <w:lang w:eastAsia="en-GB"/>
              </w:rPr>
            </w:pPr>
          </w:p>
        </w:tc>
        <w:tc>
          <w:tcPr>
            <w:tcW w:w="7440" w:type="dxa"/>
          </w:tcPr>
          <w:p w14:paraId="2F5F473F" w14:textId="77777777" w:rsidR="000C798A" w:rsidRDefault="005F4DF0" w:rsidP="00FE7EE0">
            <w:pPr>
              <w:rPr>
                <w:rFonts w:ascii="Arial" w:hAnsi="Arial" w:cs="Arial"/>
                <w:lang w:eastAsia="en-GB"/>
              </w:rPr>
            </w:pPr>
            <w:r w:rsidRPr="005F4DF0">
              <w:rPr>
                <w:rFonts w:ascii="Arial" w:hAnsi="Arial" w:cs="Arial"/>
                <w:lang w:eastAsia="en-GB"/>
              </w:rPr>
              <w:t>The main Change is:</w:t>
            </w:r>
          </w:p>
          <w:p w14:paraId="439F906F" w14:textId="77777777" w:rsidR="005F4DF0" w:rsidRDefault="005F4DF0" w:rsidP="00FE7EE0">
            <w:pPr>
              <w:rPr>
                <w:rFonts w:ascii="Arial" w:hAnsi="Arial" w:cs="Arial"/>
                <w:lang w:eastAsia="en-GB"/>
              </w:rPr>
            </w:pPr>
          </w:p>
          <w:p w14:paraId="1745699D" w14:textId="247F7AA8" w:rsidR="005F4DF0" w:rsidRPr="005F4DF0" w:rsidRDefault="005F4DF0" w:rsidP="00FE7EE0">
            <w:pPr>
              <w:rPr>
                <w:rFonts w:ascii="Arial" w:hAnsi="Arial" w:cs="Arial"/>
                <w:lang w:eastAsia="en-GB"/>
              </w:rPr>
            </w:pPr>
            <w:r>
              <w:rPr>
                <w:rFonts w:ascii="Arial" w:hAnsi="Arial" w:cs="Arial"/>
                <w:lang w:eastAsia="en-GB"/>
              </w:rPr>
              <w:t>Paragraph 3.5 now refers to ‘Discretionary break in studies with a second resit’. Temporary withdrawal is now referred to as a Break in Study’</w:t>
            </w:r>
          </w:p>
        </w:tc>
        <w:tc>
          <w:tcPr>
            <w:tcW w:w="1477" w:type="dxa"/>
          </w:tcPr>
          <w:p w14:paraId="5CF15F49" w14:textId="083CB8D8" w:rsidR="00963FCE" w:rsidRPr="00564CA3" w:rsidRDefault="00963FCE" w:rsidP="00963FCE">
            <w:pPr>
              <w:spacing w:after="100" w:afterAutospacing="1"/>
              <w:textAlignment w:val="baseline"/>
              <w:outlineLvl w:val="3"/>
              <w:rPr>
                <w:rFonts w:ascii="Arial" w:hAnsi="Arial" w:cs="Arial"/>
                <w:lang w:val="en-US" w:eastAsia="en-GB"/>
              </w:rPr>
            </w:pPr>
            <w:r w:rsidRPr="00564CA3">
              <w:rPr>
                <w:rFonts w:ascii="Arial" w:hAnsi="Arial" w:cs="Arial"/>
                <w:lang w:val="en-US" w:eastAsia="en-GB"/>
              </w:rPr>
              <w:t>1 September 20</w:t>
            </w:r>
            <w:r w:rsidR="00502C48" w:rsidRPr="00564CA3">
              <w:rPr>
                <w:rFonts w:ascii="Arial" w:hAnsi="Arial" w:cs="Arial"/>
                <w:lang w:val="en-US" w:eastAsia="en-GB"/>
              </w:rPr>
              <w:t>23</w:t>
            </w:r>
          </w:p>
        </w:tc>
        <w:tc>
          <w:tcPr>
            <w:tcW w:w="3031" w:type="dxa"/>
          </w:tcPr>
          <w:p w14:paraId="4B25A3FA" w14:textId="77777777" w:rsidR="00963FCE" w:rsidRPr="00564CA3" w:rsidRDefault="00963FCE" w:rsidP="00963FCE">
            <w:pPr>
              <w:rPr>
                <w:rFonts w:ascii="Arial" w:hAnsi="Arial" w:cs="Arial"/>
              </w:rPr>
            </w:pPr>
            <w:r w:rsidRPr="00564CA3">
              <w:rPr>
                <w:rFonts w:ascii="Arial" w:hAnsi="Arial" w:cs="Arial"/>
              </w:rPr>
              <w:t>Clare Portlock</w:t>
            </w:r>
          </w:p>
          <w:p w14:paraId="0CD3B80A" w14:textId="77777777" w:rsidR="00963FCE" w:rsidRDefault="00963FCE" w:rsidP="00963FCE">
            <w:pPr>
              <w:rPr>
                <w:rFonts w:ascii="Arial" w:hAnsi="Arial" w:cs="Arial"/>
              </w:rPr>
            </w:pPr>
            <w:r w:rsidRPr="00564CA3">
              <w:rPr>
                <w:rFonts w:ascii="Arial" w:hAnsi="Arial" w:cs="Arial"/>
              </w:rPr>
              <w:t>Head of Academic Standards and Governance</w:t>
            </w:r>
          </w:p>
          <w:p w14:paraId="3565F142" w14:textId="77777777" w:rsidR="00564CA3" w:rsidRDefault="00564CA3" w:rsidP="00963FCE">
            <w:pPr>
              <w:rPr>
                <w:rFonts w:ascii="Arial" w:hAnsi="Arial" w:cs="Arial"/>
              </w:rPr>
            </w:pPr>
          </w:p>
          <w:p w14:paraId="551BD2DF" w14:textId="6BAA7E24" w:rsidR="00564CA3" w:rsidRPr="00A12575" w:rsidRDefault="00000000" w:rsidP="00963FCE">
            <w:pPr>
              <w:rPr>
                <w:rFonts w:ascii="Arial" w:hAnsi="Arial" w:cs="Arial"/>
              </w:rPr>
            </w:pPr>
            <w:hyperlink r:id="rId8" w:history="1">
              <w:r w:rsidR="00564CA3" w:rsidRPr="00A12575">
                <w:rPr>
                  <w:rStyle w:val="Hyperlink"/>
                  <w:rFonts w:ascii="Arial" w:hAnsi="Arial" w:cs="Arial"/>
                  <w:color w:val="auto"/>
                </w:rPr>
                <w:t>Clare.portlock@bcu.ac.uk</w:t>
              </w:r>
            </w:hyperlink>
          </w:p>
          <w:p w14:paraId="32E16227" w14:textId="6B667823" w:rsidR="00564CA3" w:rsidRPr="00564CA3" w:rsidRDefault="00564CA3" w:rsidP="00963FCE">
            <w:pPr>
              <w:rPr>
                <w:rFonts w:ascii="Arial" w:hAnsi="Arial" w:cs="Arial"/>
              </w:rPr>
            </w:pPr>
          </w:p>
        </w:tc>
      </w:tr>
      <w:tr w:rsidR="002E7490" w:rsidRPr="00564CA3" w14:paraId="4C5BCEDB" w14:textId="77777777" w:rsidTr="00891ECB">
        <w:tc>
          <w:tcPr>
            <w:tcW w:w="2081" w:type="dxa"/>
          </w:tcPr>
          <w:p w14:paraId="2E7C8086" w14:textId="54C01BD3" w:rsidR="002E7490" w:rsidRPr="00564CA3" w:rsidRDefault="002E7490" w:rsidP="0006654C">
            <w:pPr>
              <w:rPr>
                <w:rFonts w:ascii="Arial" w:hAnsi="Arial" w:cs="Arial"/>
                <w:lang w:eastAsia="en-GB"/>
              </w:rPr>
            </w:pPr>
            <w:r w:rsidRPr="0011226C">
              <w:rPr>
                <w:rFonts w:ascii="Arial" w:hAnsi="Arial" w:cs="Arial"/>
                <w:lang w:eastAsia="en-GB"/>
              </w:rPr>
              <w:t>New</w:t>
            </w:r>
            <w:r w:rsidRPr="00564CA3">
              <w:rPr>
                <w:rFonts w:ascii="Arial" w:hAnsi="Arial" w:cs="Arial"/>
                <w:lang w:eastAsia="en-GB"/>
              </w:rPr>
              <w:t xml:space="preserve"> BCU Undergraduate and Taught Postgraduate Academic Regulations</w:t>
            </w:r>
          </w:p>
          <w:p w14:paraId="3FA0E48C" w14:textId="77777777" w:rsidR="002E7490" w:rsidRPr="00564CA3" w:rsidRDefault="002E7490" w:rsidP="0006654C">
            <w:pPr>
              <w:rPr>
                <w:rFonts w:ascii="Arial" w:hAnsi="Arial" w:cs="Arial"/>
                <w:lang w:eastAsia="en-GB"/>
              </w:rPr>
            </w:pPr>
          </w:p>
          <w:p w14:paraId="1FAEF00D" w14:textId="795B538B" w:rsidR="002E7490" w:rsidRPr="00564CA3" w:rsidRDefault="002E7490" w:rsidP="0006654C">
            <w:pPr>
              <w:rPr>
                <w:rFonts w:ascii="Arial" w:hAnsi="Arial" w:cs="Arial"/>
                <w:lang w:eastAsia="en-GB"/>
              </w:rPr>
            </w:pPr>
          </w:p>
        </w:tc>
        <w:tc>
          <w:tcPr>
            <w:tcW w:w="7440" w:type="dxa"/>
          </w:tcPr>
          <w:p w14:paraId="1D3D11CA" w14:textId="3D056B73" w:rsidR="002E7490" w:rsidRPr="00ED407A" w:rsidRDefault="002E7490" w:rsidP="005E7BAC">
            <w:pPr>
              <w:rPr>
                <w:rFonts w:ascii="Arial" w:eastAsia="Times New Roman" w:hAnsi="Arial" w:cs="Arial"/>
                <w:b/>
                <w:color w:val="444444"/>
                <w:spacing w:val="-15"/>
                <w:lang w:eastAsia="en-GB"/>
              </w:rPr>
            </w:pPr>
            <w:r w:rsidRPr="00ED407A">
              <w:rPr>
                <w:rFonts w:ascii="Arial" w:eastAsia="Times New Roman" w:hAnsi="Arial" w:cs="Arial"/>
                <w:b/>
                <w:color w:val="444444"/>
                <w:spacing w:val="-15"/>
                <w:lang w:eastAsia="en-GB"/>
              </w:rPr>
              <w:t xml:space="preserve">These are a new set of regulations which apply to new students </w:t>
            </w:r>
            <w:r w:rsidR="0011226C">
              <w:rPr>
                <w:rFonts w:ascii="Arial" w:eastAsia="Times New Roman" w:hAnsi="Arial" w:cs="Arial"/>
                <w:b/>
                <w:color w:val="444444"/>
                <w:spacing w:val="-15"/>
                <w:lang w:eastAsia="en-GB"/>
              </w:rPr>
              <w:t xml:space="preserve">starting in September 2023 </w:t>
            </w:r>
            <w:r w:rsidRPr="00ED407A">
              <w:rPr>
                <w:rFonts w:ascii="Arial" w:eastAsia="Times New Roman" w:hAnsi="Arial" w:cs="Arial"/>
                <w:b/>
                <w:color w:val="444444"/>
                <w:spacing w:val="-15"/>
                <w:lang w:eastAsia="en-GB"/>
              </w:rPr>
              <w:t xml:space="preserve">and some students </w:t>
            </w:r>
            <w:r w:rsidR="0011226C">
              <w:rPr>
                <w:rFonts w:ascii="Arial" w:eastAsia="Times New Roman" w:hAnsi="Arial" w:cs="Arial"/>
                <w:b/>
                <w:color w:val="444444"/>
                <w:spacing w:val="-15"/>
                <w:lang w:eastAsia="en-GB"/>
              </w:rPr>
              <w:t xml:space="preserve">who are returning in 2023 </w:t>
            </w:r>
            <w:r w:rsidRPr="00ED407A">
              <w:rPr>
                <w:rFonts w:ascii="Arial" w:eastAsia="Times New Roman" w:hAnsi="Arial" w:cs="Arial"/>
                <w:b/>
                <w:color w:val="444444"/>
                <w:spacing w:val="-15"/>
                <w:lang w:eastAsia="en-GB"/>
              </w:rPr>
              <w:t>(as outlined on the front page of the regulations)</w:t>
            </w:r>
          </w:p>
          <w:p w14:paraId="1877684A" w14:textId="77777777" w:rsidR="002E7490" w:rsidRPr="00564CA3" w:rsidRDefault="002E7490" w:rsidP="005E7BAC">
            <w:pPr>
              <w:rPr>
                <w:rFonts w:ascii="Arial" w:eastAsia="Times New Roman" w:hAnsi="Arial" w:cs="Arial"/>
                <w:bCs/>
                <w:color w:val="444444"/>
                <w:spacing w:val="-15"/>
                <w:lang w:eastAsia="en-GB"/>
              </w:rPr>
            </w:pPr>
          </w:p>
          <w:p w14:paraId="0F78E4C8" w14:textId="77777777" w:rsidR="002E7490" w:rsidRPr="00ED407A" w:rsidRDefault="002E7490" w:rsidP="005E7BAC">
            <w:pPr>
              <w:rPr>
                <w:rFonts w:ascii="Arial" w:eastAsia="Times New Roman" w:hAnsi="Arial" w:cs="Arial"/>
                <w:b/>
                <w:color w:val="444444"/>
                <w:spacing w:val="-15"/>
                <w:lang w:eastAsia="en-GB"/>
              </w:rPr>
            </w:pPr>
            <w:r w:rsidRPr="00ED407A">
              <w:rPr>
                <w:rFonts w:ascii="Arial" w:eastAsia="Times New Roman" w:hAnsi="Arial" w:cs="Arial"/>
                <w:b/>
                <w:color w:val="444444"/>
                <w:spacing w:val="-15"/>
                <w:lang w:eastAsia="en-GB"/>
              </w:rPr>
              <w:t>The main changes are:</w:t>
            </w:r>
          </w:p>
          <w:p w14:paraId="773CF0BD" w14:textId="1018F0D2" w:rsidR="002E7490" w:rsidRPr="00564CA3" w:rsidRDefault="002E7490" w:rsidP="003A75B3">
            <w:pPr>
              <w:pStyle w:val="ListParagraph"/>
              <w:numPr>
                <w:ilvl w:val="0"/>
                <w:numId w:val="11"/>
              </w:numPr>
              <w:rPr>
                <w:rFonts w:ascii="Arial" w:eastAsia="Times New Roman" w:hAnsi="Arial" w:cs="Arial"/>
                <w:bCs/>
                <w:color w:val="444444"/>
                <w:spacing w:val="-15"/>
                <w:lang w:eastAsia="en-GB"/>
              </w:rPr>
            </w:pPr>
            <w:r w:rsidRPr="00564CA3">
              <w:rPr>
                <w:rFonts w:ascii="Arial" w:eastAsia="Times New Roman" w:hAnsi="Arial" w:cs="Arial"/>
                <w:bCs/>
                <w:color w:val="444444"/>
                <w:spacing w:val="-15"/>
                <w:lang w:eastAsia="en-GB"/>
              </w:rPr>
              <w:t>The Standard assessment cycle is a first sit and a resit</w:t>
            </w:r>
          </w:p>
          <w:p w14:paraId="27DB5506" w14:textId="04D51F1E" w:rsidR="002E7490" w:rsidRPr="00564CA3" w:rsidRDefault="002E7490" w:rsidP="003A75B3">
            <w:pPr>
              <w:pStyle w:val="ListParagraph"/>
              <w:numPr>
                <w:ilvl w:val="0"/>
                <w:numId w:val="11"/>
              </w:numPr>
              <w:rPr>
                <w:rFonts w:ascii="Arial" w:eastAsia="Times New Roman" w:hAnsi="Arial" w:cs="Arial"/>
                <w:bCs/>
                <w:color w:val="444444"/>
                <w:spacing w:val="-15"/>
                <w:lang w:eastAsia="en-GB"/>
              </w:rPr>
            </w:pPr>
            <w:r w:rsidRPr="00564CA3">
              <w:rPr>
                <w:rFonts w:ascii="Arial" w:eastAsia="Times New Roman" w:hAnsi="Arial" w:cs="Arial"/>
                <w:bCs/>
                <w:color w:val="444444"/>
                <w:spacing w:val="-15"/>
                <w:lang w:eastAsia="en-GB"/>
              </w:rPr>
              <w:t>Discretionary second resits are not permitted</w:t>
            </w:r>
          </w:p>
          <w:p w14:paraId="57422BF3" w14:textId="77777777" w:rsidR="002E7490" w:rsidRPr="00564CA3" w:rsidRDefault="002E7490" w:rsidP="003A75B3">
            <w:pPr>
              <w:pStyle w:val="ListParagraph"/>
              <w:numPr>
                <w:ilvl w:val="0"/>
                <w:numId w:val="11"/>
              </w:numPr>
              <w:rPr>
                <w:rFonts w:ascii="Arial" w:eastAsia="Times New Roman" w:hAnsi="Arial" w:cs="Arial"/>
                <w:bCs/>
                <w:color w:val="444444"/>
                <w:spacing w:val="-15"/>
                <w:lang w:eastAsia="en-GB"/>
              </w:rPr>
            </w:pPr>
            <w:r w:rsidRPr="00564CA3">
              <w:rPr>
                <w:rFonts w:ascii="Arial" w:eastAsia="Times New Roman" w:hAnsi="Arial" w:cs="Arial"/>
                <w:bCs/>
                <w:color w:val="444444"/>
                <w:spacing w:val="-15"/>
                <w:lang w:eastAsia="en-GB"/>
              </w:rPr>
              <w:t>The level of permitted compensated credit has been reduced</w:t>
            </w:r>
          </w:p>
          <w:p w14:paraId="6D9B1915" w14:textId="77777777" w:rsidR="002E7490" w:rsidRPr="00564CA3" w:rsidRDefault="002E7490" w:rsidP="003A75B3">
            <w:pPr>
              <w:pStyle w:val="ListParagraph"/>
              <w:numPr>
                <w:ilvl w:val="0"/>
                <w:numId w:val="11"/>
              </w:numPr>
              <w:rPr>
                <w:rFonts w:ascii="Arial" w:eastAsia="Times New Roman" w:hAnsi="Arial" w:cs="Arial"/>
                <w:bCs/>
                <w:color w:val="444444"/>
                <w:spacing w:val="-15"/>
                <w:lang w:eastAsia="en-GB"/>
              </w:rPr>
            </w:pPr>
            <w:r w:rsidRPr="00564CA3">
              <w:rPr>
                <w:rFonts w:ascii="Arial" w:eastAsia="Times New Roman" w:hAnsi="Arial" w:cs="Arial"/>
                <w:bCs/>
                <w:color w:val="444444"/>
                <w:spacing w:val="-15"/>
                <w:lang w:eastAsia="en-GB"/>
              </w:rPr>
              <w:t>Condonement of credit is not permitted</w:t>
            </w:r>
          </w:p>
          <w:p w14:paraId="39F02BBA" w14:textId="77777777" w:rsidR="00564CA3" w:rsidRDefault="00564CA3" w:rsidP="003A75B3">
            <w:pPr>
              <w:pStyle w:val="ListParagraph"/>
              <w:numPr>
                <w:ilvl w:val="0"/>
                <w:numId w:val="11"/>
              </w:numPr>
              <w:rPr>
                <w:rFonts w:ascii="Arial" w:eastAsia="Times New Roman" w:hAnsi="Arial" w:cs="Arial"/>
                <w:bCs/>
                <w:color w:val="444444"/>
                <w:spacing w:val="-15"/>
                <w:lang w:eastAsia="en-GB"/>
              </w:rPr>
            </w:pPr>
            <w:r w:rsidRPr="00564CA3">
              <w:rPr>
                <w:rFonts w:ascii="Arial" w:eastAsia="Times New Roman" w:hAnsi="Arial" w:cs="Arial"/>
                <w:bCs/>
                <w:color w:val="444444"/>
                <w:spacing w:val="-15"/>
                <w:lang w:eastAsia="en-GB"/>
              </w:rPr>
              <w:t>There is no</w:t>
            </w:r>
            <w:r w:rsidR="00800BAE">
              <w:rPr>
                <w:rFonts w:ascii="Arial" w:eastAsia="Times New Roman" w:hAnsi="Arial" w:cs="Arial"/>
                <w:bCs/>
                <w:color w:val="444444"/>
                <w:spacing w:val="-15"/>
                <w:lang w:eastAsia="en-GB"/>
              </w:rPr>
              <w:t>t</w:t>
            </w:r>
            <w:r w:rsidRPr="00564CA3">
              <w:rPr>
                <w:rFonts w:ascii="Arial" w:eastAsia="Times New Roman" w:hAnsi="Arial" w:cs="Arial"/>
                <w:bCs/>
                <w:color w:val="444444"/>
                <w:spacing w:val="-15"/>
                <w:lang w:eastAsia="en-GB"/>
              </w:rPr>
              <w:t xml:space="preserve"> an automatic right to repeat Level 4. A repeat of Level 4 is now based on the level of credit the student has achieved at the first attempt of Level 4</w:t>
            </w:r>
          </w:p>
          <w:p w14:paraId="1CF1334A" w14:textId="77777777" w:rsidR="003A75B3" w:rsidRPr="0009158B" w:rsidRDefault="003A75B3" w:rsidP="003A75B3">
            <w:pPr>
              <w:pStyle w:val="ListParagraph"/>
              <w:numPr>
                <w:ilvl w:val="0"/>
                <w:numId w:val="11"/>
              </w:numPr>
              <w:rPr>
                <w:rFonts w:ascii="Arial" w:eastAsia="Times New Roman" w:hAnsi="Arial" w:cs="Arial"/>
                <w:bCs/>
                <w:color w:val="444444"/>
                <w:spacing w:val="-15"/>
                <w:lang w:eastAsia="en-GB"/>
              </w:rPr>
            </w:pPr>
            <w:r w:rsidRPr="0009158B">
              <w:rPr>
                <w:rFonts w:ascii="Arial" w:eastAsia="Times New Roman" w:hAnsi="Arial" w:cs="Arial"/>
                <w:bCs/>
                <w:color w:val="444444"/>
                <w:spacing w:val="-15"/>
                <w:lang w:eastAsia="en-GB"/>
              </w:rPr>
              <w:t>In relation to Integrated Master’s Degrees, a maximum of 80 credits for the entire award can be compensated. This includes a maximum of 40 credits at any one level, except for Level 6 and Level 7 where a maximum of 20 credits is permitted</w:t>
            </w:r>
          </w:p>
          <w:p w14:paraId="023A984B" w14:textId="77777777" w:rsidR="003A75B3" w:rsidRDefault="003A75B3" w:rsidP="003A75B3">
            <w:pPr>
              <w:pStyle w:val="ListParagraph"/>
              <w:rPr>
                <w:rFonts w:ascii="Arial" w:eastAsia="Times New Roman" w:hAnsi="Arial" w:cs="Arial"/>
                <w:bCs/>
                <w:color w:val="444444"/>
                <w:spacing w:val="-15"/>
                <w:lang w:eastAsia="en-GB"/>
              </w:rPr>
            </w:pPr>
          </w:p>
          <w:p w14:paraId="048C95D4" w14:textId="77777777" w:rsidR="0009158B" w:rsidRDefault="0009158B" w:rsidP="0009158B">
            <w:pPr>
              <w:pStyle w:val="ListParagraph"/>
              <w:rPr>
                <w:rFonts w:ascii="Arial" w:eastAsia="Times New Roman" w:hAnsi="Arial" w:cs="Arial"/>
                <w:bCs/>
                <w:color w:val="444444"/>
                <w:spacing w:val="-15"/>
                <w:lang w:eastAsia="en-GB"/>
              </w:rPr>
            </w:pPr>
          </w:p>
          <w:p w14:paraId="339D3C35" w14:textId="65EC314D" w:rsidR="0009158B" w:rsidRDefault="0009158B" w:rsidP="0009158B">
            <w:pPr>
              <w:rPr>
                <w:rFonts w:ascii="Arial" w:eastAsia="Times New Roman" w:hAnsi="Arial" w:cs="Arial"/>
                <w:b/>
                <w:color w:val="444444"/>
                <w:spacing w:val="-15"/>
                <w:lang w:eastAsia="en-GB"/>
              </w:rPr>
            </w:pPr>
            <w:r>
              <w:rPr>
                <w:rFonts w:ascii="Arial" w:eastAsia="Times New Roman" w:hAnsi="Arial" w:cs="Arial"/>
                <w:b/>
                <w:color w:val="444444"/>
                <w:spacing w:val="-15"/>
                <w:lang w:eastAsia="en-GB"/>
              </w:rPr>
              <w:t>Points of Clarification</w:t>
            </w:r>
            <w:r w:rsidRPr="00ED407A">
              <w:rPr>
                <w:rFonts w:ascii="Arial" w:eastAsia="Times New Roman" w:hAnsi="Arial" w:cs="Arial"/>
                <w:b/>
                <w:color w:val="444444"/>
                <w:spacing w:val="-15"/>
                <w:lang w:eastAsia="en-GB"/>
              </w:rPr>
              <w:t>:</w:t>
            </w:r>
          </w:p>
          <w:p w14:paraId="401E31E7" w14:textId="77777777" w:rsidR="0009158B" w:rsidRPr="0009158B" w:rsidRDefault="0009158B" w:rsidP="003A75B3">
            <w:pPr>
              <w:pStyle w:val="ListParagraph"/>
              <w:numPr>
                <w:ilvl w:val="0"/>
                <w:numId w:val="11"/>
              </w:numPr>
              <w:rPr>
                <w:rFonts w:ascii="Arial" w:eastAsia="Times New Roman" w:hAnsi="Arial" w:cs="Arial"/>
                <w:bCs/>
                <w:color w:val="444444"/>
                <w:spacing w:val="-15"/>
                <w:lang w:eastAsia="en-GB"/>
              </w:rPr>
            </w:pPr>
            <w:r w:rsidRPr="0009158B">
              <w:rPr>
                <w:rFonts w:ascii="Arial" w:eastAsia="Times New Roman" w:hAnsi="Arial" w:cs="Arial"/>
                <w:bCs/>
                <w:color w:val="444444"/>
                <w:spacing w:val="-15"/>
                <w:lang w:eastAsia="en-GB"/>
              </w:rPr>
              <w:t xml:space="preserve">These regulations apply to all students who completed a Level 3 Foundation Year in 2022/23 and returned in September 2023 to study the first year (Level 4) of an </w:t>
            </w:r>
            <w:proofErr w:type="gramStart"/>
            <w:r w:rsidRPr="0009158B">
              <w:rPr>
                <w:rFonts w:ascii="Arial" w:eastAsia="Times New Roman" w:hAnsi="Arial" w:cs="Arial"/>
                <w:bCs/>
                <w:color w:val="444444"/>
                <w:spacing w:val="-15"/>
                <w:lang w:eastAsia="en-GB"/>
              </w:rPr>
              <w:t>honours</w:t>
            </w:r>
            <w:proofErr w:type="gramEnd"/>
            <w:r w:rsidRPr="0009158B">
              <w:rPr>
                <w:rFonts w:ascii="Arial" w:eastAsia="Times New Roman" w:hAnsi="Arial" w:cs="Arial"/>
                <w:bCs/>
                <w:color w:val="444444"/>
                <w:spacing w:val="-15"/>
                <w:lang w:eastAsia="en-GB"/>
              </w:rPr>
              <w:t xml:space="preserve"> degree</w:t>
            </w:r>
          </w:p>
          <w:p w14:paraId="0C9AB0B7" w14:textId="3352E42E" w:rsidR="0009158B" w:rsidRPr="0009158B" w:rsidRDefault="0009158B" w:rsidP="003A75B3">
            <w:pPr>
              <w:pStyle w:val="ListParagraph"/>
              <w:numPr>
                <w:ilvl w:val="0"/>
                <w:numId w:val="11"/>
              </w:numPr>
              <w:rPr>
                <w:rFonts w:ascii="Arial" w:eastAsia="Times New Roman" w:hAnsi="Arial" w:cs="Arial"/>
                <w:bCs/>
                <w:color w:val="444444"/>
                <w:spacing w:val="-15"/>
                <w:lang w:eastAsia="en-GB"/>
              </w:rPr>
            </w:pPr>
            <w:r w:rsidRPr="0009158B">
              <w:rPr>
                <w:rFonts w:ascii="Arial" w:eastAsia="Times New Roman" w:hAnsi="Arial" w:cs="Arial"/>
                <w:bCs/>
                <w:color w:val="444444"/>
                <w:spacing w:val="-15"/>
                <w:lang w:eastAsia="en-GB"/>
              </w:rPr>
              <w:t>Any grades achieved during a period of study abroad will not be included in the classification of the final degree award.</w:t>
            </w:r>
          </w:p>
          <w:p w14:paraId="0291D142" w14:textId="77777777" w:rsidR="0009158B" w:rsidRPr="00ED407A" w:rsidRDefault="0009158B" w:rsidP="0009158B">
            <w:pPr>
              <w:rPr>
                <w:rFonts w:ascii="Arial" w:eastAsia="Times New Roman" w:hAnsi="Arial" w:cs="Arial"/>
                <w:b/>
                <w:color w:val="444444"/>
                <w:spacing w:val="-15"/>
                <w:lang w:eastAsia="en-GB"/>
              </w:rPr>
            </w:pPr>
          </w:p>
          <w:p w14:paraId="153BF84B" w14:textId="48783DF5" w:rsidR="0009158B" w:rsidRPr="0009158B" w:rsidRDefault="0009158B" w:rsidP="0009158B">
            <w:pPr>
              <w:rPr>
                <w:rFonts w:ascii="Arial" w:eastAsia="Times New Roman" w:hAnsi="Arial" w:cs="Arial"/>
                <w:b/>
                <w:bCs/>
                <w:color w:val="444444"/>
                <w:spacing w:val="-15"/>
                <w:lang w:eastAsia="en-GB"/>
              </w:rPr>
            </w:pPr>
          </w:p>
        </w:tc>
        <w:tc>
          <w:tcPr>
            <w:tcW w:w="1477" w:type="dxa"/>
          </w:tcPr>
          <w:p w14:paraId="38B1195B" w14:textId="34B8FFC8" w:rsidR="002E7490" w:rsidRPr="00564CA3" w:rsidRDefault="00564CA3" w:rsidP="00F650DA">
            <w:pPr>
              <w:spacing w:after="100" w:afterAutospacing="1"/>
              <w:textAlignment w:val="baseline"/>
              <w:outlineLvl w:val="3"/>
              <w:rPr>
                <w:rFonts w:ascii="Arial" w:hAnsi="Arial" w:cs="Arial"/>
                <w:lang w:val="en-US" w:eastAsia="en-GB"/>
              </w:rPr>
            </w:pPr>
            <w:r w:rsidRPr="00564CA3">
              <w:rPr>
                <w:rFonts w:ascii="Arial" w:hAnsi="Arial" w:cs="Arial"/>
                <w:lang w:val="en-US" w:eastAsia="en-GB"/>
              </w:rPr>
              <w:lastRenderedPageBreak/>
              <w:t>1 September 2023</w:t>
            </w:r>
          </w:p>
        </w:tc>
        <w:tc>
          <w:tcPr>
            <w:tcW w:w="3031" w:type="dxa"/>
          </w:tcPr>
          <w:p w14:paraId="7AAC4BEC" w14:textId="77777777" w:rsidR="00564CA3" w:rsidRPr="00A12575" w:rsidRDefault="00564CA3" w:rsidP="00564CA3">
            <w:pPr>
              <w:rPr>
                <w:rFonts w:ascii="Arial" w:hAnsi="Arial" w:cs="Arial"/>
              </w:rPr>
            </w:pPr>
            <w:r w:rsidRPr="00A12575">
              <w:rPr>
                <w:rFonts w:ascii="Arial" w:hAnsi="Arial" w:cs="Arial"/>
              </w:rPr>
              <w:t>Clare Portlock</w:t>
            </w:r>
          </w:p>
          <w:p w14:paraId="3EE99C90" w14:textId="77777777" w:rsidR="00564CA3" w:rsidRPr="00A12575" w:rsidRDefault="00564CA3" w:rsidP="00564CA3">
            <w:pPr>
              <w:rPr>
                <w:rFonts w:ascii="Arial" w:hAnsi="Arial" w:cs="Arial"/>
              </w:rPr>
            </w:pPr>
            <w:r w:rsidRPr="00A12575">
              <w:rPr>
                <w:rFonts w:ascii="Arial" w:hAnsi="Arial" w:cs="Arial"/>
              </w:rPr>
              <w:t>Head of Academic Standards and Governance</w:t>
            </w:r>
          </w:p>
          <w:p w14:paraId="232815A8" w14:textId="77777777" w:rsidR="00564CA3" w:rsidRPr="00A12575" w:rsidRDefault="00564CA3" w:rsidP="00564CA3">
            <w:pPr>
              <w:rPr>
                <w:rFonts w:ascii="Arial" w:hAnsi="Arial" w:cs="Arial"/>
              </w:rPr>
            </w:pPr>
          </w:p>
          <w:p w14:paraId="53D3A399" w14:textId="77777777" w:rsidR="00564CA3" w:rsidRPr="00A12575" w:rsidRDefault="00000000" w:rsidP="00564CA3">
            <w:pPr>
              <w:rPr>
                <w:rFonts w:ascii="Arial" w:hAnsi="Arial" w:cs="Arial"/>
              </w:rPr>
            </w:pPr>
            <w:hyperlink r:id="rId9" w:history="1">
              <w:r w:rsidR="00564CA3" w:rsidRPr="00A12575">
                <w:rPr>
                  <w:rStyle w:val="Hyperlink"/>
                  <w:rFonts w:ascii="Arial" w:hAnsi="Arial" w:cs="Arial"/>
                  <w:color w:val="auto"/>
                </w:rPr>
                <w:t>Clare.portlock@bcu.ac.uk</w:t>
              </w:r>
            </w:hyperlink>
          </w:p>
          <w:p w14:paraId="7D26962A" w14:textId="77777777" w:rsidR="002E7490" w:rsidRPr="00A12575" w:rsidRDefault="002E7490" w:rsidP="005E7BAC">
            <w:pPr>
              <w:pStyle w:val="TableParagraph"/>
              <w:ind w:right="182"/>
              <w:rPr>
                <w:rFonts w:ascii="Arial" w:hAnsi="Arial" w:cs="Arial"/>
              </w:rPr>
            </w:pPr>
          </w:p>
        </w:tc>
      </w:tr>
      <w:tr w:rsidR="005E7BAC" w:rsidRPr="00564CA3" w14:paraId="2BF28F58" w14:textId="77777777" w:rsidTr="00891ECB">
        <w:tc>
          <w:tcPr>
            <w:tcW w:w="2081" w:type="dxa"/>
          </w:tcPr>
          <w:p w14:paraId="68A08D13" w14:textId="02F73DD0" w:rsidR="005E7BAC" w:rsidRPr="00564CA3" w:rsidRDefault="005E7BAC" w:rsidP="0006654C">
            <w:pPr>
              <w:rPr>
                <w:rFonts w:ascii="Arial" w:hAnsi="Arial" w:cs="Arial"/>
                <w:lang w:eastAsia="en-GB"/>
              </w:rPr>
            </w:pPr>
            <w:r w:rsidRPr="00564CA3">
              <w:rPr>
                <w:rFonts w:ascii="Arial" w:hAnsi="Arial" w:cs="Arial"/>
                <w:lang w:eastAsia="en-GB"/>
              </w:rPr>
              <w:t>Student Disability and Mental Health Policy</w:t>
            </w:r>
          </w:p>
        </w:tc>
        <w:tc>
          <w:tcPr>
            <w:tcW w:w="7440" w:type="dxa"/>
          </w:tcPr>
          <w:p w14:paraId="4A43D812" w14:textId="77777777" w:rsidR="00ED407A" w:rsidRPr="00564CA3" w:rsidRDefault="00ED407A" w:rsidP="00ED407A">
            <w:pPr>
              <w:rPr>
                <w:rFonts w:ascii="Arial" w:hAnsi="Arial" w:cs="Arial"/>
                <w:b/>
                <w:bCs/>
              </w:rPr>
            </w:pPr>
            <w:r w:rsidRPr="00564CA3">
              <w:rPr>
                <w:rFonts w:ascii="Arial" w:hAnsi="Arial" w:cs="Arial"/>
                <w:b/>
                <w:bCs/>
              </w:rPr>
              <w:t>The following changes have been introduced:</w:t>
            </w:r>
          </w:p>
          <w:p w14:paraId="237DC31D" w14:textId="77777777" w:rsidR="00ED407A" w:rsidRPr="00E91DE1" w:rsidRDefault="00ED407A" w:rsidP="00E91DE1">
            <w:pPr>
              <w:pStyle w:val="ListParagraph"/>
              <w:autoSpaceDE w:val="0"/>
              <w:autoSpaceDN w:val="0"/>
              <w:adjustRightInd w:val="0"/>
              <w:rPr>
                <w:rFonts w:ascii="Arial" w:hAnsi="Arial" w:cs="Arial"/>
              </w:rPr>
            </w:pPr>
          </w:p>
          <w:p w14:paraId="5CA3FE5E" w14:textId="6FC9F379" w:rsidR="00ED407A" w:rsidRPr="00E91DE1" w:rsidRDefault="00ED407A" w:rsidP="00E91DE1">
            <w:pPr>
              <w:pStyle w:val="ListParagraph"/>
              <w:numPr>
                <w:ilvl w:val="0"/>
                <w:numId w:val="12"/>
              </w:numPr>
              <w:autoSpaceDE w:val="0"/>
              <w:autoSpaceDN w:val="0"/>
              <w:adjustRightInd w:val="0"/>
              <w:rPr>
                <w:rFonts w:ascii="Arial" w:hAnsi="Arial" w:cs="Arial"/>
              </w:rPr>
            </w:pPr>
            <w:r w:rsidRPr="00E91DE1">
              <w:rPr>
                <w:rFonts w:ascii="Arial" w:hAnsi="Arial" w:cs="Arial"/>
              </w:rPr>
              <w:t xml:space="preserve">Paragraph 1.2.3 - replaced “graduation” with “the end of the student’s course” </w:t>
            </w:r>
          </w:p>
          <w:p w14:paraId="5A220D90" w14:textId="68527941" w:rsidR="00ED407A" w:rsidRPr="00E91DE1" w:rsidRDefault="00E91DE1" w:rsidP="00E91DE1">
            <w:pPr>
              <w:pStyle w:val="ListParagraph"/>
              <w:numPr>
                <w:ilvl w:val="0"/>
                <w:numId w:val="12"/>
              </w:numPr>
              <w:autoSpaceDE w:val="0"/>
              <w:autoSpaceDN w:val="0"/>
              <w:adjustRightInd w:val="0"/>
              <w:rPr>
                <w:rFonts w:ascii="Arial" w:eastAsia="Calibri" w:hAnsi="Arial" w:cs="Arial"/>
              </w:rPr>
            </w:pPr>
            <w:r w:rsidRPr="00E91DE1">
              <w:rPr>
                <w:rFonts w:ascii="Arial" w:eastAsia="Calibri" w:hAnsi="Arial" w:cs="Arial"/>
              </w:rPr>
              <w:t xml:space="preserve">Paragraph </w:t>
            </w:r>
            <w:r w:rsidR="00ED407A" w:rsidRPr="00E91DE1">
              <w:rPr>
                <w:rFonts w:ascii="Arial" w:eastAsia="Calibri" w:hAnsi="Arial" w:cs="Arial"/>
              </w:rPr>
              <w:t xml:space="preserve">4.6.1 </w:t>
            </w:r>
            <w:r w:rsidRPr="00E91DE1">
              <w:rPr>
                <w:rFonts w:ascii="Arial" w:eastAsia="Calibri" w:hAnsi="Arial" w:cs="Arial"/>
              </w:rPr>
              <w:t>-</w:t>
            </w:r>
            <w:r w:rsidR="00ED407A" w:rsidRPr="00E91DE1">
              <w:rPr>
                <w:rFonts w:ascii="Arial" w:eastAsia="Calibri" w:hAnsi="Arial" w:cs="Arial"/>
              </w:rPr>
              <w:t xml:space="preserve"> removed reference to the two out-of-hours services, Nightline and </w:t>
            </w:r>
            <w:proofErr w:type="spellStart"/>
            <w:r w:rsidR="00ED407A" w:rsidRPr="00E91DE1">
              <w:rPr>
                <w:rFonts w:ascii="Arial" w:eastAsia="Calibri" w:hAnsi="Arial" w:cs="Arial"/>
              </w:rPr>
              <w:t>Togetherall</w:t>
            </w:r>
            <w:proofErr w:type="spellEnd"/>
          </w:p>
          <w:p w14:paraId="3D20DB2F" w14:textId="45DA3388" w:rsidR="00ED407A" w:rsidRPr="00E91DE1" w:rsidRDefault="00E91DE1" w:rsidP="00E91DE1">
            <w:pPr>
              <w:pStyle w:val="ListParagraph"/>
              <w:numPr>
                <w:ilvl w:val="0"/>
                <w:numId w:val="12"/>
              </w:numPr>
              <w:autoSpaceDE w:val="0"/>
              <w:autoSpaceDN w:val="0"/>
              <w:adjustRightInd w:val="0"/>
              <w:rPr>
                <w:rFonts w:ascii="Arial" w:eastAsia="Calibri" w:hAnsi="Arial" w:cs="Arial"/>
              </w:rPr>
            </w:pPr>
            <w:r w:rsidRPr="00E91DE1">
              <w:rPr>
                <w:rFonts w:ascii="Arial" w:eastAsia="Calibri" w:hAnsi="Arial" w:cs="Arial"/>
              </w:rPr>
              <w:t xml:space="preserve">Paragraph </w:t>
            </w:r>
            <w:r w:rsidR="00ED407A" w:rsidRPr="00E91DE1">
              <w:rPr>
                <w:rFonts w:ascii="Arial" w:eastAsia="Calibri" w:hAnsi="Arial" w:cs="Arial"/>
              </w:rPr>
              <w:t xml:space="preserve">6.8 </w:t>
            </w:r>
            <w:r w:rsidRPr="00E91DE1">
              <w:rPr>
                <w:rFonts w:ascii="Arial" w:eastAsia="Calibri" w:hAnsi="Arial" w:cs="Arial"/>
              </w:rPr>
              <w:t xml:space="preserve">- </w:t>
            </w:r>
            <w:r w:rsidR="00ED407A" w:rsidRPr="00E91DE1">
              <w:rPr>
                <w:rFonts w:ascii="Arial" w:eastAsia="Calibri" w:hAnsi="Arial" w:cs="Arial"/>
              </w:rPr>
              <w:t xml:space="preserve">added information to make it clear that data is kept as per the University’s retention schedule </w:t>
            </w:r>
          </w:p>
          <w:p w14:paraId="083E8665" w14:textId="776CAD68" w:rsidR="00ED407A" w:rsidRPr="00E91DE1" w:rsidRDefault="00E91DE1" w:rsidP="00E91DE1">
            <w:pPr>
              <w:pStyle w:val="ListParagraph"/>
              <w:numPr>
                <w:ilvl w:val="0"/>
                <w:numId w:val="12"/>
              </w:numPr>
              <w:autoSpaceDE w:val="0"/>
              <w:autoSpaceDN w:val="0"/>
              <w:adjustRightInd w:val="0"/>
              <w:rPr>
                <w:rFonts w:ascii="Arial" w:eastAsia="Calibri" w:hAnsi="Arial" w:cs="Arial"/>
              </w:rPr>
            </w:pPr>
            <w:r w:rsidRPr="00E91DE1">
              <w:rPr>
                <w:rFonts w:ascii="Arial" w:eastAsia="Calibri" w:hAnsi="Arial" w:cs="Arial"/>
              </w:rPr>
              <w:t xml:space="preserve">Paragraph </w:t>
            </w:r>
            <w:r w:rsidR="00ED407A" w:rsidRPr="00E91DE1">
              <w:rPr>
                <w:rFonts w:ascii="Arial" w:eastAsia="Calibri" w:hAnsi="Arial" w:cs="Arial"/>
              </w:rPr>
              <w:t xml:space="preserve">7.4 </w:t>
            </w:r>
            <w:r w:rsidRPr="00E91DE1">
              <w:rPr>
                <w:rFonts w:ascii="Arial" w:eastAsia="Calibri" w:hAnsi="Arial" w:cs="Arial"/>
              </w:rPr>
              <w:t>-</w:t>
            </w:r>
            <w:r w:rsidR="00ED407A" w:rsidRPr="00E91DE1">
              <w:rPr>
                <w:rFonts w:ascii="Arial" w:eastAsia="Calibri" w:hAnsi="Arial" w:cs="Arial"/>
              </w:rPr>
              <w:t xml:space="preserve"> clarified the circumstances in which a student’s Disabled Students’ Allowances Assessment of Needs report may be used as medical evidence to implement support and reasonable adjustments. </w:t>
            </w:r>
          </w:p>
          <w:p w14:paraId="0FF226E1" w14:textId="59D67BE9" w:rsidR="00ED407A" w:rsidRPr="00E91DE1" w:rsidRDefault="00E91DE1" w:rsidP="00E91DE1">
            <w:pPr>
              <w:pStyle w:val="ListParagraph"/>
              <w:numPr>
                <w:ilvl w:val="0"/>
                <w:numId w:val="12"/>
              </w:numPr>
              <w:autoSpaceDE w:val="0"/>
              <w:autoSpaceDN w:val="0"/>
              <w:adjustRightInd w:val="0"/>
              <w:rPr>
                <w:rFonts w:ascii="Arial" w:eastAsia="Calibri" w:hAnsi="Arial" w:cs="Arial"/>
              </w:rPr>
            </w:pPr>
            <w:r w:rsidRPr="00E91DE1">
              <w:rPr>
                <w:rFonts w:ascii="Arial" w:eastAsia="Calibri" w:hAnsi="Arial" w:cs="Arial"/>
              </w:rPr>
              <w:t xml:space="preserve">Paragraph </w:t>
            </w:r>
            <w:r w:rsidR="00ED407A" w:rsidRPr="00E91DE1">
              <w:rPr>
                <w:rFonts w:ascii="Arial" w:eastAsia="Calibri" w:hAnsi="Arial" w:cs="Arial"/>
              </w:rPr>
              <w:t xml:space="preserve">8.11 </w:t>
            </w:r>
            <w:r w:rsidRPr="00E91DE1">
              <w:rPr>
                <w:rFonts w:ascii="Arial" w:eastAsia="Calibri" w:hAnsi="Arial" w:cs="Arial"/>
              </w:rPr>
              <w:t>-</w:t>
            </w:r>
            <w:r w:rsidR="00ED407A" w:rsidRPr="00E91DE1">
              <w:rPr>
                <w:rFonts w:ascii="Arial" w:eastAsia="Calibri" w:hAnsi="Arial" w:cs="Arial"/>
              </w:rPr>
              <w:t xml:space="preserve"> added in the Director of Student and Academic Services as Deputy Chair of the Reasonable Adjustments Panel, should the Chair not be available. </w:t>
            </w:r>
          </w:p>
          <w:p w14:paraId="0B8779EA" w14:textId="6B25BFBE" w:rsidR="00ED407A" w:rsidRPr="00E91DE1" w:rsidRDefault="00E91DE1" w:rsidP="00E91DE1">
            <w:pPr>
              <w:pStyle w:val="ListParagraph"/>
              <w:numPr>
                <w:ilvl w:val="0"/>
                <w:numId w:val="12"/>
              </w:numPr>
              <w:autoSpaceDE w:val="0"/>
              <w:autoSpaceDN w:val="0"/>
              <w:adjustRightInd w:val="0"/>
              <w:rPr>
                <w:rFonts w:ascii="Arial" w:eastAsia="Calibri" w:hAnsi="Arial" w:cs="Arial"/>
              </w:rPr>
            </w:pPr>
            <w:r w:rsidRPr="00E91DE1">
              <w:rPr>
                <w:rFonts w:ascii="Arial" w:eastAsia="Calibri" w:hAnsi="Arial" w:cs="Arial"/>
              </w:rPr>
              <w:t xml:space="preserve">Paragraph </w:t>
            </w:r>
            <w:r w:rsidR="00ED407A" w:rsidRPr="00E91DE1">
              <w:rPr>
                <w:rFonts w:ascii="Arial" w:eastAsia="Calibri" w:hAnsi="Arial" w:cs="Arial"/>
              </w:rPr>
              <w:t xml:space="preserve">9.1 </w:t>
            </w:r>
            <w:r w:rsidRPr="00E91DE1">
              <w:rPr>
                <w:rFonts w:ascii="Arial" w:eastAsia="Calibri" w:hAnsi="Arial" w:cs="Arial"/>
              </w:rPr>
              <w:t>-</w:t>
            </w:r>
            <w:r w:rsidR="00ED407A" w:rsidRPr="00E91DE1">
              <w:rPr>
                <w:rFonts w:ascii="Arial" w:eastAsia="Calibri" w:hAnsi="Arial" w:cs="Arial"/>
              </w:rPr>
              <w:t xml:space="preserve"> clarified that we will aim to complete Disability Support Summaries within 10 working days of having all the information we need from a student. This is to take account of extremely busy times of the academic year. </w:t>
            </w:r>
          </w:p>
          <w:p w14:paraId="138FB49D" w14:textId="600325F3" w:rsidR="00ED407A" w:rsidRPr="00E91DE1" w:rsidRDefault="00E91DE1" w:rsidP="00E91DE1">
            <w:pPr>
              <w:pStyle w:val="ListParagraph"/>
              <w:numPr>
                <w:ilvl w:val="0"/>
                <w:numId w:val="12"/>
              </w:numPr>
              <w:autoSpaceDE w:val="0"/>
              <w:autoSpaceDN w:val="0"/>
              <w:adjustRightInd w:val="0"/>
              <w:rPr>
                <w:rFonts w:ascii="Arial" w:eastAsia="Calibri" w:hAnsi="Arial" w:cs="Arial"/>
              </w:rPr>
            </w:pPr>
            <w:r w:rsidRPr="00E91DE1">
              <w:rPr>
                <w:rFonts w:ascii="Arial" w:eastAsia="Calibri" w:hAnsi="Arial" w:cs="Arial"/>
              </w:rPr>
              <w:t xml:space="preserve">Paragraph </w:t>
            </w:r>
            <w:r w:rsidR="00ED407A" w:rsidRPr="00E91DE1">
              <w:rPr>
                <w:rFonts w:ascii="Arial" w:eastAsia="Calibri" w:hAnsi="Arial" w:cs="Arial"/>
              </w:rPr>
              <w:t xml:space="preserve">9.13 </w:t>
            </w:r>
            <w:r w:rsidRPr="00E91DE1">
              <w:rPr>
                <w:rFonts w:ascii="Arial" w:eastAsia="Calibri" w:hAnsi="Arial" w:cs="Arial"/>
              </w:rPr>
              <w:t>-</w:t>
            </w:r>
            <w:r w:rsidR="00ED407A" w:rsidRPr="00E91DE1">
              <w:rPr>
                <w:rFonts w:ascii="Arial" w:eastAsia="Calibri" w:hAnsi="Arial" w:cs="Arial"/>
              </w:rPr>
              <w:t xml:space="preserve"> added “</w:t>
            </w:r>
            <w:r w:rsidR="00ED407A" w:rsidRPr="00E91DE1">
              <w:rPr>
                <w:rFonts w:ascii="Arial" w:eastAsia="Calibri" w:hAnsi="Arial" w:cs="Arial"/>
                <w:i/>
                <w:iCs/>
              </w:rPr>
              <w:t xml:space="preserve">or the Students’ Union Advice Team” </w:t>
            </w:r>
            <w:r w:rsidR="00ED407A" w:rsidRPr="00E91DE1">
              <w:rPr>
                <w:rFonts w:ascii="Arial" w:eastAsia="Calibri" w:hAnsi="Arial" w:cs="Arial"/>
              </w:rPr>
              <w:t xml:space="preserve">as a source of support and advise for a student concerned about equitable access to a </w:t>
            </w:r>
            <w:proofErr w:type="gramStart"/>
            <w:r w:rsidR="00ED407A" w:rsidRPr="00E91DE1">
              <w:rPr>
                <w:rFonts w:ascii="Arial" w:eastAsia="Calibri" w:hAnsi="Arial" w:cs="Arial"/>
              </w:rPr>
              <w:t>University</w:t>
            </w:r>
            <w:proofErr w:type="gramEnd"/>
            <w:r w:rsidR="00ED407A" w:rsidRPr="00E91DE1">
              <w:rPr>
                <w:rFonts w:ascii="Arial" w:eastAsia="Calibri" w:hAnsi="Arial" w:cs="Arial"/>
              </w:rPr>
              <w:t xml:space="preserve"> service. </w:t>
            </w:r>
            <w:r w:rsidRPr="00E91DE1">
              <w:rPr>
                <w:rFonts w:ascii="Arial" w:eastAsia="Calibri" w:hAnsi="Arial" w:cs="Arial"/>
              </w:rPr>
              <w:t>T</w:t>
            </w:r>
            <w:r w:rsidR="00ED407A" w:rsidRPr="00E91DE1">
              <w:rPr>
                <w:rFonts w:ascii="Arial" w:eastAsia="Calibri" w:hAnsi="Arial" w:cs="Arial"/>
              </w:rPr>
              <w:t xml:space="preserve">he same </w:t>
            </w:r>
            <w:r w:rsidRPr="00E91DE1">
              <w:rPr>
                <w:rFonts w:ascii="Arial" w:eastAsia="Calibri" w:hAnsi="Arial" w:cs="Arial"/>
              </w:rPr>
              <w:t xml:space="preserve">applies </w:t>
            </w:r>
            <w:r w:rsidR="00ED407A" w:rsidRPr="00E91DE1">
              <w:rPr>
                <w:rFonts w:ascii="Arial" w:eastAsia="Calibri" w:hAnsi="Arial" w:cs="Arial"/>
              </w:rPr>
              <w:t xml:space="preserve">at 12.3, in relation to students needing support with an Academic Appeal. </w:t>
            </w:r>
          </w:p>
          <w:p w14:paraId="0B109513" w14:textId="77777777" w:rsidR="00ED407A" w:rsidRPr="00ED407A" w:rsidRDefault="00ED407A" w:rsidP="00ED407A">
            <w:pPr>
              <w:autoSpaceDE w:val="0"/>
              <w:autoSpaceDN w:val="0"/>
              <w:adjustRightInd w:val="0"/>
              <w:rPr>
                <w:rFonts w:ascii="Arial" w:eastAsia="Calibri" w:hAnsi="Arial" w:cs="Arial"/>
              </w:rPr>
            </w:pPr>
          </w:p>
          <w:p w14:paraId="7251128D" w14:textId="77331AA0" w:rsidR="005E7BAC" w:rsidRPr="00564CA3" w:rsidRDefault="005E7BAC" w:rsidP="005E7BAC">
            <w:pPr>
              <w:rPr>
                <w:rFonts w:ascii="Arial" w:eastAsia="Times New Roman" w:hAnsi="Arial" w:cs="Arial"/>
                <w:bCs/>
                <w:i/>
                <w:iCs/>
                <w:color w:val="444444"/>
                <w:spacing w:val="-15"/>
                <w:lang w:eastAsia="en-GB"/>
              </w:rPr>
            </w:pPr>
          </w:p>
        </w:tc>
        <w:tc>
          <w:tcPr>
            <w:tcW w:w="1477" w:type="dxa"/>
          </w:tcPr>
          <w:p w14:paraId="2B41A6B5" w14:textId="339C0020" w:rsidR="005E7BAC" w:rsidRPr="00564CA3" w:rsidRDefault="00891ECB" w:rsidP="00F650DA">
            <w:pPr>
              <w:spacing w:after="100" w:afterAutospacing="1"/>
              <w:textAlignment w:val="baseline"/>
              <w:outlineLvl w:val="3"/>
              <w:rPr>
                <w:rFonts w:ascii="Arial" w:hAnsi="Arial" w:cs="Arial"/>
                <w:lang w:val="en-US" w:eastAsia="en-GB"/>
              </w:rPr>
            </w:pPr>
            <w:r w:rsidRPr="00564CA3">
              <w:rPr>
                <w:rFonts w:ascii="Arial" w:hAnsi="Arial" w:cs="Arial"/>
                <w:lang w:val="en-US" w:eastAsia="en-GB"/>
              </w:rPr>
              <w:t>15 June</w:t>
            </w:r>
            <w:r w:rsidR="005E7BAC" w:rsidRPr="00564CA3">
              <w:rPr>
                <w:rFonts w:ascii="Arial" w:hAnsi="Arial" w:cs="Arial"/>
                <w:lang w:val="en-US" w:eastAsia="en-GB"/>
              </w:rPr>
              <w:t xml:space="preserve"> 202</w:t>
            </w:r>
            <w:r w:rsidRPr="00564CA3">
              <w:rPr>
                <w:rFonts w:ascii="Arial" w:hAnsi="Arial" w:cs="Arial"/>
                <w:lang w:val="en-US" w:eastAsia="en-GB"/>
              </w:rPr>
              <w:t>3</w:t>
            </w:r>
          </w:p>
        </w:tc>
        <w:tc>
          <w:tcPr>
            <w:tcW w:w="3031" w:type="dxa"/>
          </w:tcPr>
          <w:p w14:paraId="5EFC7E87" w14:textId="77777777" w:rsidR="005E7BAC" w:rsidRPr="00564CA3" w:rsidRDefault="005E7BAC" w:rsidP="005E7BAC">
            <w:pPr>
              <w:pStyle w:val="TableParagraph"/>
              <w:ind w:right="182"/>
              <w:rPr>
                <w:rFonts w:ascii="Arial" w:hAnsi="Arial" w:cs="Arial"/>
              </w:rPr>
            </w:pPr>
            <w:r w:rsidRPr="00564CA3">
              <w:rPr>
                <w:rFonts w:ascii="Arial" w:hAnsi="Arial" w:cs="Arial"/>
              </w:rPr>
              <w:t xml:space="preserve">Kate Waugh </w:t>
            </w:r>
            <w:r w:rsidRPr="00564CA3">
              <w:rPr>
                <w:rFonts w:ascii="Arial" w:hAnsi="Arial" w:cs="Arial"/>
              </w:rPr>
              <w:br/>
              <w:t xml:space="preserve">Head of Disability Services </w:t>
            </w:r>
          </w:p>
          <w:p w14:paraId="178EF376" w14:textId="77777777" w:rsidR="005E7BAC" w:rsidRPr="00564CA3" w:rsidRDefault="005E7BAC" w:rsidP="005E7BAC">
            <w:pPr>
              <w:pStyle w:val="TableParagraph"/>
              <w:ind w:right="182"/>
              <w:rPr>
                <w:rFonts w:ascii="Arial" w:hAnsi="Arial" w:cs="Arial"/>
              </w:rPr>
            </w:pPr>
            <w:r w:rsidRPr="00564CA3">
              <w:rPr>
                <w:rFonts w:ascii="Arial" w:hAnsi="Arial" w:cs="Arial"/>
              </w:rPr>
              <w:br/>
            </w:r>
            <w:hyperlink r:id="rId10" w:history="1">
              <w:r w:rsidRPr="00A12575">
                <w:rPr>
                  <w:rStyle w:val="Hyperlink"/>
                  <w:rFonts w:ascii="Arial" w:hAnsi="Arial" w:cs="Arial"/>
                  <w:color w:val="auto"/>
                </w:rPr>
                <w:t>Kathryn.waugh@bcu.ac.uk</w:t>
              </w:r>
            </w:hyperlink>
          </w:p>
          <w:p w14:paraId="10A52E6C" w14:textId="77777777" w:rsidR="005E7BAC" w:rsidRPr="00564CA3" w:rsidRDefault="005E7BAC" w:rsidP="00F52E23">
            <w:pPr>
              <w:pStyle w:val="TableParagraph"/>
              <w:ind w:right="182"/>
              <w:rPr>
                <w:rFonts w:ascii="Arial" w:hAnsi="Arial" w:cs="Arial"/>
                <w:color w:val="434343"/>
                <w:spacing w:val="-8"/>
              </w:rPr>
            </w:pPr>
          </w:p>
        </w:tc>
      </w:tr>
      <w:tr w:rsidR="00A935DC" w:rsidRPr="00564CA3" w14:paraId="20565381" w14:textId="77777777" w:rsidTr="00891ECB">
        <w:tc>
          <w:tcPr>
            <w:tcW w:w="2081" w:type="dxa"/>
          </w:tcPr>
          <w:p w14:paraId="1F3BACD5" w14:textId="5A1BB9D8" w:rsidR="00A935DC" w:rsidRPr="00564CA3" w:rsidRDefault="002B0B67" w:rsidP="00F650DA">
            <w:pPr>
              <w:spacing w:after="100" w:afterAutospacing="1"/>
              <w:textAlignment w:val="baseline"/>
              <w:outlineLvl w:val="3"/>
              <w:rPr>
                <w:rFonts w:ascii="Arial" w:hAnsi="Arial" w:cs="Arial"/>
              </w:rPr>
            </w:pPr>
            <w:r w:rsidRPr="00564CA3">
              <w:rPr>
                <w:rFonts w:ascii="Arial" w:hAnsi="Arial" w:cs="Arial"/>
              </w:rPr>
              <w:lastRenderedPageBreak/>
              <w:t xml:space="preserve">Academic </w:t>
            </w:r>
            <w:r w:rsidR="006656E9" w:rsidRPr="00564CA3">
              <w:rPr>
                <w:rFonts w:ascii="Arial" w:hAnsi="Arial" w:cs="Arial"/>
              </w:rPr>
              <w:t>Misconduct</w:t>
            </w:r>
            <w:r w:rsidRPr="00564CA3">
              <w:rPr>
                <w:rFonts w:ascii="Arial" w:hAnsi="Arial" w:cs="Arial"/>
              </w:rPr>
              <w:t xml:space="preserve"> Procedure</w:t>
            </w:r>
          </w:p>
        </w:tc>
        <w:tc>
          <w:tcPr>
            <w:tcW w:w="7440" w:type="dxa"/>
          </w:tcPr>
          <w:p w14:paraId="2A211945" w14:textId="1B6F31DE" w:rsidR="00891ECB" w:rsidRPr="00564CA3" w:rsidRDefault="00891ECB" w:rsidP="00891ECB">
            <w:pPr>
              <w:rPr>
                <w:rFonts w:ascii="Arial" w:hAnsi="Arial" w:cs="Arial"/>
                <w:b/>
                <w:bCs/>
              </w:rPr>
            </w:pPr>
            <w:r w:rsidRPr="00564CA3">
              <w:rPr>
                <w:rFonts w:ascii="Arial" w:hAnsi="Arial" w:cs="Arial"/>
                <w:b/>
                <w:bCs/>
              </w:rPr>
              <w:t>The following changes have been introduced:</w:t>
            </w:r>
          </w:p>
          <w:p w14:paraId="0B4DC810" w14:textId="77777777" w:rsidR="00891ECB" w:rsidRPr="00564CA3" w:rsidRDefault="00891ECB" w:rsidP="00891ECB">
            <w:pPr>
              <w:pStyle w:val="ListParagraph"/>
              <w:rPr>
                <w:rFonts w:ascii="Arial" w:hAnsi="Arial" w:cs="Arial"/>
              </w:rPr>
            </w:pPr>
          </w:p>
          <w:p w14:paraId="7F204202" w14:textId="77777777" w:rsidR="00A935DC" w:rsidRPr="00564CA3" w:rsidRDefault="00FD132E" w:rsidP="00891ECB">
            <w:pPr>
              <w:ind w:left="360"/>
              <w:rPr>
                <w:rFonts w:ascii="Arial" w:hAnsi="Arial" w:cs="Arial"/>
                <w:shd w:val="clear" w:color="auto" w:fill="FFFFFF"/>
              </w:rPr>
            </w:pPr>
            <w:r w:rsidRPr="00564CA3">
              <w:rPr>
                <w:rFonts w:ascii="Arial" w:hAnsi="Arial" w:cs="Arial"/>
              </w:rPr>
              <w:t xml:space="preserve">The </w:t>
            </w:r>
            <w:r w:rsidR="00027BBE" w:rsidRPr="00564CA3">
              <w:rPr>
                <w:rFonts w:ascii="Arial" w:hAnsi="Arial" w:cs="Arial"/>
                <w:shd w:val="clear" w:color="auto" w:fill="FFFFFF"/>
              </w:rPr>
              <w:t xml:space="preserve">existing procedure has been revised to introduce the new offence of Artificial Intelligence (AI) misuse as a ‘Category B’ offence. The revision to the procedure </w:t>
            </w:r>
            <w:proofErr w:type="gramStart"/>
            <w:r w:rsidR="00027BBE" w:rsidRPr="00564CA3">
              <w:rPr>
                <w:rFonts w:ascii="Arial" w:hAnsi="Arial" w:cs="Arial"/>
                <w:shd w:val="clear" w:color="auto" w:fill="FFFFFF"/>
              </w:rPr>
              <w:t>takes into account</w:t>
            </w:r>
            <w:proofErr w:type="gramEnd"/>
            <w:r w:rsidR="00027BBE" w:rsidRPr="00564CA3">
              <w:rPr>
                <w:rFonts w:ascii="Arial" w:hAnsi="Arial" w:cs="Arial"/>
                <w:shd w:val="clear" w:color="auto" w:fill="FFFFFF"/>
              </w:rPr>
              <w:t xml:space="preserve"> the rise in use of AI tools for the purpose of creating work and emphasises the tone of the wider procedure in focusing on individual attainment and in seeing academic misconduct as a compromise of a student’s academic integrity.</w:t>
            </w:r>
          </w:p>
          <w:p w14:paraId="4F623BF9" w14:textId="13D8CC3F" w:rsidR="00891ECB" w:rsidRPr="00564CA3" w:rsidRDefault="00891ECB" w:rsidP="00891ECB">
            <w:pPr>
              <w:ind w:left="360"/>
              <w:rPr>
                <w:rFonts w:ascii="Arial" w:hAnsi="Arial" w:cs="Arial"/>
              </w:rPr>
            </w:pPr>
          </w:p>
        </w:tc>
        <w:tc>
          <w:tcPr>
            <w:tcW w:w="1477" w:type="dxa"/>
          </w:tcPr>
          <w:p w14:paraId="06A39C12" w14:textId="00C29CA7" w:rsidR="00A935DC" w:rsidRPr="00564CA3" w:rsidRDefault="00027BBE" w:rsidP="00F650DA">
            <w:pPr>
              <w:spacing w:after="100" w:afterAutospacing="1"/>
              <w:textAlignment w:val="baseline"/>
              <w:outlineLvl w:val="3"/>
              <w:rPr>
                <w:rFonts w:ascii="Arial" w:hAnsi="Arial" w:cs="Arial"/>
                <w:lang w:val="en-US" w:eastAsia="en-GB"/>
              </w:rPr>
            </w:pPr>
            <w:r w:rsidRPr="00564CA3">
              <w:rPr>
                <w:rFonts w:ascii="Arial" w:hAnsi="Arial" w:cs="Arial"/>
                <w:lang w:val="en-US" w:eastAsia="en-GB"/>
              </w:rPr>
              <w:t>8 June 2023</w:t>
            </w:r>
          </w:p>
        </w:tc>
        <w:tc>
          <w:tcPr>
            <w:tcW w:w="3031" w:type="dxa"/>
          </w:tcPr>
          <w:p w14:paraId="7E8AFDBD" w14:textId="77777777" w:rsidR="002E259F" w:rsidRPr="00564CA3" w:rsidRDefault="002E259F" w:rsidP="002E259F">
            <w:pPr>
              <w:pStyle w:val="TableParagraph"/>
              <w:ind w:right="182"/>
              <w:rPr>
                <w:rFonts w:ascii="Arial" w:hAnsi="Arial" w:cs="Arial"/>
              </w:rPr>
            </w:pPr>
            <w:r w:rsidRPr="00564CA3">
              <w:rPr>
                <w:rFonts w:ascii="Arial" w:hAnsi="Arial" w:cs="Arial"/>
              </w:rPr>
              <w:t xml:space="preserve">Richard Booth </w:t>
            </w:r>
          </w:p>
          <w:p w14:paraId="35352B9B" w14:textId="381410E1" w:rsidR="002E259F" w:rsidRPr="00564CA3" w:rsidRDefault="002E259F" w:rsidP="002E259F">
            <w:pPr>
              <w:pStyle w:val="TableParagraph"/>
              <w:ind w:right="182"/>
              <w:rPr>
                <w:rFonts w:ascii="Arial" w:hAnsi="Arial" w:cs="Arial"/>
              </w:rPr>
            </w:pPr>
            <w:r w:rsidRPr="00564CA3">
              <w:rPr>
                <w:rFonts w:ascii="Arial" w:hAnsi="Arial" w:cs="Arial"/>
              </w:rPr>
              <w:t xml:space="preserve">Assistant Director </w:t>
            </w:r>
            <w:r w:rsidR="00027BBE" w:rsidRPr="00564CA3">
              <w:rPr>
                <w:rFonts w:ascii="Arial" w:hAnsi="Arial" w:cs="Arial"/>
              </w:rPr>
              <w:t>Student and Academic Services – Student Services</w:t>
            </w:r>
            <w:r w:rsidRPr="00564CA3">
              <w:rPr>
                <w:rFonts w:ascii="Arial" w:hAnsi="Arial" w:cs="Arial"/>
              </w:rPr>
              <w:t xml:space="preserve"> </w:t>
            </w:r>
          </w:p>
          <w:p w14:paraId="53D69B2B" w14:textId="77777777" w:rsidR="002E259F" w:rsidRPr="00564CA3" w:rsidRDefault="002E259F" w:rsidP="002E259F">
            <w:pPr>
              <w:pStyle w:val="TableParagraph"/>
              <w:ind w:right="182"/>
              <w:rPr>
                <w:rFonts w:ascii="Arial" w:hAnsi="Arial" w:cs="Arial"/>
              </w:rPr>
            </w:pPr>
          </w:p>
          <w:p w14:paraId="6B0BB3DC" w14:textId="77777777" w:rsidR="002E259F" w:rsidRPr="00A12575" w:rsidRDefault="00000000" w:rsidP="002E259F">
            <w:pPr>
              <w:pStyle w:val="TableParagraph"/>
              <w:ind w:right="182"/>
              <w:rPr>
                <w:rFonts w:ascii="Arial" w:hAnsi="Arial" w:cs="Arial"/>
              </w:rPr>
            </w:pPr>
            <w:hyperlink r:id="rId11" w:history="1">
              <w:r w:rsidR="002E259F" w:rsidRPr="00A12575">
                <w:rPr>
                  <w:rStyle w:val="Hyperlink"/>
                  <w:rFonts w:ascii="Arial" w:hAnsi="Arial" w:cs="Arial"/>
                  <w:color w:val="auto"/>
                </w:rPr>
                <w:t>richard.booth@bcu.ac.uk</w:t>
              </w:r>
            </w:hyperlink>
          </w:p>
          <w:p w14:paraId="4DA7257F" w14:textId="77777777" w:rsidR="00A935DC" w:rsidRPr="00564CA3" w:rsidRDefault="00A935DC" w:rsidP="00A77C8C">
            <w:pPr>
              <w:pStyle w:val="TableParagraph"/>
              <w:ind w:right="182"/>
              <w:rPr>
                <w:rFonts w:ascii="Arial" w:hAnsi="Arial" w:cs="Arial"/>
              </w:rPr>
            </w:pPr>
          </w:p>
        </w:tc>
      </w:tr>
      <w:tr w:rsidR="00104ADA" w:rsidRPr="00564CA3" w14:paraId="0859CC39" w14:textId="77777777" w:rsidTr="00891ECB">
        <w:tc>
          <w:tcPr>
            <w:tcW w:w="2081" w:type="dxa"/>
          </w:tcPr>
          <w:p w14:paraId="02C1A0BD" w14:textId="75FAB64A" w:rsidR="00104ADA" w:rsidRPr="00564CA3" w:rsidRDefault="00104ADA" w:rsidP="001A4F5C">
            <w:pPr>
              <w:spacing w:after="100" w:afterAutospacing="1"/>
              <w:textAlignment w:val="baseline"/>
              <w:outlineLvl w:val="3"/>
              <w:rPr>
                <w:rFonts w:ascii="Arial" w:hAnsi="Arial" w:cs="Arial"/>
              </w:rPr>
            </w:pPr>
            <w:r w:rsidRPr="00564CA3">
              <w:rPr>
                <w:rFonts w:ascii="Arial" w:hAnsi="Arial" w:cs="Arial"/>
              </w:rPr>
              <w:t>Student A</w:t>
            </w:r>
            <w:r w:rsidR="00A16661" w:rsidRPr="00564CA3">
              <w:rPr>
                <w:rFonts w:ascii="Arial" w:hAnsi="Arial" w:cs="Arial"/>
              </w:rPr>
              <w:t xml:space="preserve">ttendance and </w:t>
            </w:r>
            <w:r w:rsidRPr="00564CA3">
              <w:rPr>
                <w:rFonts w:ascii="Arial" w:hAnsi="Arial" w:cs="Arial"/>
              </w:rPr>
              <w:t xml:space="preserve">Engagement Policy </w:t>
            </w:r>
          </w:p>
        </w:tc>
        <w:tc>
          <w:tcPr>
            <w:tcW w:w="7440" w:type="dxa"/>
          </w:tcPr>
          <w:p w14:paraId="70436BFD" w14:textId="05B9E048" w:rsidR="00FD132E" w:rsidRPr="00564CA3" w:rsidRDefault="00FD132E" w:rsidP="00FD132E">
            <w:pPr>
              <w:rPr>
                <w:rFonts w:ascii="Arial" w:hAnsi="Arial" w:cs="Arial"/>
                <w:b/>
                <w:bCs/>
                <w:i/>
                <w:iCs/>
                <w:color w:val="FF0000"/>
              </w:rPr>
            </w:pPr>
            <w:r w:rsidRPr="00564CA3">
              <w:rPr>
                <w:rFonts w:ascii="Arial" w:hAnsi="Arial" w:cs="Arial"/>
                <w:b/>
                <w:bCs/>
              </w:rPr>
              <w:t>The following changes have been introduced:</w:t>
            </w:r>
            <w:r w:rsidR="00DE07F5" w:rsidRPr="00564CA3">
              <w:rPr>
                <w:rFonts w:ascii="Arial" w:hAnsi="Arial" w:cs="Arial"/>
                <w:b/>
                <w:bCs/>
              </w:rPr>
              <w:t xml:space="preserve"> </w:t>
            </w:r>
          </w:p>
          <w:p w14:paraId="0D280AFE" w14:textId="77777777" w:rsidR="00891ECB" w:rsidRPr="00564CA3" w:rsidRDefault="00891ECB" w:rsidP="00891ECB">
            <w:pPr>
              <w:numPr>
                <w:ilvl w:val="0"/>
                <w:numId w:val="10"/>
              </w:numPr>
              <w:spacing w:before="100" w:beforeAutospacing="1" w:after="100" w:afterAutospacing="1"/>
              <w:rPr>
                <w:rFonts w:ascii="Arial" w:eastAsia="Times New Roman" w:hAnsi="Arial" w:cs="Arial"/>
                <w:lang w:eastAsia="en-GB"/>
              </w:rPr>
            </w:pPr>
            <w:r w:rsidRPr="00564CA3">
              <w:rPr>
                <w:rFonts w:ascii="Arial" w:eastAsia="Times New Roman" w:hAnsi="Arial" w:cs="Arial"/>
                <w:lang w:eastAsia="en-GB"/>
              </w:rPr>
              <w:t>Title of policy changed to Student Attendance and Engagement to show the clear focus on attendance and engagement.</w:t>
            </w:r>
          </w:p>
          <w:p w14:paraId="543A5976" w14:textId="77777777" w:rsidR="00891ECB" w:rsidRPr="00564CA3" w:rsidRDefault="00891ECB" w:rsidP="00891ECB">
            <w:pPr>
              <w:numPr>
                <w:ilvl w:val="0"/>
                <w:numId w:val="10"/>
              </w:numPr>
              <w:spacing w:before="100" w:beforeAutospacing="1" w:after="100" w:afterAutospacing="1"/>
              <w:rPr>
                <w:rFonts w:ascii="Arial" w:eastAsia="Times New Roman" w:hAnsi="Arial" w:cs="Arial"/>
                <w:lang w:eastAsia="en-GB"/>
              </w:rPr>
            </w:pPr>
            <w:r w:rsidRPr="00564CA3">
              <w:rPr>
                <w:rFonts w:ascii="Arial" w:eastAsia="Times New Roman" w:hAnsi="Arial" w:cs="Arial"/>
                <w:lang w:eastAsia="en-GB"/>
              </w:rPr>
              <w:t>Added definitions to support understanding of policy.</w:t>
            </w:r>
          </w:p>
          <w:p w14:paraId="5D86DDA1" w14:textId="77777777" w:rsidR="00891ECB" w:rsidRPr="00564CA3" w:rsidRDefault="00891ECB" w:rsidP="00891ECB">
            <w:pPr>
              <w:numPr>
                <w:ilvl w:val="0"/>
                <w:numId w:val="10"/>
              </w:numPr>
              <w:spacing w:before="100" w:beforeAutospacing="1" w:after="100" w:afterAutospacing="1"/>
              <w:rPr>
                <w:rFonts w:ascii="Arial" w:eastAsia="Times New Roman" w:hAnsi="Arial" w:cs="Arial"/>
                <w:lang w:eastAsia="en-GB"/>
              </w:rPr>
            </w:pPr>
            <w:r w:rsidRPr="00564CA3">
              <w:rPr>
                <w:rFonts w:ascii="Arial" w:eastAsia="Times New Roman" w:hAnsi="Arial" w:cs="Arial"/>
                <w:lang w:eastAsia="en-GB"/>
              </w:rPr>
              <w:t>Formal monitoring periods changes from 6 per semester to 4 per semester.</w:t>
            </w:r>
          </w:p>
          <w:p w14:paraId="19F15A8F" w14:textId="77777777" w:rsidR="00891ECB" w:rsidRPr="00564CA3" w:rsidRDefault="00891ECB" w:rsidP="00891ECB">
            <w:pPr>
              <w:numPr>
                <w:ilvl w:val="0"/>
                <w:numId w:val="10"/>
              </w:numPr>
              <w:spacing w:before="100" w:beforeAutospacing="1" w:after="100" w:afterAutospacing="1"/>
              <w:rPr>
                <w:rFonts w:ascii="Arial" w:eastAsia="Times New Roman" w:hAnsi="Arial" w:cs="Arial"/>
                <w:lang w:eastAsia="en-GB"/>
              </w:rPr>
            </w:pPr>
            <w:r w:rsidRPr="00564CA3">
              <w:rPr>
                <w:rFonts w:ascii="Arial" w:eastAsia="Times New Roman" w:hAnsi="Arial" w:cs="Arial"/>
                <w:lang w:eastAsia="en-GB"/>
              </w:rPr>
              <w:t>Early check point within first 2 weeks of the semester.</w:t>
            </w:r>
          </w:p>
          <w:p w14:paraId="5B2BD718" w14:textId="77777777" w:rsidR="00891ECB" w:rsidRPr="00564CA3" w:rsidRDefault="00891ECB" w:rsidP="00891ECB">
            <w:pPr>
              <w:pStyle w:val="ListParagraph"/>
              <w:numPr>
                <w:ilvl w:val="0"/>
                <w:numId w:val="10"/>
              </w:numPr>
              <w:rPr>
                <w:rStyle w:val="ui-provider"/>
                <w:rFonts w:ascii="Arial" w:hAnsi="Arial" w:cs="Arial"/>
              </w:rPr>
            </w:pPr>
            <w:r w:rsidRPr="00564CA3">
              <w:rPr>
                <w:rStyle w:val="ui-provider"/>
                <w:rFonts w:ascii="Arial" w:hAnsi="Arial" w:cs="Arial"/>
              </w:rPr>
              <w:t>Policy allows for an escalated route to stage 3 withdrawal if there is evidence of zero attendance/engagement and where specific patterns of attendance or non-engagement persist.</w:t>
            </w:r>
          </w:p>
          <w:p w14:paraId="3BE7A7EF" w14:textId="77777777" w:rsidR="00891ECB" w:rsidRPr="00564CA3" w:rsidRDefault="00891ECB" w:rsidP="00891ECB">
            <w:pPr>
              <w:pStyle w:val="ListParagraph"/>
              <w:numPr>
                <w:ilvl w:val="0"/>
                <w:numId w:val="10"/>
              </w:numPr>
              <w:rPr>
                <w:rFonts w:ascii="Arial" w:eastAsia="Times New Roman" w:hAnsi="Arial" w:cs="Arial"/>
              </w:rPr>
            </w:pPr>
            <w:r w:rsidRPr="00564CA3">
              <w:rPr>
                <w:rFonts w:ascii="Arial" w:eastAsia="Times New Roman" w:hAnsi="Arial" w:cs="Arial"/>
              </w:rPr>
              <w:t>Specificity pertaining to apprentices in line with Education and Skills Funding Agency.</w:t>
            </w:r>
          </w:p>
          <w:p w14:paraId="41224B19" w14:textId="77777777" w:rsidR="00891ECB" w:rsidRPr="00564CA3" w:rsidRDefault="00891ECB" w:rsidP="00891ECB">
            <w:pPr>
              <w:pStyle w:val="ListParagraph"/>
              <w:numPr>
                <w:ilvl w:val="0"/>
                <w:numId w:val="10"/>
              </w:numPr>
              <w:rPr>
                <w:rFonts w:ascii="Arial" w:hAnsi="Arial" w:cs="Arial"/>
              </w:rPr>
            </w:pPr>
            <w:r w:rsidRPr="00564CA3">
              <w:rPr>
                <w:rFonts w:ascii="Arial" w:hAnsi="Arial" w:cs="Arial"/>
              </w:rPr>
              <w:t>Greater clarity on how the university monitors engagement.</w:t>
            </w:r>
          </w:p>
          <w:p w14:paraId="5BA7DEAA" w14:textId="77777777" w:rsidR="00891ECB" w:rsidRPr="00564CA3" w:rsidRDefault="00891ECB" w:rsidP="00891ECB">
            <w:pPr>
              <w:pStyle w:val="ListParagraph"/>
              <w:numPr>
                <w:ilvl w:val="0"/>
                <w:numId w:val="10"/>
              </w:numPr>
              <w:rPr>
                <w:rFonts w:ascii="Arial" w:hAnsi="Arial" w:cs="Arial"/>
              </w:rPr>
            </w:pPr>
            <w:r w:rsidRPr="00564CA3">
              <w:rPr>
                <w:rFonts w:ascii="Arial" w:hAnsi="Arial" w:cs="Arial"/>
              </w:rPr>
              <w:t>Addition of safeguarding and wellbeing section.</w:t>
            </w:r>
          </w:p>
          <w:p w14:paraId="5215FEC4" w14:textId="77777777" w:rsidR="00891ECB" w:rsidRPr="00564CA3" w:rsidRDefault="00891ECB" w:rsidP="00891ECB">
            <w:pPr>
              <w:pStyle w:val="ListParagraph"/>
              <w:numPr>
                <w:ilvl w:val="0"/>
                <w:numId w:val="10"/>
              </w:numPr>
              <w:rPr>
                <w:rFonts w:ascii="Arial" w:hAnsi="Arial" w:cs="Arial"/>
              </w:rPr>
            </w:pPr>
            <w:r w:rsidRPr="00564CA3">
              <w:rPr>
                <w:rFonts w:ascii="Arial" w:hAnsi="Arial" w:cs="Arial"/>
              </w:rPr>
              <w:t>Appeal timeframe reduced from 10 to 5 working days to enable quicker responses to students.</w:t>
            </w:r>
          </w:p>
          <w:p w14:paraId="5C9AEBB8" w14:textId="30DB8B55" w:rsidR="00104ADA" w:rsidRPr="00564CA3" w:rsidRDefault="00891ECB" w:rsidP="00891ECB">
            <w:pPr>
              <w:pStyle w:val="ListParagraph"/>
              <w:rPr>
                <w:rFonts w:ascii="Arial" w:hAnsi="Arial" w:cs="Arial"/>
              </w:rPr>
            </w:pPr>
            <w:r w:rsidRPr="00564CA3">
              <w:rPr>
                <w:rFonts w:ascii="Arial" w:hAnsi="Arial" w:cs="Arial"/>
              </w:rPr>
              <w:t>Clarification of date of withdrawal as the issue date of the Stage 3 Withdrawal notice.</w:t>
            </w:r>
          </w:p>
        </w:tc>
        <w:tc>
          <w:tcPr>
            <w:tcW w:w="1477" w:type="dxa"/>
          </w:tcPr>
          <w:p w14:paraId="3E51E2E9" w14:textId="165122EC" w:rsidR="00104ADA" w:rsidRPr="00564CA3" w:rsidRDefault="00891ECB" w:rsidP="001A4F5C">
            <w:pPr>
              <w:spacing w:after="100" w:afterAutospacing="1"/>
              <w:textAlignment w:val="baseline"/>
              <w:outlineLvl w:val="3"/>
              <w:rPr>
                <w:rFonts w:ascii="Arial" w:hAnsi="Arial" w:cs="Arial"/>
                <w:lang w:val="en-US" w:eastAsia="en-GB"/>
              </w:rPr>
            </w:pPr>
            <w:r w:rsidRPr="00564CA3">
              <w:rPr>
                <w:rFonts w:ascii="Arial" w:hAnsi="Arial" w:cs="Arial"/>
                <w:lang w:val="en-US" w:eastAsia="en-GB"/>
              </w:rPr>
              <w:t>30 June</w:t>
            </w:r>
            <w:r w:rsidR="00577263" w:rsidRPr="00564CA3">
              <w:rPr>
                <w:rFonts w:ascii="Arial" w:hAnsi="Arial" w:cs="Arial"/>
                <w:lang w:val="en-US" w:eastAsia="en-GB"/>
              </w:rPr>
              <w:t xml:space="preserve"> 202</w:t>
            </w:r>
            <w:r w:rsidRPr="00564CA3">
              <w:rPr>
                <w:rFonts w:ascii="Arial" w:hAnsi="Arial" w:cs="Arial"/>
                <w:lang w:val="en-US" w:eastAsia="en-GB"/>
              </w:rPr>
              <w:t>3</w:t>
            </w:r>
          </w:p>
        </w:tc>
        <w:tc>
          <w:tcPr>
            <w:tcW w:w="3031" w:type="dxa"/>
          </w:tcPr>
          <w:p w14:paraId="567965DE" w14:textId="77777777" w:rsidR="00104ADA" w:rsidRPr="00564CA3" w:rsidRDefault="00103522" w:rsidP="00E204A9">
            <w:pPr>
              <w:pStyle w:val="TableParagraph"/>
              <w:ind w:right="182"/>
              <w:rPr>
                <w:rFonts w:ascii="Arial" w:hAnsi="Arial" w:cs="Arial"/>
              </w:rPr>
            </w:pPr>
            <w:r w:rsidRPr="00564CA3">
              <w:rPr>
                <w:rFonts w:ascii="Arial" w:hAnsi="Arial" w:cs="Arial"/>
              </w:rPr>
              <w:t>Amina Bhatti</w:t>
            </w:r>
          </w:p>
          <w:p w14:paraId="78D33C97" w14:textId="77777777" w:rsidR="00103522" w:rsidRPr="00564CA3" w:rsidRDefault="00103522" w:rsidP="00E204A9">
            <w:pPr>
              <w:pStyle w:val="TableParagraph"/>
              <w:ind w:right="182"/>
              <w:rPr>
                <w:rFonts w:ascii="Arial" w:hAnsi="Arial" w:cs="Arial"/>
              </w:rPr>
            </w:pPr>
            <w:r w:rsidRPr="00564CA3">
              <w:rPr>
                <w:rFonts w:ascii="Arial" w:hAnsi="Arial" w:cs="Arial"/>
              </w:rPr>
              <w:t>Assistant Director Delivery Services</w:t>
            </w:r>
          </w:p>
          <w:p w14:paraId="52AE50FE" w14:textId="77777777" w:rsidR="00103522" w:rsidRPr="00564CA3" w:rsidRDefault="00103522" w:rsidP="00E204A9">
            <w:pPr>
              <w:pStyle w:val="TableParagraph"/>
              <w:ind w:right="182"/>
              <w:rPr>
                <w:rFonts w:ascii="Arial" w:hAnsi="Arial" w:cs="Arial"/>
              </w:rPr>
            </w:pPr>
          </w:p>
          <w:p w14:paraId="78468A8C" w14:textId="50C0D9B8" w:rsidR="00103522" w:rsidRPr="00A12575" w:rsidRDefault="00000000" w:rsidP="00E204A9">
            <w:pPr>
              <w:pStyle w:val="TableParagraph"/>
              <w:ind w:right="182"/>
              <w:rPr>
                <w:rFonts w:ascii="Arial" w:hAnsi="Arial" w:cs="Arial"/>
              </w:rPr>
            </w:pPr>
            <w:hyperlink r:id="rId12" w:history="1">
              <w:r w:rsidR="00103522" w:rsidRPr="00A12575">
                <w:rPr>
                  <w:rStyle w:val="Hyperlink"/>
                  <w:rFonts w:ascii="Arial" w:hAnsi="Arial" w:cs="Arial"/>
                  <w:color w:val="auto"/>
                </w:rPr>
                <w:t>Amina.bhatti@bcu.ac.uk</w:t>
              </w:r>
            </w:hyperlink>
          </w:p>
          <w:p w14:paraId="2C710F04" w14:textId="304F9652" w:rsidR="00103522" w:rsidRPr="00564CA3" w:rsidRDefault="00103522" w:rsidP="00E204A9">
            <w:pPr>
              <w:pStyle w:val="TableParagraph"/>
              <w:ind w:right="182"/>
              <w:rPr>
                <w:rFonts w:ascii="Arial" w:hAnsi="Arial" w:cs="Arial"/>
              </w:rPr>
            </w:pPr>
          </w:p>
        </w:tc>
      </w:tr>
      <w:tr w:rsidR="00DE07F5" w:rsidRPr="00564CA3" w14:paraId="2B530E6A" w14:textId="77777777" w:rsidTr="00891ECB">
        <w:tc>
          <w:tcPr>
            <w:tcW w:w="2081" w:type="dxa"/>
          </w:tcPr>
          <w:p w14:paraId="1D51CB5E" w14:textId="6F74C17E" w:rsidR="00DE07F5" w:rsidRPr="00564CA3" w:rsidRDefault="00DE07F5" w:rsidP="001A4F5C">
            <w:pPr>
              <w:spacing w:after="100" w:afterAutospacing="1"/>
              <w:textAlignment w:val="baseline"/>
              <w:outlineLvl w:val="3"/>
              <w:rPr>
                <w:rFonts w:ascii="Arial" w:hAnsi="Arial" w:cs="Arial"/>
              </w:rPr>
            </w:pPr>
            <w:r w:rsidRPr="00564CA3">
              <w:rPr>
                <w:rFonts w:ascii="Arial" w:hAnsi="Arial" w:cs="Arial"/>
              </w:rPr>
              <w:t xml:space="preserve">Student Change of Circumstances Policy </w:t>
            </w:r>
          </w:p>
        </w:tc>
        <w:tc>
          <w:tcPr>
            <w:tcW w:w="7440" w:type="dxa"/>
          </w:tcPr>
          <w:p w14:paraId="12F591D3" w14:textId="284FEF20" w:rsidR="00DE07F5" w:rsidRPr="00564CA3" w:rsidRDefault="00DE07F5" w:rsidP="00DE07F5">
            <w:pPr>
              <w:rPr>
                <w:rFonts w:ascii="Arial" w:hAnsi="Arial" w:cs="Arial"/>
                <w:b/>
                <w:bCs/>
                <w:i/>
                <w:iCs/>
                <w:color w:val="FF0000"/>
              </w:rPr>
            </w:pPr>
            <w:r w:rsidRPr="00564CA3">
              <w:rPr>
                <w:rFonts w:ascii="Arial" w:hAnsi="Arial" w:cs="Arial"/>
                <w:b/>
                <w:bCs/>
              </w:rPr>
              <w:t>The following changes have been introduced:</w:t>
            </w:r>
            <w:r w:rsidRPr="00564CA3">
              <w:rPr>
                <w:rFonts w:ascii="Arial" w:hAnsi="Arial" w:cs="Arial"/>
                <w:b/>
                <w:bCs/>
                <w:i/>
                <w:iCs/>
                <w:color w:val="FF0000"/>
              </w:rPr>
              <w:t xml:space="preserve"> </w:t>
            </w:r>
          </w:p>
          <w:p w14:paraId="1D957582" w14:textId="77777777" w:rsidR="00891ECB" w:rsidRPr="00564CA3" w:rsidRDefault="00891ECB" w:rsidP="00DE07F5">
            <w:pPr>
              <w:rPr>
                <w:rFonts w:ascii="Arial" w:hAnsi="Arial" w:cs="Arial"/>
                <w:b/>
                <w:bCs/>
                <w:i/>
                <w:iCs/>
                <w:color w:val="FF0000"/>
              </w:rPr>
            </w:pPr>
          </w:p>
          <w:p w14:paraId="370838CE" w14:textId="77777777" w:rsidR="00891ECB" w:rsidRPr="00564CA3" w:rsidRDefault="00891ECB" w:rsidP="00891ECB">
            <w:pPr>
              <w:pStyle w:val="ListParagraph"/>
              <w:numPr>
                <w:ilvl w:val="0"/>
                <w:numId w:val="10"/>
              </w:numPr>
              <w:spacing w:after="160" w:line="259" w:lineRule="auto"/>
              <w:rPr>
                <w:rFonts w:ascii="Arial" w:eastAsia="Times New Roman" w:hAnsi="Arial" w:cs="Arial"/>
              </w:rPr>
            </w:pPr>
            <w:r w:rsidRPr="00564CA3">
              <w:rPr>
                <w:rFonts w:ascii="Arial" w:eastAsia="Times New Roman" w:hAnsi="Arial" w:cs="Arial"/>
              </w:rPr>
              <w:t xml:space="preserve">Confirmation of the Faculty Student Centre role in supporting students through any change of circumstance request. </w:t>
            </w:r>
          </w:p>
          <w:p w14:paraId="51780429" w14:textId="77777777" w:rsidR="00891ECB" w:rsidRPr="00564CA3" w:rsidRDefault="00891ECB" w:rsidP="00891ECB">
            <w:pPr>
              <w:pStyle w:val="ListParagraph"/>
              <w:numPr>
                <w:ilvl w:val="0"/>
                <w:numId w:val="10"/>
              </w:numPr>
              <w:spacing w:after="160" w:line="259" w:lineRule="auto"/>
              <w:rPr>
                <w:rFonts w:ascii="Arial" w:eastAsia="Times New Roman" w:hAnsi="Arial" w:cs="Arial"/>
              </w:rPr>
            </w:pPr>
            <w:r w:rsidRPr="00564CA3">
              <w:rPr>
                <w:rFonts w:ascii="Arial" w:eastAsia="Times New Roman" w:hAnsi="Arial" w:cs="Arial"/>
              </w:rPr>
              <w:t>Confirmed date of a change of circumstance is the date this change is formally agreed between BCU and the student.</w:t>
            </w:r>
          </w:p>
          <w:p w14:paraId="0444841F" w14:textId="77777777" w:rsidR="00891ECB" w:rsidRPr="00564CA3" w:rsidRDefault="00891ECB" w:rsidP="00891ECB">
            <w:pPr>
              <w:pStyle w:val="ListParagraph"/>
              <w:numPr>
                <w:ilvl w:val="0"/>
                <w:numId w:val="10"/>
              </w:numPr>
              <w:spacing w:after="160" w:line="259" w:lineRule="auto"/>
              <w:rPr>
                <w:rFonts w:ascii="Arial" w:eastAsia="Times New Roman" w:hAnsi="Arial" w:cs="Arial"/>
              </w:rPr>
            </w:pPr>
            <w:r w:rsidRPr="00564CA3">
              <w:rPr>
                <w:rFonts w:ascii="Arial" w:eastAsia="Times New Roman" w:hAnsi="Arial" w:cs="Arial"/>
              </w:rPr>
              <w:lastRenderedPageBreak/>
              <w:t>‘Break in study’ is now used to describe any type of break a student has from their studies.</w:t>
            </w:r>
          </w:p>
          <w:p w14:paraId="538D49F7" w14:textId="77777777" w:rsidR="00891ECB" w:rsidRPr="00564CA3" w:rsidRDefault="00891ECB" w:rsidP="00891ECB">
            <w:pPr>
              <w:pStyle w:val="ListParagraph"/>
              <w:numPr>
                <w:ilvl w:val="0"/>
                <w:numId w:val="10"/>
              </w:numPr>
              <w:spacing w:after="160" w:line="259" w:lineRule="auto"/>
              <w:rPr>
                <w:rFonts w:ascii="Arial" w:eastAsia="Times New Roman" w:hAnsi="Arial" w:cs="Arial"/>
              </w:rPr>
            </w:pPr>
            <w:r w:rsidRPr="00564CA3">
              <w:rPr>
                <w:rFonts w:ascii="Arial" w:eastAsia="Times New Roman" w:hAnsi="Arial" w:cs="Arial"/>
              </w:rPr>
              <w:t>Specificity pertaining to apprentices in line with Education and Skills Funding Agency.</w:t>
            </w:r>
          </w:p>
          <w:p w14:paraId="6E5B651D" w14:textId="77777777" w:rsidR="00891ECB" w:rsidRPr="00564CA3" w:rsidRDefault="00891ECB" w:rsidP="00891ECB">
            <w:pPr>
              <w:pStyle w:val="ListParagraph"/>
              <w:numPr>
                <w:ilvl w:val="0"/>
                <w:numId w:val="10"/>
              </w:numPr>
              <w:spacing w:after="160" w:line="259" w:lineRule="auto"/>
              <w:rPr>
                <w:rFonts w:ascii="Arial" w:eastAsia="Times New Roman" w:hAnsi="Arial" w:cs="Arial"/>
              </w:rPr>
            </w:pPr>
            <w:r w:rsidRPr="00564CA3">
              <w:rPr>
                <w:rFonts w:ascii="Arial" w:eastAsia="Times New Roman" w:hAnsi="Arial" w:cs="Arial"/>
              </w:rPr>
              <w:t>Clear timelines for the actions of both the University and student where a change of circumstances is requested.</w:t>
            </w:r>
          </w:p>
          <w:p w14:paraId="43430850" w14:textId="77777777" w:rsidR="00891ECB" w:rsidRPr="00564CA3" w:rsidRDefault="00891ECB" w:rsidP="00891ECB">
            <w:pPr>
              <w:pStyle w:val="ListParagraph"/>
              <w:numPr>
                <w:ilvl w:val="0"/>
                <w:numId w:val="10"/>
              </w:numPr>
              <w:spacing w:after="160" w:line="259" w:lineRule="auto"/>
              <w:rPr>
                <w:rFonts w:ascii="Arial" w:eastAsia="Times New Roman" w:hAnsi="Arial" w:cs="Arial"/>
              </w:rPr>
            </w:pPr>
            <w:r w:rsidRPr="00564CA3">
              <w:rPr>
                <w:rFonts w:ascii="Arial" w:eastAsia="Times New Roman" w:hAnsi="Arial" w:cs="Arial"/>
              </w:rPr>
              <w:t>Introduction of a closure process where a student does not respond to requests from Faculty Student Centres regarding their change of circumstances and is not attending or engaging.</w:t>
            </w:r>
          </w:p>
          <w:p w14:paraId="7DA2CBC9" w14:textId="77777777" w:rsidR="00891ECB" w:rsidRPr="00564CA3" w:rsidRDefault="00891ECB" w:rsidP="00891ECB">
            <w:pPr>
              <w:pStyle w:val="ListParagraph"/>
              <w:numPr>
                <w:ilvl w:val="0"/>
                <w:numId w:val="10"/>
              </w:numPr>
              <w:spacing w:after="160" w:line="259" w:lineRule="auto"/>
              <w:rPr>
                <w:rFonts w:ascii="Arial" w:eastAsia="Times New Roman" w:hAnsi="Arial" w:cs="Arial"/>
              </w:rPr>
            </w:pPr>
            <w:r w:rsidRPr="00564CA3">
              <w:rPr>
                <w:rFonts w:ascii="Arial" w:eastAsia="Times New Roman" w:hAnsi="Arial" w:cs="Arial"/>
              </w:rPr>
              <w:t>Requirement to provide evidence where a student is requesting an exceptional request to extend their break in study by a further academic year.</w:t>
            </w:r>
          </w:p>
          <w:p w14:paraId="6970DF58" w14:textId="77777777" w:rsidR="00891ECB" w:rsidRPr="00564CA3" w:rsidRDefault="00891ECB" w:rsidP="00891ECB">
            <w:pPr>
              <w:pStyle w:val="ListParagraph"/>
              <w:numPr>
                <w:ilvl w:val="0"/>
                <w:numId w:val="10"/>
              </w:numPr>
              <w:spacing w:after="160" w:line="259" w:lineRule="auto"/>
              <w:rPr>
                <w:rFonts w:ascii="Arial" w:eastAsia="Times New Roman" w:hAnsi="Arial" w:cs="Arial"/>
              </w:rPr>
            </w:pPr>
            <w:r w:rsidRPr="00564CA3">
              <w:rPr>
                <w:rFonts w:ascii="Arial" w:eastAsia="Times New Roman" w:hAnsi="Arial" w:cs="Arial"/>
              </w:rPr>
              <w:t>Included a section on sources of support for students.</w:t>
            </w:r>
          </w:p>
          <w:p w14:paraId="4C701408" w14:textId="55F4EBC8" w:rsidR="00DE07F5" w:rsidRPr="00837DBC" w:rsidRDefault="00891ECB" w:rsidP="007D64C5">
            <w:pPr>
              <w:pStyle w:val="ListParagraph"/>
              <w:numPr>
                <w:ilvl w:val="0"/>
                <w:numId w:val="10"/>
              </w:numPr>
              <w:spacing w:after="160" w:line="259" w:lineRule="auto"/>
              <w:rPr>
                <w:rFonts w:ascii="Arial" w:hAnsi="Arial" w:cs="Arial"/>
              </w:rPr>
            </w:pPr>
            <w:r w:rsidRPr="00837DBC">
              <w:rPr>
                <w:rFonts w:ascii="Arial" w:eastAsia="Times New Roman" w:hAnsi="Arial" w:cs="Arial"/>
              </w:rPr>
              <w:t>Addition of detail on student record processing in appendix 1.</w:t>
            </w:r>
          </w:p>
          <w:p w14:paraId="65F3858D" w14:textId="77777777" w:rsidR="00DE07F5" w:rsidRPr="00564CA3" w:rsidRDefault="00DE07F5" w:rsidP="00FD132E">
            <w:pPr>
              <w:rPr>
                <w:rFonts w:ascii="Arial" w:hAnsi="Arial" w:cs="Arial"/>
              </w:rPr>
            </w:pPr>
          </w:p>
        </w:tc>
        <w:tc>
          <w:tcPr>
            <w:tcW w:w="1477" w:type="dxa"/>
          </w:tcPr>
          <w:p w14:paraId="4A575919" w14:textId="0BA88FB5" w:rsidR="00DE07F5" w:rsidRPr="00564CA3" w:rsidRDefault="00891ECB" w:rsidP="001A4F5C">
            <w:pPr>
              <w:spacing w:after="100" w:afterAutospacing="1"/>
              <w:textAlignment w:val="baseline"/>
              <w:outlineLvl w:val="3"/>
              <w:rPr>
                <w:rFonts w:ascii="Arial" w:hAnsi="Arial" w:cs="Arial"/>
                <w:lang w:val="en-US" w:eastAsia="en-GB"/>
              </w:rPr>
            </w:pPr>
            <w:r w:rsidRPr="00564CA3">
              <w:rPr>
                <w:rFonts w:ascii="Arial" w:hAnsi="Arial" w:cs="Arial"/>
                <w:lang w:val="en-US" w:eastAsia="en-GB"/>
              </w:rPr>
              <w:lastRenderedPageBreak/>
              <w:t>30 June 2023</w:t>
            </w:r>
          </w:p>
        </w:tc>
        <w:tc>
          <w:tcPr>
            <w:tcW w:w="3031" w:type="dxa"/>
          </w:tcPr>
          <w:p w14:paraId="385FC9FC" w14:textId="77777777" w:rsidR="00DE07F5" w:rsidRPr="00564CA3" w:rsidRDefault="00DE07F5" w:rsidP="00DE07F5">
            <w:pPr>
              <w:pStyle w:val="TableParagraph"/>
              <w:ind w:right="182"/>
              <w:rPr>
                <w:rFonts w:ascii="Arial" w:hAnsi="Arial" w:cs="Arial"/>
              </w:rPr>
            </w:pPr>
            <w:r w:rsidRPr="00564CA3">
              <w:rPr>
                <w:rFonts w:ascii="Arial" w:hAnsi="Arial" w:cs="Arial"/>
              </w:rPr>
              <w:t>Amina Bhatti</w:t>
            </w:r>
          </w:p>
          <w:p w14:paraId="4DD4A9E1" w14:textId="77777777" w:rsidR="00DE07F5" w:rsidRPr="00564CA3" w:rsidRDefault="00DE07F5" w:rsidP="00DE07F5">
            <w:pPr>
              <w:pStyle w:val="TableParagraph"/>
              <w:ind w:right="182"/>
              <w:rPr>
                <w:rFonts w:ascii="Arial" w:hAnsi="Arial" w:cs="Arial"/>
              </w:rPr>
            </w:pPr>
            <w:r w:rsidRPr="00564CA3">
              <w:rPr>
                <w:rFonts w:ascii="Arial" w:hAnsi="Arial" w:cs="Arial"/>
              </w:rPr>
              <w:t>Assistant Director Delivery Services</w:t>
            </w:r>
          </w:p>
          <w:p w14:paraId="7285F4B4" w14:textId="77777777" w:rsidR="00DE07F5" w:rsidRPr="00564CA3" w:rsidRDefault="00DE07F5" w:rsidP="00DE07F5">
            <w:pPr>
              <w:pStyle w:val="TableParagraph"/>
              <w:ind w:right="182"/>
              <w:rPr>
                <w:rFonts w:ascii="Arial" w:hAnsi="Arial" w:cs="Arial"/>
              </w:rPr>
            </w:pPr>
          </w:p>
          <w:p w14:paraId="180980AC" w14:textId="77777777" w:rsidR="00DE07F5" w:rsidRPr="00A12575" w:rsidRDefault="00000000" w:rsidP="00DE07F5">
            <w:pPr>
              <w:pStyle w:val="TableParagraph"/>
              <w:ind w:right="182"/>
              <w:rPr>
                <w:rFonts w:ascii="Arial" w:hAnsi="Arial" w:cs="Arial"/>
              </w:rPr>
            </w:pPr>
            <w:hyperlink r:id="rId13" w:history="1">
              <w:r w:rsidR="00DE07F5" w:rsidRPr="00A12575">
                <w:rPr>
                  <w:rStyle w:val="Hyperlink"/>
                  <w:rFonts w:ascii="Arial" w:hAnsi="Arial" w:cs="Arial"/>
                  <w:color w:val="auto"/>
                </w:rPr>
                <w:t>Amina.bhatti@bcu.ac.uk</w:t>
              </w:r>
            </w:hyperlink>
          </w:p>
          <w:p w14:paraId="1401FCFC" w14:textId="77777777" w:rsidR="00DE07F5" w:rsidRPr="00564CA3" w:rsidRDefault="00DE07F5" w:rsidP="00E204A9">
            <w:pPr>
              <w:pStyle w:val="TableParagraph"/>
              <w:ind w:right="182"/>
              <w:rPr>
                <w:rFonts w:ascii="Arial" w:hAnsi="Arial" w:cs="Arial"/>
              </w:rPr>
            </w:pPr>
          </w:p>
        </w:tc>
      </w:tr>
      <w:tr w:rsidR="00EC1D1F" w:rsidRPr="00564CA3" w14:paraId="5CAA205B" w14:textId="77777777" w:rsidTr="00891ECB">
        <w:tc>
          <w:tcPr>
            <w:tcW w:w="2081" w:type="dxa"/>
          </w:tcPr>
          <w:p w14:paraId="3C97268E" w14:textId="77777777" w:rsidR="00EC1D1F" w:rsidRDefault="00EC1D1F" w:rsidP="001A4F5C">
            <w:pPr>
              <w:spacing w:after="100" w:afterAutospacing="1"/>
              <w:textAlignment w:val="baseline"/>
              <w:outlineLvl w:val="3"/>
              <w:rPr>
                <w:rFonts w:ascii="Arial" w:hAnsi="Arial" w:cs="Arial"/>
              </w:rPr>
            </w:pPr>
            <w:r>
              <w:rPr>
                <w:rFonts w:ascii="Arial" w:hAnsi="Arial" w:cs="Arial"/>
              </w:rPr>
              <w:t>Assessment and Feedback Policy</w:t>
            </w:r>
          </w:p>
          <w:p w14:paraId="207071BB" w14:textId="20822A22" w:rsidR="00EC1D1F" w:rsidRPr="00564CA3" w:rsidRDefault="00EC1D1F" w:rsidP="001A4F5C">
            <w:pPr>
              <w:spacing w:after="100" w:afterAutospacing="1"/>
              <w:textAlignment w:val="baseline"/>
              <w:outlineLvl w:val="3"/>
              <w:rPr>
                <w:rFonts w:ascii="Arial" w:hAnsi="Arial" w:cs="Arial"/>
              </w:rPr>
            </w:pPr>
          </w:p>
        </w:tc>
        <w:tc>
          <w:tcPr>
            <w:tcW w:w="7440" w:type="dxa"/>
          </w:tcPr>
          <w:p w14:paraId="18E498FC" w14:textId="77777777" w:rsidR="00EC1D1F" w:rsidRDefault="00EC1D1F" w:rsidP="00EC1D1F">
            <w:pPr>
              <w:rPr>
                <w:rFonts w:ascii="Arial" w:hAnsi="Arial" w:cs="Arial"/>
                <w:b/>
                <w:bCs/>
              </w:rPr>
            </w:pPr>
            <w:r>
              <w:rPr>
                <w:rFonts w:ascii="Arial" w:hAnsi="Arial" w:cs="Arial"/>
                <w:b/>
                <w:bCs/>
              </w:rPr>
              <w:t>The following change has been introduced:</w:t>
            </w:r>
          </w:p>
          <w:p w14:paraId="31FF8802" w14:textId="77777777" w:rsidR="00EC1D1F" w:rsidRDefault="00EC1D1F" w:rsidP="00EC1D1F">
            <w:pPr>
              <w:rPr>
                <w:rFonts w:ascii="Arial" w:hAnsi="Arial" w:cs="Arial"/>
                <w:b/>
                <w:bCs/>
              </w:rPr>
            </w:pPr>
          </w:p>
          <w:p w14:paraId="6ABF9CA9" w14:textId="77777777" w:rsidR="00EC1D1F" w:rsidRPr="00EC1D1F" w:rsidRDefault="00EC1D1F" w:rsidP="00EC1D1F">
            <w:pPr>
              <w:pStyle w:val="ListParagraph"/>
              <w:numPr>
                <w:ilvl w:val="0"/>
                <w:numId w:val="14"/>
              </w:numPr>
              <w:rPr>
                <w:rFonts w:ascii="Arial" w:hAnsi="Arial" w:cs="Arial"/>
              </w:rPr>
            </w:pPr>
            <w:r w:rsidRPr="00EC1D1F">
              <w:rPr>
                <w:rFonts w:ascii="Arial" w:hAnsi="Arial" w:cs="Arial"/>
              </w:rPr>
              <w:t xml:space="preserve">External Examiners are now required to attend at least one Module Assessment Board (MAB) per academic year. Previously External Examiners were not required to attend MABs. </w:t>
            </w:r>
          </w:p>
          <w:p w14:paraId="14C7DD7E" w14:textId="49C0D628" w:rsidR="00EC1D1F" w:rsidRPr="00EC1D1F" w:rsidRDefault="00EC1D1F" w:rsidP="00EC1D1F">
            <w:pPr>
              <w:pStyle w:val="ListParagraph"/>
              <w:numPr>
                <w:ilvl w:val="0"/>
                <w:numId w:val="14"/>
              </w:numPr>
              <w:rPr>
                <w:rFonts w:ascii="Arial" w:hAnsi="Arial" w:cs="Arial"/>
              </w:rPr>
            </w:pPr>
            <w:r w:rsidRPr="00EC1D1F">
              <w:rPr>
                <w:rFonts w:ascii="Arial" w:hAnsi="Arial" w:cs="Arial"/>
              </w:rPr>
              <w:t>External Examiners will contribute to discussions about performance</w:t>
            </w:r>
            <w:r>
              <w:rPr>
                <w:rFonts w:ascii="Arial" w:hAnsi="Arial" w:cs="Arial"/>
              </w:rPr>
              <w:t xml:space="preserve"> data</w:t>
            </w:r>
            <w:r w:rsidRPr="00EC1D1F">
              <w:rPr>
                <w:rFonts w:ascii="Arial" w:hAnsi="Arial" w:cs="Arial"/>
              </w:rPr>
              <w:t xml:space="preserve"> at the MAB</w:t>
            </w:r>
          </w:p>
        </w:tc>
        <w:tc>
          <w:tcPr>
            <w:tcW w:w="1477" w:type="dxa"/>
          </w:tcPr>
          <w:p w14:paraId="5288DF7C" w14:textId="7D129030" w:rsidR="00EC1D1F" w:rsidRPr="00564CA3" w:rsidRDefault="00EC1D1F" w:rsidP="001A4F5C">
            <w:pPr>
              <w:spacing w:after="100" w:afterAutospacing="1"/>
              <w:textAlignment w:val="baseline"/>
              <w:outlineLvl w:val="3"/>
              <w:rPr>
                <w:rFonts w:ascii="Arial" w:hAnsi="Arial" w:cs="Arial"/>
                <w:lang w:val="en-US" w:eastAsia="en-GB"/>
              </w:rPr>
            </w:pPr>
            <w:r>
              <w:rPr>
                <w:rFonts w:ascii="Arial" w:hAnsi="Arial" w:cs="Arial"/>
                <w:lang w:val="en-US" w:eastAsia="en-GB"/>
              </w:rPr>
              <w:t>1 September 2023</w:t>
            </w:r>
          </w:p>
        </w:tc>
        <w:tc>
          <w:tcPr>
            <w:tcW w:w="3031" w:type="dxa"/>
          </w:tcPr>
          <w:p w14:paraId="5CE82B97" w14:textId="77777777" w:rsidR="00EC1D1F" w:rsidRPr="00A12575" w:rsidRDefault="00EC1D1F" w:rsidP="00EC1D1F">
            <w:pPr>
              <w:rPr>
                <w:rFonts w:ascii="Arial" w:hAnsi="Arial" w:cs="Arial"/>
              </w:rPr>
            </w:pPr>
            <w:r w:rsidRPr="00A12575">
              <w:rPr>
                <w:rFonts w:ascii="Arial" w:hAnsi="Arial" w:cs="Arial"/>
              </w:rPr>
              <w:t>Clare Portlock</w:t>
            </w:r>
          </w:p>
          <w:p w14:paraId="51DD1FD6" w14:textId="77777777" w:rsidR="00EC1D1F" w:rsidRPr="00A12575" w:rsidRDefault="00EC1D1F" w:rsidP="00EC1D1F">
            <w:pPr>
              <w:rPr>
                <w:rFonts w:ascii="Arial" w:hAnsi="Arial" w:cs="Arial"/>
              </w:rPr>
            </w:pPr>
            <w:r w:rsidRPr="00A12575">
              <w:rPr>
                <w:rFonts w:ascii="Arial" w:hAnsi="Arial" w:cs="Arial"/>
              </w:rPr>
              <w:t>Head of Academic Standards and Governance</w:t>
            </w:r>
          </w:p>
          <w:p w14:paraId="2B1B48BC" w14:textId="77777777" w:rsidR="00EC1D1F" w:rsidRPr="00A12575" w:rsidRDefault="00EC1D1F" w:rsidP="00EC1D1F">
            <w:pPr>
              <w:rPr>
                <w:rFonts w:ascii="Arial" w:hAnsi="Arial" w:cs="Arial"/>
              </w:rPr>
            </w:pPr>
          </w:p>
          <w:p w14:paraId="50C20EAA" w14:textId="77777777" w:rsidR="00EC1D1F" w:rsidRPr="00A12575" w:rsidRDefault="00000000" w:rsidP="00EC1D1F">
            <w:pPr>
              <w:rPr>
                <w:rFonts w:ascii="Arial" w:hAnsi="Arial" w:cs="Arial"/>
              </w:rPr>
            </w:pPr>
            <w:hyperlink r:id="rId14" w:history="1">
              <w:r w:rsidR="00EC1D1F" w:rsidRPr="00A12575">
                <w:rPr>
                  <w:rStyle w:val="Hyperlink"/>
                  <w:rFonts w:ascii="Arial" w:hAnsi="Arial" w:cs="Arial"/>
                  <w:color w:val="auto"/>
                </w:rPr>
                <w:t>Clare.portlock@bcu.ac.uk</w:t>
              </w:r>
            </w:hyperlink>
          </w:p>
          <w:p w14:paraId="67F27CC9" w14:textId="77777777" w:rsidR="00EC1D1F" w:rsidRPr="00564CA3" w:rsidRDefault="00EC1D1F" w:rsidP="00DE07F5">
            <w:pPr>
              <w:pStyle w:val="TableParagraph"/>
              <w:ind w:right="182"/>
              <w:rPr>
                <w:rFonts w:ascii="Arial" w:hAnsi="Arial" w:cs="Arial"/>
              </w:rPr>
            </w:pPr>
          </w:p>
        </w:tc>
      </w:tr>
    </w:tbl>
    <w:p w14:paraId="1C6107FC" w14:textId="77777777" w:rsidR="00C76A6A" w:rsidRPr="00564CA3" w:rsidRDefault="00C76A6A" w:rsidP="000B775D">
      <w:pPr>
        <w:rPr>
          <w:rFonts w:ascii="Arial" w:hAnsi="Arial" w:cs="Arial"/>
        </w:rPr>
      </w:pPr>
    </w:p>
    <w:sectPr w:rsidR="00C76A6A" w:rsidRPr="00564CA3" w:rsidSect="0079104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DF1"/>
    <w:multiLevelType w:val="hybridMultilevel"/>
    <w:tmpl w:val="AA38C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E4642"/>
    <w:multiLevelType w:val="hybridMultilevel"/>
    <w:tmpl w:val="3738E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519EE"/>
    <w:multiLevelType w:val="hybridMultilevel"/>
    <w:tmpl w:val="DE32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B0D59"/>
    <w:multiLevelType w:val="hybridMultilevel"/>
    <w:tmpl w:val="9F20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71078"/>
    <w:multiLevelType w:val="hybridMultilevel"/>
    <w:tmpl w:val="079C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E597A"/>
    <w:multiLevelType w:val="hybridMultilevel"/>
    <w:tmpl w:val="AA809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02841"/>
    <w:multiLevelType w:val="hybridMultilevel"/>
    <w:tmpl w:val="608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39401B"/>
    <w:multiLevelType w:val="hybridMultilevel"/>
    <w:tmpl w:val="211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8596A"/>
    <w:multiLevelType w:val="hybridMultilevel"/>
    <w:tmpl w:val="AFD4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4349F"/>
    <w:multiLevelType w:val="hybridMultilevel"/>
    <w:tmpl w:val="E86C1400"/>
    <w:lvl w:ilvl="0" w:tplc="85384FD4">
      <w:start w:val="1"/>
      <w:numFmt w:val="decimal"/>
      <w:lvlText w:val="%1."/>
      <w:lvlJc w:val="left"/>
      <w:pPr>
        <w:ind w:left="1440" w:hanging="360"/>
      </w:pPr>
      <w:rPr>
        <w:rFonts w:asciiTheme="minorHAnsi" w:hAnsiTheme="minorHAnsi" w:cstheme="minorHAns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32C745E"/>
    <w:multiLevelType w:val="hybridMultilevel"/>
    <w:tmpl w:val="BDA84B70"/>
    <w:lvl w:ilvl="0" w:tplc="598A85D6">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0E1C53"/>
    <w:multiLevelType w:val="hybridMultilevel"/>
    <w:tmpl w:val="BC7E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635D75"/>
    <w:multiLevelType w:val="hybridMultilevel"/>
    <w:tmpl w:val="5F02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6D76A9"/>
    <w:multiLevelType w:val="hybridMultilevel"/>
    <w:tmpl w:val="2A28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0C2F44"/>
    <w:multiLevelType w:val="multilevel"/>
    <w:tmpl w:val="2638B256"/>
    <w:lvl w:ilvl="0">
      <w:start w:val="1"/>
      <w:numFmt w:val="decimal"/>
      <w:pStyle w:val="MRHeading1"/>
      <w:lvlText w:val="%1"/>
      <w:lvlJc w:val="left"/>
      <w:pPr>
        <w:ind w:left="720" w:hanging="720"/>
      </w:pPr>
      <w:rPr>
        <w:rFonts w:cs="Times New Roman"/>
        <w:b/>
        <w:i w:val="0"/>
        <w:sz w:val="22"/>
      </w:rPr>
    </w:lvl>
    <w:lvl w:ilvl="1">
      <w:start w:val="1"/>
      <w:numFmt w:val="decimal"/>
      <w:pStyle w:val="MRHeading2"/>
      <w:lvlText w:val="%1.%2"/>
      <w:lvlJc w:val="left"/>
      <w:pPr>
        <w:ind w:left="720" w:hanging="720"/>
      </w:pPr>
      <w:rPr>
        <w:rFonts w:cs="Times New Roman"/>
      </w:rPr>
    </w:lvl>
    <w:lvl w:ilvl="2">
      <w:start w:val="1"/>
      <w:numFmt w:val="decimal"/>
      <w:pStyle w:val="MRHeading3"/>
      <w:lvlText w:val="%1.%2.%3"/>
      <w:lvlJc w:val="left"/>
      <w:pPr>
        <w:ind w:left="1800" w:hanging="1080"/>
      </w:pPr>
      <w:rPr>
        <w:rFonts w:cs="Times New Roman"/>
        <w:sz w:val="20"/>
        <w:szCs w:val="20"/>
      </w:rPr>
    </w:lvl>
    <w:lvl w:ilvl="3">
      <w:start w:val="1"/>
      <w:numFmt w:val="lowerRoman"/>
      <w:pStyle w:val="MRHeading4"/>
      <w:lvlText w:val="(%4)"/>
      <w:lvlJc w:val="left"/>
      <w:pPr>
        <w:ind w:left="2520" w:hanging="720"/>
      </w:pPr>
      <w:rPr>
        <w:rFonts w:cs="Times New Roman"/>
      </w:rPr>
    </w:lvl>
    <w:lvl w:ilvl="4">
      <w:start w:val="1"/>
      <w:numFmt w:val="upperLetter"/>
      <w:pStyle w:val="MRHeading5"/>
      <w:lvlText w:val="(%5)"/>
      <w:lvlJc w:val="left"/>
      <w:pPr>
        <w:ind w:left="3240" w:hanging="720"/>
      </w:pPr>
      <w:rPr>
        <w:rFonts w:cs="Times New Roman"/>
      </w:rPr>
    </w:lvl>
    <w:lvl w:ilvl="5">
      <w:start w:val="1"/>
      <w:numFmt w:val="decimal"/>
      <w:pStyle w:val="MRHeading6"/>
      <w:lvlText w:val="%6)"/>
      <w:lvlJc w:val="left"/>
      <w:pPr>
        <w:ind w:left="3960" w:hanging="720"/>
      </w:pPr>
      <w:rPr>
        <w:rFonts w:cs="Times New Roman"/>
      </w:rPr>
    </w:lvl>
    <w:lvl w:ilvl="6">
      <w:start w:val="1"/>
      <w:numFmt w:val="lowerLetter"/>
      <w:pStyle w:val="MRHeading7"/>
      <w:lvlText w:val="%7)"/>
      <w:lvlJc w:val="left"/>
      <w:pPr>
        <w:ind w:left="4680" w:hanging="720"/>
      </w:pPr>
      <w:rPr>
        <w:rFonts w:cs="Times New Roman"/>
      </w:rPr>
    </w:lvl>
    <w:lvl w:ilvl="7">
      <w:start w:val="1"/>
      <w:numFmt w:val="lowerRoman"/>
      <w:pStyle w:val="MRHeading8"/>
      <w:lvlText w:val="%8)"/>
      <w:lvlJc w:val="left"/>
      <w:pPr>
        <w:ind w:left="5400" w:hanging="720"/>
      </w:pPr>
      <w:rPr>
        <w:rFonts w:cs="Times New Roman"/>
      </w:rPr>
    </w:lvl>
    <w:lvl w:ilvl="8">
      <w:start w:val="1"/>
      <w:numFmt w:val="upperLetter"/>
      <w:pStyle w:val="MRHeading9"/>
      <w:lvlText w:val="%9)"/>
      <w:lvlJc w:val="left"/>
      <w:pPr>
        <w:ind w:left="6120" w:hanging="720"/>
      </w:pPr>
      <w:rPr>
        <w:rFonts w:cs="Times New Roman"/>
      </w:rPr>
    </w:lvl>
  </w:abstractNum>
  <w:num w:numId="1" w16cid:durableId="1859273260">
    <w:abstractNumId w:val="3"/>
  </w:num>
  <w:num w:numId="2" w16cid:durableId="170335890">
    <w:abstractNumId w:val="13"/>
  </w:num>
  <w:num w:numId="3" w16cid:durableId="1287078374">
    <w:abstractNumId w:val="9"/>
  </w:num>
  <w:num w:numId="4" w16cid:durableId="18321402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911208">
    <w:abstractNumId w:val="10"/>
  </w:num>
  <w:num w:numId="6" w16cid:durableId="2007632056">
    <w:abstractNumId w:val="2"/>
  </w:num>
  <w:num w:numId="7" w16cid:durableId="67700098">
    <w:abstractNumId w:val="0"/>
  </w:num>
  <w:num w:numId="8" w16cid:durableId="1194685747">
    <w:abstractNumId w:val="1"/>
  </w:num>
  <w:num w:numId="9" w16cid:durableId="1905485529">
    <w:abstractNumId w:val="7"/>
  </w:num>
  <w:num w:numId="10" w16cid:durableId="308633154">
    <w:abstractNumId w:val="6"/>
  </w:num>
  <w:num w:numId="11" w16cid:durableId="99691971">
    <w:abstractNumId w:val="8"/>
  </w:num>
  <w:num w:numId="12" w16cid:durableId="70543510">
    <w:abstractNumId w:val="4"/>
  </w:num>
  <w:num w:numId="13" w16cid:durableId="418868198">
    <w:abstractNumId w:val="5"/>
  </w:num>
  <w:num w:numId="14" w16cid:durableId="263028710">
    <w:abstractNumId w:val="12"/>
  </w:num>
  <w:num w:numId="15" w16cid:durableId="8686461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A6A"/>
    <w:rsid w:val="00027BBE"/>
    <w:rsid w:val="00052323"/>
    <w:rsid w:val="00064F15"/>
    <w:rsid w:val="0006654C"/>
    <w:rsid w:val="00085B34"/>
    <w:rsid w:val="0009158B"/>
    <w:rsid w:val="00092EF7"/>
    <w:rsid w:val="000A2447"/>
    <w:rsid w:val="000B775D"/>
    <w:rsid w:val="000C48C3"/>
    <w:rsid w:val="000C798A"/>
    <w:rsid w:val="000D101E"/>
    <w:rsid w:val="00103522"/>
    <w:rsid w:val="00104ADA"/>
    <w:rsid w:val="0011226C"/>
    <w:rsid w:val="001870DA"/>
    <w:rsid w:val="00213911"/>
    <w:rsid w:val="002377B6"/>
    <w:rsid w:val="0026367C"/>
    <w:rsid w:val="002B0B67"/>
    <w:rsid w:val="002E259F"/>
    <w:rsid w:val="002E7490"/>
    <w:rsid w:val="002F2DA8"/>
    <w:rsid w:val="0033369D"/>
    <w:rsid w:val="003A75B3"/>
    <w:rsid w:val="003D6B97"/>
    <w:rsid w:val="003D7EAA"/>
    <w:rsid w:val="004226F3"/>
    <w:rsid w:val="0043219B"/>
    <w:rsid w:val="00502C48"/>
    <w:rsid w:val="00533546"/>
    <w:rsid w:val="00564CA3"/>
    <w:rsid w:val="00577263"/>
    <w:rsid w:val="005B13F0"/>
    <w:rsid w:val="005E7BAC"/>
    <w:rsid w:val="005F3FE8"/>
    <w:rsid w:val="005F4DF0"/>
    <w:rsid w:val="006656E9"/>
    <w:rsid w:val="0068662D"/>
    <w:rsid w:val="006D027B"/>
    <w:rsid w:val="00713312"/>
    <w:rsid w:val="00791047"/>
    <w:rsid w:val="00800BAE"/>
    <w:rsid w:val="00837DBC"/>
    <w:rsid w:val="00891ECB"/>
    <w:rsid w:val="008D7967"/>
    <w:rsid w:val="00963FCE"/>
    <w:rsid w:val="009D1D3E"/>
    <w:rsid w:val="009F69E3"/>
    <w:rsid w:val="00A12575"/>
    <w:rsid w:val="00A16661"/>
    <w:rsid w:val="00A77C8C"/>
    <w:rsid w:val="00A935DC"/>
    <w:rsid w:val="00AE3779"/>
    <w:rsid w:val="00B469C4"/>
    <w:rsid w:val="00C03782"/>
    <w:rsid w:val="00C04D2D"/>
    <w:rsid w:val="00C429B6"/>
    <w:rsid w:val="00C76A6A"/>
    <w:rsid w:val="00CB3B83"/>
    <w:rsid w:val="00CC3197"/>
    <w:rsid w:val="00CD05B5"/>
    <w:rsid w:val="00CE2312"/>
    <w:rsid w:val="00D252F0"/>
    <w:rsid w:val="00D43CD6"/>
    <w:rsid w:val="00D97C30"/>
    <w:rsid w:val="00DA3F0E"/>
    <w:rsid w:val="00DE07F5"/>
    <w:rsid w:val="00E204A9"/>
    <w:rsid w:val="00E658C5"/>
    <w:rsid w:val="00E8400E"/>
    <w:rsid w:val="00E91DE1"/>
    <w:rsid w:val="00EB36FF"/>
    <w:rsid w:val="00EC1D1F"/>
    <w:rsid w:val="00ED2A72"/>
    <w:rsid w:val="00ED407A"/>
    <w:rsid w:val="00EE12E6"/>
    <w:rsid w:val="00F52E23"/>
    <w:rsid w:val="00F541A3"/>
    <w:rsid w:val="00F609BD"/>
    <w:rsid w:val="00F650DA"/>
    <w:rsid w:val="00F80CB0"/>
    <w:rsid w:val="00FD132E"/>
    <w:rsid w:val="00FE65C6"/>
    <w:rsid w:val="00FE7EE0"/>
    <w:rsid w:val="7C875D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13A7"/>
  <w15:chartTrackingRefBased/>
  <w15:docId w15:val="{7B5CEBFB-26A0-4506-BABD-F2DA031B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76A6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76A6A"/>
    <w:rPr>
      <w:rFonts w:ascii="Times New Roman" w:eastAsia="Times New Roman" w:hAnsi="Times New Roman" w:cs="Times New Roman"/>
      <w:b/>
      <w:bCs/>
      <w:sz w:val="24"/>
      <w:szCs w:val="24"/>
      <w:lang w:eastAsia="en-GB"/>
    </w:rPr>
  </w:style>
  <w:style w:type="table" w:styleId="TableGrid">
    <w:name w:val="Table Grid"/>
    <w:basedOn w:val="TableNormal"/>
    <w:uiPriority w:val="59"/>
    <w:rsid w:val="00C76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CB0"/>
    <w:pPr>
      <w:ind w:left="720"/>
      <w:contextualSpacing/>
    </w:pPr>
  </w:style>
  <w:style w:type="character" w:styleId="Hyperlink">
    <w:name w:val="Hyperlink"/>
    <w:basedOn w:val="DefaultParagraphFont"/>
    <w:uiPriority w:val="99"/>
    <w:unhideWhenUsed/>
    <w:rsid w:val="00FE65C6"/>
    <w:rPr>
      <w:color w:val="1F86FF"/>
      <w:u w:val="single"/>
    </w:rPr>
  </w:style>
  <w:style w:type="paragraph" w:customStyle="1" w:styleId="MRHeading1">
    <w:name w:val="M&amp;R Heading 1"/>
    <w:basedOn w:val="Normal"/>
    <w:uiPriority w:val="9"/>
    <w:qFormat/>
    <w:rsid w:val="00CC3197"/>
    <w:pPr>
      <w:keepNext/>
      <w:numPr>
        <w:numId w:val="4"/>
      </w:numPr>
      <w:spacing w:before="240" w:after="0" w:line="360" w:lineRule="auto"/>
      <w:jc w:val="both"/>
    </w:pPr>
    <w:rPr>
      <w:rFonts w:ascii="Arial" w:hAnsi="Arial" w:cs="Arial"/>
      <w:b/>
      <w:bCs/>
      <w:u w:val="single"/>
      <w:lang w:eastAsia="en-GB"/>
    </w:rPr>
  </w:style>
  <w:style w:type="paragraph" w:customStyle="1" w:styleId="MRHeading2">
    <w:name w:val="M&amp;R Heading 2"/>
    <w:basedOn w:val="Normal"/>
    <w:uiPriority w:val="9"/>
    <w:qFormat/>
    <w:rsid w:val="00CC3197"/>
    <w:pPr>
      <w:numPr>
        <w:ilvl w:val="1"/>
        <w:numId w:val="4"/>
      </w:numPr>
      <w:spacing w:before="240" w:after="0" w:line="360" w:lineRule="auto"/>
      <w:jc w:val="both"/>
    </w:pPr>
    <w:rPr>
      <w:rFonts w:ascii="Arial" w:hAnsi="Arial" w:cs="Arial"/>
      <w:lang w:eastAsia="en-GB"/>
    </w:rPr>
  </w:style>
  <w:style w:type="paragraph" w:customStyle="1" w:styleId="MRHeading3">
    <w:name w:val="M&amp;R Heading 3"/>
    <w:basedOn w:val="Normal"/>
    <w:uiPriority w:val="9"/>
    <w:qFormat/>
    <w:rsid w:val="00CC3197"/>
    <w:pPr>
      <w:numPr>
        <w:ilvl w:val="2"/>
        <w:numId w:val="4"/>
      </w:numPr>
      <w:spacing w:before="240" w:after="0" w:line="360" w:lineRule="auto"/>
      <w:jc w:val="both"/>
    </w:pPr>
    <w:rPr>
      <w:rFonts w:ascii="Arial" w:hAnsi="Arial" w:cs="Arial"/>
      <w:lang w:eastAsia="en-GB"/>
    </w:rPr>
  </w:style>
  <w:style w:type="paragraph" w:customStyle="1" w:styleId="MRHeading4">
    <w:name w:val="M&amp;R Heading 4"/>
    <w:basedOn w:val="Normal"/>
    <w:uiPriority w:val="9"/>
    <w:rsid w:val="00CC3197"/>
    <w:pPr>
      <w:numPr>
        <w:ilvl w:val="3"/>
        <w:numId w:val="4"/>
      </w:numPr>
      <w:spacing w:before="240" w:after="0" w:line="360" w:lineRule="auto"/>
      <w:jc w:val="both"/>
    </w:pPr>
    <w:rPr>
      <w:rFonts w:ascii="Arial" w:hAnsi="Arial" w:cs="Arial"/>
      <w:lang w:eastAsia="en-GB"/>
    </w:rPr>
  </w:style>
  <w:style w:type="paragraph" w:customStyle="1" w:styleId="MRHeading5">
    <w:name w:val="M&amp;R Heading 5"/>
    <w:basedOn w:val="Normal"/>
    <w:uiPriority w:val="9"/>
    <w:rsid w:val="00CC3197"/>
    <w:pPr>
      <w:numPr>
        <w:ilvl w:val="4"/>
        <w:numId w:val="4"/>
      </w:numPr>
      <w:spacing w:before="240" w:after="0" w:line="360" w:lineRule="auto"/>
      <w:jc w:val="both"/>
    </w:pPr>
    <w:rPr>
      <w:rFonts w:ascii="Arial" w:hAnsi="Arial" w:cs="Arial"/>
      <w:lang w:eastAsia="en-GB"/>
    </w:rPr>
  </w:style>
  <w:style w:type="paragraph" w:customStyle="1" w:styleId="MRHeading6">
    <w:name w:val="M&amp;R Heading 6"/>
    <w:basedOn w:val="Normal"/>
    <w:uiPriority w:val="9"/>
    <w:rsid w:val="00CC3197"/>
    <w:pPr>
      <w:numPr>
        <w:ilvl w:val="5"/>
        <w:numId w:val="4"/>
      </w:numPr>
      <w:spacing w:before="240" w:after="0" w:line="360" w:lineRule="auto"/>
      <w:jc w:val="both"/>
    </w:pPr>
    <w:rPr>
      <w:rFonts w:ascii="Arial" w:hAnsi="Arial" w:cs="Arial"/>
      <w:lang w:eastAsia="en-GB"/>
    </w:rPr>
  </w:style>
  <w:style w:type="paragraph" w:customStyle="1" w:styleId="MRHeading7">
    <w:name w:val="M&amp;R Heading 7"/>
    <w:basedOn w:val="Normal"/>
    <w:uiPriority w:val="9"/>
    <w:rsid w:val="00CC3197"/>
    <w:pPr>
      <w:numPr>
        <w:ilvl w:val="6"/>
        <w:numId w:val="4"/>
      </w:numPr>
      <w:spacing w:before="240" w:after="0" w:line="360" w:lineRule="auto"/>
      <w:jc w:val="both"/>
    </w:pPr>
    <w:rPr>
      <w:rFonts w:ascii="Arial" w:hAnsi="Arial" w:cs="Arial"/>
      <w:lang w:eastAsia="en-GB"/>
    </w:rPr>
  </w:style>
  <w:style w:type="paragraph" w:customStyle="1" w:styleId="MRHeading8">
    <w:name w:val="M&amp;R Heading 8"/>
    <w:basedOn w:val="Normal"/>
    <w:uiPriority w:val="9"/>
    <w:rsid w:val="00CC3197"/>
    <w:pPr>
      <w:numPr>
        <w:ilvl w:val="7"/>
        <w:numId w:val="4"/>
      </w:numPr>
      <w:spacing w:before="240" w:after="0" w:line="360" w:lineRule="auto"/>
      <w:jc w:val="both"/>
    </w:pPr>
    <w:rPr>
      <w:rFonts w:ascii="Arial" w:hAnsi="Arial" w:cs="Arial"/>
      <w:lang w:eastAsia="en-GB"/>
    </w:rPr>
  </w:style>
  <w:style w:type="paragraph" w:customStyle="1" w:styleId="MRHeading9">
    <w:name w:val="M&amp;R Heading 9"/>
    <w:basedOn w:val="Normal"/>
    <w:uiPriority w:val="9"/>
    <w:rsid w:val="00CC3197"/>
    <w:pPr>
      <w:numPr>
        <w:ilvl w:val="8"/>
        <w:numId w:val="4"/>
      </w:numPr>
      <w:spacing w:before="240" w:after="0" w:line="360" w:lineRule="auto"/>
      <w:jc w:val="both"/>
    </w:pPr>
    <w:rPr>
      <w:rFonts w:ascii="Arial" w:hAnsi="Arial" w:cs="Arial"/>
      <w:lang w:eastAsia="en-GB"/>
    </w:rPr>
  </w:style>
  <w:style w:type="paragraph" w:customStyle="1" w:styleId="Default">
    <w:name w:val="Default"/>
    <w:basedOn w:val="Normal"/>
    <w:uiPriority w:val="99"/>
    <w:rsid w:val="00CC3197"/>
    <w:pPr>
      <w:autoSpaceDE w:val="0"/>
      <w:autoSpaceDN w:val="0"/>
      <w:spacing w:after="0" w:line="240" w:lineRule="auto"/>
    </w:pPr>
    <w:rPr>
      <w:rFonts w:ascii="Arial" w:hAnsi="Arial" w:cs="Arial"/>
      <w:color w:val="000000"/>
      <w:sz w:val="24"/>
      <w:szCs w:val="24"/>
      <w:lang w:eastAsia="en-GB"/>
    </w:rPr>
  </w:style>
  <w:style w:type="paragraph" w:customStyle="1" w:styleId="TableParagraph">
    <w:name w:val="Table Paragraph"/>
    <w:basedOn w:val="Normal"/>
    <w:uiPriority w:val="1"/>
    <w:qFormat/>
    <w:rsid w:val="00F52E23"/>
    <w:pPr>
      <w:widowControl w:val="0"/>
      <w:autoSpaceDE w:val="0"/>
      <w:autoSpaceDN w:val="0"/>
      <w:spacing w:after="0" w:line="240" w:lineRule="auto"/>
    </w:pPr>
    <w:rPr>
      <w:rFonts w:ascii="Calibri" w:eastAsia="Calibri" w:hAnsi="Calibri" w:cs="Calibri"/>
      <w:lang w:val="en-US"/>
    </w:rPr>
  </w:style>
  <w:style w:type="character" w:styleId="UnresolvedMention">
    <w:name w:val="Unresolved Mention"/>
    <w:basedOn w:val="DefaultParagraphFont"/>
    <w:uiPriority w:val="99"/>
    <w:semiHidden/>
    <w:unhideWhenUsed/>
    <w:rsid w:val="00103522"/>
    <w:rPr>
      <w:color w:val="605E5C"/>
      <w:shd w:val="clear" w:color="auto" w:fill="E1DFDD"/>
    </w:rPr>
  </w:style>
  <w:style w:type="paragraph" w:styleId="Revision">
    <w:name w:val="Revision"/>
    <w:hidden/>
    <w:uiPriority w:val="99"/>
    <w:semiHidden/>
    <w:rsid w:val="00027BBE"/>
    <w:pPr>
      <w:spacing w:after="0" w:line="240" w:lineRule="auto"/>
    </w:pPr>
  </w:style>
  <w:style w:type="character" w:styleId="CommentReference">
    <w:name w:val="annotation reference"/>
    <w:basedOn w:val="DefaultParagraphFont"/>
    <w:uiPriority w:val="99"/>
    <w:semiHidden/>
    <w:unhideWhenUsed/>
    <w:rsid w:val="00027BBE"/>
    <w:rPr>
      <w:sz w:val="16"/>
      <w:szCs w:val="16"/>
    </w:rPr>
  </w:style>
  <w:style w:type="paragraph" w:styleId="CommentText">
    <w:name w:val="annotation text"/>
    <w:basedOn w:val="Normal"/>
    <w:link w:val="CommentTextChar"/>
    <w:uiPriority w:val="99"/>
    <w:semiHidden/>
    <w:unhideWhenUsed/>
    <w:rsid w:val="00027BBE"/>
    <w:pPr>
      <w:spacing w:line="240" w:lineRule="auto"/>
    </w:pPr>
    <w:rPr>
      <w:sz w:val="20"/>
      <w:szCs w:val="20"/>
    </w:rPr>
  </w:style>
  <w:style w:type="character" w:customStyle="1" w:styleId="CommentTextChar">
    <w:name w:val="Comment Text Char"/>
    <w:basedOn w:val="DefaultParagraphFont"/>
    <w:link w:val="CommentText"/>
    <w:uiPriority w:val="99"/>
    <w:semiHidden/>
    <w:rsid w:val="00027BBE"/>
    <w:rPr>
      <w:sz w:val="20"/>
      <w:szCs w:val="20"/>
    </w:rPr>
  </w:style>
  <w:style w:type="paragraph" w:styleId="CommentSubject">
    <w:name w:val="annotation subject"/>
    <w:basedOn w:val="CommentText"/>
    <w:next w:val="CommentText"/>
    <w:link w:val="CommentSubjectChar"/>
    <w:uiPriority w:val="99"/>
    <w:semiHidden/>
    <w:unhideWhenUsed/>
    <w:rsid w:val="00027BBE"/>
    <w:rPr>
      <w:b/>
      <w:bCs/>
    </w:rPr>
  </w:style>
  <w:style w:type="character" w:customStyle="1" w:styleId="CommentSubjectChar">
    <w:name w:val="Comment Subject Char"/>
    <w:basedOn w:val="CommentTextChar"/>
    <w:link w:val="CommentSubject"/>
    <w:uiPriority w:val="99"/>
    <w:semiHidden/>
    <w:rsid w:val="00027BBE"/>
    <w:rPr>
      <w:b/>
      <w:bCs/>
      <w:sz w:val="20"/>
      <w:szCs w:val="20"/>
    </w:rPr>
  </w:style>
  <w:style w:type="character" w:customStyle="1" w:styleId="ui-provider">
    <w:name w:val="ui-provider"/>
    <w:basedOn w:val="DefaultParagraphFont"/>
    <w:rsid w:val="00891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83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portlock@bcu.ac.uk" TargetMode="External"/><Relationship Id="rId13" Type="http://schemas.openxmlformats.org/officeDocument/2006/relationships/hyperlink" Target="mailto:Amina.bhatti@bcu.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mina.bhatti@bcu.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chard.booth@bcu.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thryn.waugh@bcu.ac.uk" TargetMode="External"/><Relationship Id="rId4" Type="http://schemas.openxmlformats.org/officeDocument/2006/relationships/numbering" Target="numbering.xml"/><Relationship Id="rId9" Type="http://schemas.openxmlformats.org/officeDocument/2006/relationships/hyperlink" Target="mailto:Clare.portlock@bcu.ac.uk" TargetMode="External"/><Relationship Id="rId14" Type="http://schemas.openxmlformats.org/officeDocument/2006/relationships/hyperlink" Target="mailto:Clare.portlock@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baed58d9-a111-4c52-8599-321c6a6834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F47BEC2B67354CA9B5C87FF97DA731" ma:contentTypeVersion="13" ma:contentTypeDescription="Create a new document." ma:contentTypeScope="" ma:versionID="946d03659601694efe2d26da708b086e">
  <xsd:schema xmlns:xsd="http://www.w3.org/2001/XMLSchema" xmlns:xs="http://www.w3.org/2001/XMLSchema" xmlns:p="http://schemas.microsoft.com/office/2006/metadata/properties" xmlns:ns2="baed58d9-a111-4c52-8599-321c6a68349c" xmlns:ns3="60d55db8-7a0b-4d06-ad18-31d391382394" targetNamespace="http://schemas.microsoft.com/office/2006/metadata/properties" ma:root="true" ma:fieldsID="671b52ffb9499554e2e4575dbaa53f85" ns2:_="" ns3:_="">
    <xsd:import namespace="baed58d9-a111-4c52-8599-321c6a68349c"/>
    <xsd:import namespace="60d55db8-7a0b-4d06-ad18-31d3913823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d58d9-a111-4c52-8599-321c6a683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Notes" ma:index="18" nillable="true" ma:displayName="Notes" ma:description="All archived precedents are located here" ma:format="Dropdown" ma:internalName="Notes">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d55db8-7a0b-4d06-ad18-31d3913823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6D63C-76B4-43CB-A508-314E0DC3727C}">
  <ds:schemaRefs>
    <ds:schemaRef ds:uri="http://schemas.microsoft.com/office/2006/metadata/properties"/>
    <ds:schemaRef ds:uri="http://schemas.microsoft.com/office/infopath/2007/PartnerControls"/>
    <ds:schemaRef ds:uri="baed58d9-a111-4c52-8599-321c6a68349c"/>
  </ds:schemaRefs>
</ds:datastoreItem>
</file>

<file path=customXml/itemProps2.xml><?xml version="1.0" encoding="utf-8"?>
<ds:datastoreItem xmlns:ds="http://schemas.openxmlformats.org/officeDocument/2006/customXml" ds:itemID="{39384FFF-7933-4FC1-BB4F-257DEF28F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d58d9-a111-4c52-8599-321c6a68349c"/>
    <ds:schemaRef ds:uri="60d55db8-7a0b-4d06-ad18-31d391382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9E6B5-0E6C-4B41-894E-EEC0A42F13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945</Words>
  <Characters>5902</Characters>
  <Application>Microsoft Office Word</Application>
  <DocSecurity>0</DocSecurity>
  <Lines>196</Lines>
  <Paragraphs>87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Rowley</dc:creator>
  <cp:keywords/>
  <dc:description/>
  <cp:lastModifiedBy>Rachel Dobson</cp:lastModifiedBy>
  <cp:revision>3</cp:revision>
  <dcterms:created xsi:type="dcterms:W3CDTF">2024-02-27T15:37:00Z</dcterms:created>
  <dcterms:modified xsi:type="dcterms:W3CDTF">2024-03-05T15:25:00Z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0x0101001FF47BEC2B67354CA9B5C87FF97DA731</vt:lpwstr>
  </property>
</Properties>
</file>