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5258AC" w14:textId="77777777" w:rsidR="00C020B6" w:rsidRPr="00AC25B6" w:rsidRDefault="00C020B6" w:rsidP="00C020B6">
      <w:pPr>
        <w:pStyle w:val="NoSpacing"/>
        <w:jc w:val="center"/>
        <w:rPr>
          <w:b/>
          <w:bCs/>
        </w:rPr>
      </w:pPr>
      <w:r w:rsidRPr="00AC25B6">
        <w:rPr>
          <w:b/>
          <w:bCs/>
        </w:rPr>
        <w:t>Birmingham City University</w:t>
      </w:r>
    </w:p>
    <w:p w14:paraId="6720B3AC" w14:textId="10530305" w:rsidR="00C020B6" w:rsidRPr="00AC25B6" w:rsidRDefault="00C020B6" w:rsidP="00C020B6">
      <w:pPr>
        <w:pStyle w:val="NoSpacing"/>
        <w:jc w:val="center"/>
        <w:rPr>
          <w:b/>
          <w:bCs/>
        </w:rPr>
      </w:pPr>
      <w:r w:rsidRPr="00AC25B6">
        <w:rPr>
          <w:b/>
          <w:bCs/>
        </w:rPr>
        <w:t>Debt Management and Sanctions Policy</w:t>
      </w:r>
      <w:r w:rsidR="00380ED4" w:rsidRPr="000E780C">
        <w:rPr>
          <w:b/>
          <w:bCs/>
        </w:rPr>
        <w:t xml:space="preserve"> </w:t>
      </w:r>
      <w:r w:rsidR="00380ED4" w:rsidRPr="000E780C">
        <w:rPr>
          <w:b/>
        </w:rPr>
        <w:t>– effective from</w:t>
      </w:r>
      <w:r w:rsidRPr="000E780C">
        <w:rPr>
          <w:b/>
          <w:bCs/>
        </w:rPr>
        <w:t xml:space="preserve"> </w:t>
      </w:r>
      <w:r w:rsidRPr="00AC25B6">
        <w:rPr>
          <w:b/>
          <w:bCs/>
        </w:rPr>
        <w:t>2017/18</w:t>
      </w:r>
    </w:p>
    <w:p w14:paraId="6C99AA9E" w14:textId="77777777" w:rsidR="00C020B6" w:rsidRPr="00AC25B6" w:rsidRDefault="00C020B6" w:rsidP="00C020B6">
      <w:pPr>
        <w:pStyle w:val="NoSpacing"/>
        <w:rPr>
          <w:b/>
          <w:bCs/>
        </w:rPr>
      </w:pPr>
    </w:p>
    <w:p w14:paraId="5E336722" w14:textId="05FB8C91" w:rsidR="00C020B6" w:rsidRPr="00BB0086" w:rsidRDefault="00C020B6" w:rsidP="007C47B0">
      <w:pPr>
        <w:pStyle w:val="ListParagraph"/>
        <w:numPr>
          <w:ilvl w:val="0"/>
          <w:numId w:val="25"/>
        </w:numPr>
        <w:spacing w:line="240" w:lineRule="auto"/>
        <w:rPr>
          <w:rFonts w:cs="Arial"/>
          <w:b/>
        </w:rPr>
      </w:pPr>
      <w:r w:rsidRPr="00BB0086">
        <w:rPr>
          <w:rFonts w:cs="Arial"/>
          <w:b/>
        </w:rPr>
        <w:t>Introduction</w:t>
      </w:r>
    </w:p>
    <w:p w14:paraId="75086761" w14:textId="77777777" w:rsidR="00C020B6" w:rsidRPr="00AC25B6" w:rsidRDefault="00C020B6" w:rsidP="00C020B6">
      <w:pPr>
        <w:pStyle w:val="NoSpacing"/>
      </w:pPr>
      <w:bookmarkStart w:id="0" w:name="_GoBack"/>
      <w:bookmarkEnd w:id="0"/>
    </w:p>
    <w:p w14:paraId="5E72E0E2" w14:textId="62A455AD" w:rsidR="00C020B6" w:rsidRPr="00F816E0" w:rsidRDefault="00C020B6" w:rsidP="00C020B6">
      <w:pPr>
        <w:pStyle w:val="NoSpacing"/>
        <w:jc w:val="both"/>
        <w:rPr>
          <w:b/>
          <w:bCs/>
        </w:rPr>
      </w:pPr>
      <w:r w:rsidRPr="005B699F">
        <w:t>This policy sets out the process th</w:t>
      </w:r>
      <w:r w:rsidR="00F77EE8" w:rsidRPr="005B699F">
        <w:t>at</w:t>
      </w:r>
      <w:r w:rsidRPr="006540A3">
        <w:t xml:space="preserve"> Birmingham City University (</w:t>
      </w:r>
      <w:r w:rsidR="00380ED4">
        <w:t>t</w:t>
      </w:r>
      <w:r w:rsidRPr="006540A3">
        <w:t>he University) will follow if students and customers do not pay their fees or charges due to the University, in line with the payment terms detailed in the Fee Payment Policy 2017/18</w:t>
      </w:r>
      <w:r w:rsidRPr="00F816E0">
        <w:rPr>
          <w:b/>
          <w:bCs/>
        </w:rPr>
        <w:t xml:space="preserve">. </w:t>
      </w:r>
    </w:p>
    <w:p w14:paraId="782A26A0" w14:textId="77777777" w:rsidR="00C020B6" w:rsidRPr="00913331" w:rsidRDefault="00C020B6" w:rsidP="00C020B6">
      <w:pPr>
        <w:pStyle w:val="NoSpacing"/>
        <w:jc w:val="both"/>
        <w:rPr>
          <w:b/>
          <w:bCs/>
        </w:rPr>
      </w:pPr>
    </w:p>
    <w:p w14:paraId="0418B0E1" w14:textId="3DCF51DC" w:rsidR="00C020B6" w:rsidRPr="00AC25B6" w:rsidRDefault="00C020B6" w:rsidP="00C020B6">
      <w:pPr>
        <w:pStyle w:val="NoSpacing"/>
        <w:jc w:val="both"/>
      </w:pPr>
      <w:r w:rsidRPr="00AC3756">
        <w:t xml:space="preserve">It applies to all </w:t>
      </w:r>
      <w:r w:rsidR="00AC25B6" w:rsidRPr="00AC3756">
        <w:t xml:space="preserve">applicants, </w:t>
      </w:r>
      <w:r w:rsidRPr="00AC25B6">
        <w:t>students</w:t>
      </w:r>
      <w:r w:rsidR="00AC25B6" w:rsidRPr="00AC25B6">
        <w:t>, ex-students</w:t>
      </w:r>
      <w:r w:rsidRPr="00AC25B6">
        <w:t xml:space="preserve"> and customers of the University, including those who are currently enrolled and those who have accepted a place and intend to enrol.</w:t>
      </w:r>
    </w:p>
    <w:p w14:paraId="424658D1" w14:textId="77777777" w:rsidR="00C020B6" w:rsidRPr="00AC25B6" w:rsidRDefault="00C020B6" w:rsidP="00C020B6">
      <w:pPr>
        <w:pStyle w:val="NoSpacing"/>
        <w:jc w:val="both"/>
      </w:pPr>
    </w:p>
    <w:p w14:paraId="1FCA22CB" w14:textId="77777777" w:rsidR="00C020B6" w:rsidRPr="00AC25B6" w:rsidRDefault="00C020B6" w:rsidP="00C020B6">
      <w:pPr>
        <w:pStyle w:val="NoSpacing"/>
        <w:jc w:val="both"/>
      </w:pPr>
      <w:r w:rsidRPr="00AC25B6">
        <w:t>A customer includes any student, individual, company, partnership or organisation that can potentially have outstanding fees or charges owed to the University.</w:t>
      </w:r>
    </w:p>
    <w:p w14:paraId="28A5898F" w14:textId="77777777" w:rsidR="00C020B6" w:rsidRPr="00AC25B6" w:rsidRDefault="00C020B6" w:rsidP="00C020B6">
      <w:pPr>
        <w:pStyle w:val="NoSpacing"/>
        <w:jc w:val="both"/>
      </w:pPr>
    </w:p>
    <w:p w14:paraId="719AF52F" w14:textId="22D61918" w:rsidR="00C020B6" w:rsidRPr="00AC25B6" w:rsidRDefault="00C020B6" w:rsidP="00C020B6">
      <w:pPr>
        <w:pStyle w:val="NoSpacing"/>
        <w:jc w:val="both"/>
      </w:pPr>
      <w:r w:rsidRPr="00AC25B6">
        <w:t xml:space="preserve">This policy reflects </w:t>
      </w:r>
      <w:r w:rsidR="00AC25B6" w:rsidRPr="00AC25B6">
        <w:t>the University’s</w:t>
      </w:r>
      <w:r w:rsidRPr="00AC25B6">
        <w:t xml:space="preserve"> commitment to helping our students manage their money and avoid getting into financial difficulties.</w:t>
      </w:r>
    </w:p>
    <w:p w14:paraId="60BCFBCA" w14:textId="77777777" w:rsidR="00C020B6" w:rsidRPr="00AC25B6" w:rsidRDefault="00C020B6" w:rsidP="00C020B6">
      <w:pPr>
        <w:pStyle w:val="NoSpacing"/>
        <w:jc w:val="both"/>
      </w:pPr>
    </w:p>
    <w:p w14:paraId="4D146DFE" w14:textId="77777777" w:rsidR="00C020B6" w:rsidRPr="00AC25B6" w:rsidRDefault="00C020B6" w:rsidP="00C020B6">
      <w:pPr>
        <w:pStyle w:val="NoSpacing"/>
        <w:rPr>
          <w:b/>
          <w:bCs/>
        </w:rPr>
      </w:pPr>
      <w:r w:rsidRPr="00AC25B6">
        <w:rPr>
          <w:b/>
          <w:bCs/>
        </w:rPr>
        <w:t>What is a debt?</w:t>
      </w:r>
    </w:p>
    <w:p w14:paraId="23CC7B8C" w14:textId="77777777" w:rsidR="00C020B6" w:rsidRPr="00AC25B6" w:rsidRDefault="00C020B6" w:rsidP="00C020B6">
      <w:pPr>
        <w:pStyle w:val="NoSpacing"/>
      </w:pPr>
    </w:p>
    <w:p w14:paraId="76AC6E44" w14:textId="77777777" w:rsidR="00C020B6" w:rsidRPr="00AC25B6" w:rsidRDefault="00C020B6" w:rsidP="00C020B6">
      <w:pPr>
        <w:pStyle w:val="NoSpacing"/>
        <w:jc w:val="both"/>
      </w:pPr>
      <w:r w:rsidRPr="00AC25B6">
        <w:t>A debt includes any money owed to the University or one of its subsidiaries for unpaid fees or charges owed for services or products provided by the University, our subsidiaries, staff, approved representatives or agents appointed and instructed by the University.</w:t>
      </w:r>
    </w:p>
    <w:p w14:paraId="500F20B0" w14:textId="77777777" w:rsidR="00C020B6" w:rsidRPr="00AC25B6" w:rsidRDefault="00C020B6" w:rsidP="00C020B6">
      <w:pPr>
        <w:pStyle w:val="NoSpacing"/>
      </w:pPr>
    </w:p>
    <w:p w14:paraId="6F65CEAF" w14:textId="4176E1A3" w:rsidR="00C020B6" w:rsidRPr="00AC25B6" w:rsidRDefault="00C020B6" w:rsidP="00C020B6">
      <w:pPr>
        <w:pStyle w:val="NoSpacing"/>
        <w:rPr>
          <w:b/>
        </w:rPr>
      </w:pPr>
      <w:r w:rsidRPr="00AC25B6">
        <w:rPr>
          <w:b/>
        </w:rPr>
        <w:t>Types of debt</w:t>
      </w:r>
    </w:p>
    <w:p w14:paraId="2FB70C1B" w14:textId="08BB0E66" w:rsidR="00C020B6" w:rsidRPr="00AC25B6" w:rsidRDefault="00C020B6" w:rsidP="00C020B6">
      <w:pPr>
        <w:pStyle w:val="NoSpacing"/>
      </w:pPr>
    </w:p>
    <w:p w14:paraId="1C583D74" w14:textId="011026C8" w:rsidR="00C020B6" w:rsidRPr="00AC25B6" w:rsidRDefault="00C020B6" w:rsidP="00C020B6">
      <w:pPr>
        <w:pStyle w:val="NoSpacing"/>
      </w:pPr>
      <w:r w:rsidRPr="00AC25B6">
        <w:t>Debt owed to the University can include the following</w:t>
      </w:r>
    </w:p>
    <w:p w14:paraId="003A5639" w14:textId="63AC7BDA" w:rsidR="00C020B6" w:rsidRPr="00AC25B6" w:rsidRDefault="00C020B6" w:rsidP="00540ECD">
      <w:pPr>
        <w:pStyle w:val="ListParagraph"/>
        <w:tabs>
          <w:tab w:val="left" w:pos="3570"/>
        </w:tabs>
      </w:pPr>
    </w:p>
    <w:p w14:paraId="590A7C55" w14:textId="0A8D77FA" w:rsidR="00C020B6" w:rsidRPr="00AC25B6" w:rsidRDefault="00AC25B6" w:rsidP="007C47B0">
      <w:pPr>
        <w:pStyle w:val="ListParagraph"/>
        <w:numPr>
          <w:ilvl w:val="0"/>
          <w:numId w:val="22"/>
        </w:numPr>
        <w:tabs>
          <w:tab w:val="left" w:pos="3570"/>
        </w:tabs>
      </w:pPr>
      <w:r w:rsidRPr="00AC25B6">
        <w:t>D</w:t>
      </w:r>
      <w:r w:rsidR="00C020B6" w:rsidRPr="00AC25B6">
        <w:t>ebt</w:t>
      </w:r>
      <w:r w:rsidRPr="00AC25B6">
        <w:t>s owed by students</w:t>
      </w:r>
    </w:p>
    <w:p w14:paraId="514BCAE4" w14:textId="77FB3766" w:rsidR="00C020B6" w:rsidRPr="0087744D" w:rsidRDefault="00C020B6" w:rsidP="00D63369">
      <w:pPr>
        <w:pStyle w:val="ListParagraph"/>
        <w:numPr>
          <w:ilvl w:val="0"/>
          <w:numId w:val="22"/>
        </w:numPr>
        <w:tabs>
          <w:tab w:val="left" w:pos="3570"/>
        </w:tabs>
        <w:rPr>
          <w:b/>
          <w:bCs/>
        </w:rPr>
      </w:pPr>
      <w:r w:rsidRPr="00AC25B6">
        <w:t>Com</w:t>
      </w:r>
      <w:r w:rsidRPr="00913331">
        <w:t>mercial debt</w:t>
      </w:r>
    </w:p>
    <w:p w14:paraId="2C10BFFB" w14:textId="77777777" w:rsidR="0087744D" w:rsidRDefault="0087744D" w:rsidP="0087744D">
      <w:pPr>
        <w:pStyle w:val="ListParagraph"/>
        <w:tabs>
          <w:tab w:val="left" w:pos="3570"/>
        </w:tabs>
        <w:rPr>
          <w:b/>
          <w:bCs/>
        </w:rPr>
      </w:pPr>
    </w:p>
    <w:p w14:paraId="3BA74DC7" w14:textId="77777777" w:rsidR="00380ED4" w:rsidRPr="0087744D" w:rsidRDefault="00380ED4" w:rsidP="0087744D">
      <w:pPr>
        <w:pStyle w:val="ListParagraph"/>
        <w:tabs>
          <w:tab w:val="left" w:pos="3570"/>
        </w:tabs>
        <w:rPr>
          <w:b/>
          <w:bCs/>
        </w:rPr>
      </w:pPr>
    </w:p>
    <w:p w14:paraId="63B3756D" w14:textId="6E1E66A3" w:rsidR="00C020B6" w:rsidRPr="00BB0086" w:rsidRDefault="00AC25B6" w:rsidP="007C47B0">
      <w:pPr>
        <w:pStyle w:val="ListParagraph"/>
        <w:numPr>
          <w:ilvl w:val="0"/>
          <w:numId w:val="25"/>
        </w:numPr>
        <w:spacing w:line="240" w:lineRule="auto"/>
        <w:rPr>
          <w:rFonts w:cs="Arial"/>
          <w:b/>
        </w:rPr>
      </w:pPr>
      <w:r w:rsidRPr="00BB0086">
        <w:rPr>
          <w:rFonts w:cs="Arial"/>
          <w:b/>
        </w:rPr>
        <w:t>D</w:t>
      </w:r>
      <w:r w:rsidR="00C020B6" w:rsidRPr="00BB0086">
        <w:rPr>
          <w:rFonts w:cs="Arial"/>
          <w:b/>
        </w:rPr>
        <w:t>ebt</w:t>
      </w:r>
      <w:r w:rsidRPr="00BB0086">
        <w:rPr>
          <w:rFonts w:cs="Arial"/>
          <w:b/>
        </w:rPr>
        <w:t>s owed by students</w:t>
      </w:r>
    </w:p>
    <w:p w14:paraId="76ACC650" w14:textId="77777777" w:rsidR="00C020B6" w:rsidRPr="00AC25B6" w:rsidRDefault="00C020B6" w:rsidP="00C020B6">
      <w:pPr>
        <w:pStyle w:val="NoSpacing"/>
        <w:rPr>
          <w:b/>
          <w:bCs/>
        </w:rPr>
      </w:pPr>
    </w:p>
    <w:p w14:paraId="5D40E498" w14:textId="77777777" w:rsidR="00C020B6" w:rsidRPr="00101E8B" w:rsidRDefault="00C020B6" w:rsidP="00C020B6">
      <w:pPr>
        <w:pStyle w:val="NoSpacing"/>
        <w:rPr>
          <w:bCs/>
        </w:rPr>
      </w:pPr>
      <w:r w:rsidRPr="00101E8B">
        <w:rPr>
          <w:bCs/>
        </w:rPr>
        <w:t xml:space="preserve">A </w:t>
      </w:r>
      <w:r w:rsidRPr="00101E8B">
        <w:rPr>
          <w:b/>
          <w:bCs/>
        </w:rPr>
        <w:t>student</w:t>
      </w:r>
      <w:r w:rsidRPr="00101E8B">
        <w:rPr>
          <w:bCs/>
        </w:rPr>
        <w:t xml:space="preserve"> is ultimately liable for a debt until the debt is fully cleared.</w:t>
      </w:r>
    </w:p>
    <w:p w14:paraId="1D8E8D0A" w14:textId="77777777" w:rsidR="00C020B6" w:rsidRPr="00101E8B" w:rsidRDefault="00C020B6" w:rsidP="00C020B6">
      <w:pPr>
        <w:pStyle w:val="NoSpacing"/>
        <w:rPr>
          <w:bCs/>
        </w:rPr>
      </w:pPr>
    </w:p>
    <w:p w14:paraId="00C568BE" w14:textId="77777777" w:rsidR="00C020B6" w:rsidRPr="00101E8B" w:rsidRDefault="00C020B6" w:rsidP="00C020B6">
      <w:pPr>
        <w:pStyle w:val="NoSpacing"/>
        <w:rPr>
          <w:bCs/>
        </w:rPr>
      </w:pPr>
      <w:r w:rsidRPr="00101E8B">
        <w:rPr>
          <w:bCs/>
        </w:rPr>
        <w:t>If a 3</w:t>
      </w:r>
      <w:r w:rsidRPr="00101E8B">
        <w:rPr>
          <w:bCs/>
          <w:vertAlign w:val="superscript"/>
        </w:rPr>
        <w:t>rd</w:t>
      </w:r>
      <w:r w:rsidRPr="00101E8B">
        <w:rPr>
          <w:bCs/>
        </w:rPr>
        <w:t xml:space="preserve"> party sponsor is paying on behalf of the student then the debt is a commercial debt but the student will always be liable for any unpaid balance.</w:t>
      </w:r>
    </w:p>
    <w:p w14:paraId="304FE5AA" w14:textId="77777777" w:rsidR="00C020B6" w:rsidRPr="00101E8B" w:rsidRDefault="00C020B6" w:rsidP="00C020B6">
      <w:pPr>
        <w:pStyle w:val="NoSpacing"/>
        <w:rPr>
          <w:bCs/>
        </w:rPr>
      </w:pPr>
    </w:p>
    <w:p w14:paraId="042A7DC9" w14:textId="77777777" w:rsidR="00C020B6" w:rsidRPr="00101E8B" w:rsidRDefault="00C020B6" w:rsidP="00C020B6">
      <w:pPr>
        <w:pStyle w:val="NoSpacing"/>
        <w:rPr>
          <w:bCs/>
        </w:rPr>
      </w:pPr>
      <w:r w:rsidRPr="00101E8B">
        <w:rPr>
          <w:bCs/>
        </w:rPr>
        <w:t>If the student’s tuition fees are being funded by the Students Loan Company (SLC), then the student will be responsible for any fees that remain outstanding.</w:t>
      </w:r>
    </w:p>
    <w:p w14:paraId="6D282A86" w14:textId="77777777" w:rsidR="00C020B6" w:rsidRPr="00101E8B" w:rsidRDefault="00C020B6" w:rsidP="00C020B6">
      <w:pPr>
        <w:pStyle w:val="NoSpacing"/>
        <w:rPr>
          <w:bCs/>
        </w:rPr>
      </w:pPr>
      <w:r w:rsidRPr="00101E8B">
        <w:rPr>
          <w:bCs/>
        </w:rPr>
        <w:t xml:space="preserve"> </w:t>
      </w:r>
    </w:p>
    <w:p w14:paraId="38F4361A" w14:textId="3FBFC9A3" w:rsidR="00C020B6" w:rsidRPr="00101E8B" w:rsidRDefault="00C020B6" w:rsidP="00C020B6">
      <w:pPr>
        <w:pStyle w:val="NoSpacing"/>
        <w:rPr>
          <w:bCs/>
        </w:rPr>
      </w:pPr>
      <w:r w:rsidRPr="00101E8B">
        <w:rPr>
          <w:bCs/>
        </w:rPr>
        <w:t>Where a student becomes liable for a debt owed, the balance owed is referred to as a Self-Funded student debt</w:t>
      </w:r>
      <w:r w:rsidR="00380ED4">
        <w:rPr>
          <w:bCs/>
        </w:rPr>
        <w:t>.</w:t>
      </w:r>
    </w:p>
    <w:p w14:paraId="0BCC5665" w14:textId="77777777" w:rsidR="00C020B6" w:rsidRPr="00AC25B6" w:rsidRDefault="00C020B6" w:rsidP="00C020B6">
      <w:pPr>
        <w:pStyle w:val="NoSpacing"/>
      </w:pPr>
    </w:p>
    <w:p w14:paraId="0A78B5A9" w14:textId="77777777" w:rsidR="00540ECD" w:rsidRPr="00AC25B6" w:rsidRDefault="00540ECD" w:rsidP="00C020B6">
      <w:pPr>
        <w:pStyle w:val="NoSpacing"/>
      </w:pPr>
    </w:p>
    <w:p w14:paraId="53DDB7FC" w14:textId="77777777" w:rsidR="00540ECD" w:rsidRPr="00AC25B6" w:rsidRDefault="00540ECD" w:rsidP="00C020B6">
      <w:pPr>
        <w:pStyle w:val="NoSpacing"/>
      </w:pPr>
    </w:p>
    <w:p w14:paraId="7BE82319" w14:textId="77777777" w:rsidR="00540ECD" w:rsidRPr="00AC25B6" w:rsidRDefault="00540ECD" w:rsidP="00C020B6">
      <w:pPr>
        <w:pStyle w:val="NoSpacing"/>
      </w:pPr>
    </w:p>
    <w:p w14:paraId="13976D25" w14:textId="77777777" w:rsidR="00540ECD" w:rsidRPr="00AC25B6" w:rsidRDefault="00540ECD" w:rsidP="00C020B6">
      <w:pPr>
        <w:pStyle w:val="NoSpacing"/>
      </w:pPr>
    </w:p>
    <w:p w14:paraId="391B1717" w14:textId="03CB0F2E" w:rsidR="00C020B6" w:rsidRPr="00AC25B6" w:rsidRDefault="00AC2D93" w:rsidP="00C020B6">
      <w:pPr>
        <w:pStyle w:val="NoSpacing"/>
      </w:pPr>
      <w:r w:rsidRPr="00AC25B6">
        <w:lastRenderedPageBreak/>
        <w:t>The University</w:t>
      </w:r>
      <w:r w:rsidR="00C020B6" w:rsidRPr="00AC25B6">
        <w:t xml:space="preserve"> will try to recover all Self-Funded student debt owed to the University in line with the payment terms in the</w:t>
      </w:r>
      <w:r w:rsidR="00AC25B6">
        <w:t xml:space="preserve"> Tuition</w:t>
      </w:r>
      <w:r w:rsidR="00C020B6" w:rsidRPr="00AC25B6">
        <w:t xml:space="preserve"> Fee Payment Polic</w:t>
      </w:r>
      <w:r w:rsidR="00AC25B6">
        <w:t>ies</w:t>
      </w:r>
      <w:r w:rsidR="00C020B6" w:rsidRPr="00AC25B6">
        <w:t xml:space="preserve"> 2017/18, which can be downloaded from the following link:</w:t>
      </w:r>
    </w:p>
    <w:p w14:paraId="5F51A23F" w14:textId="77777777" w:rsidR="00C020B6" w:rsidRPr="005B699F" w:rsidRDefault="00C020B6" w:rsidP="00C020B6">
      <w:pPr>
        <w:pStyle w:val="NoSpacing"/>
      </w:pPr>
    </w:p>
    <w:p w14:paraId="59CA435F" w14:textId="77777777" w:rsidR="00C020B6" w:rsidRDefault="000E780C" w:rsidP="00C020B6">
      <w:pPr>
        <w:pStyle w:val="NoSpacing"/>
        <w:rPr>
          <w:rStyle w:val="Hyperlink"/>
        </w:rPr>
      </w:pPr>
      <w:hyperlink r:id="rId8" w:history="1">
        <w:r w:rsidR="00C020B6" w:rsidRPr="00235B9E">
          <w:rPr>
            <w:rStyle w:val="Hyperlink"/>
          </w:rPr>
          <w:t>http://www.bcu.ac.uk/ab</w:t>
        </w:r>
        <w:r w:rsidR="00C020B6" w:rsidRPr="00913331">
          <w:rPr>
            <w:rStyle w:val="Hyperlink"/>
          </w:rPr>
          <w:t>out-us/corporate-information/policies-and-procedures/finance-policies</w:t>
        </w:r>
      </w:hyperlink>
    </w:p>
    <w:p w14:paraId="4894ADB7" w14:textId="77777777" w:rsidR="00AC25B6" w:rsidRPr="00AC25B6" w:rsidRDefault="00AC25B6" w:rsidP="00C020B6">
      <w:pPr>
        <w:pStyle w:val="NoSpacing"/>
      </w:pPr>
    </w:p>
    <w:p w14:paraId="3F877059" w14:textId="201214B4" w:rsidR="00C020B6" w:rsidRPr="005B699F" w:rsidRDefault="00AC2D93" w:rsidP="00C020B6">
      <w:pPr>
        <w:pStyle w:val="NoSpacing"/>
      </w:pPr>
      <w:r w:rsidRPr="005B699F">
        <w:t>The University</w:t>
      </w:r>
      <w:r w:rsidR="00C020B6" w:rsidRPr="005B699F">
        <w:t xml:space="preserve"> or agents acting on our behalf will tell the student:</w:t>
      </w:r>
    </w:p>
    <w:p w14:paraId="49EDE232" w14:textId="77777777" w:rsidR="00C020B6" w:rsidRPr="00F816E0" w:rsidRDefault="00C020B6" w:rsidP="00C020B6">
      <w:pPr>
        <w:pStyle w:val="ListParagraph"/>
        <w:tabs>
          <w:tab w:val="left" w:pos="3570"/>
        </w:tabs>
      </w:pPr>
    </w:p>
    <w:p w14:paraId="460B662A" w14:textId="77777777" w:rsidR="00C020B6" w:rsidRPr="00913331" w:rsidRDefault="00C020B6" w:rsidP="007C47B0">
      <w:pPr>
        <w:pStyle w:val="ListParagraph"/>
        <w:numPr>
          <w:ilvl w:val="0"/>
          <w:numId w:val="22"/>
        </w:numPr>
        <w:tabs>
          <w:tab w:val="left" w:pos="3570"/>
        </w:tabs>
      </w:pPr>
      <w:r w:rsidRPr="00913331">
        <w:t>how much they owe</w:t>
      </w:r>
    </w:p>
    <w:p w14:paraId="3E5B3678" w14:textId="77777777" w:rsidR="00C020B6" w:rsidRPr="00AC3756" w:rsidRDefault="00C020B6" w:rsidP="007C47B0">
      <w:pPr>
        <w:pStyle w:val="ListParagraph"/>
        <w:numPr>
          <w:ilvl w:val="0"/>
          <w:numId w:val="22"/>
        </w:numPr>
        <w:tabs>
          <w:tab w:val="left" w:pos="3570"/>
        </w:tabs>
      </w:pPr>
      <w:r w:rsidRPr="00AC3756">
        <w:t>how, when and where a student can pay</w:t>
      </w:r>
    </w:p>
    <w:p w14:paraId="4C4571EF" w14:textId="77777777" w:rsidR="00C020B6" w:rsidRPr="00AC3756" w:rsidRDefault="00C020B6" w:rsidP="007C47B0">
      <w:pPr>
        <w:pStyle w:val="ListParagraph"/>
        <w:numPr>
          <w:ilvl w:val="0"/>
          <w:numId w:val="22"/>
        </w:numPr>
        <w:tabs>
          <w:tab w:val="left" w:pos="3570"/>
        </w:tabs>
      </w:pPr>
      <w:r w:rsidRPr="00AC3756">
        <w:t>which University services are restricted as a result of an outstanding debt</w:t>
      </w:r>
    </w:p>
    <w:p w14:paraId="1F30BD96" w14:textId="77777777" w:rsidR="00C020B6" w:rsidRPr="00AC25B6" w:rsidRDefault="00C020B6" w:rsidP="007C47B0">
      <w:pPr>
        <w:pStyle w:val="ListParagraph"/>
        <w:numPr>
          <w:ilvl w:val="0"/>
          <w:numId w:val="22"/>
        </w:numPr>
        <w:tabs>
          <w:tab w:val="left" w:pos="3570"/>
        </w:tabs>
      </w:pPr>
      <w:r w:rsidRPr="00AC25B6">
        <w:t>how much a student will be charged as a result of the debt</w:t>
      </w:r>
    </w:p>
    <w:p w14:paraId="7159A387" w14:textId="062A1B22" w:rsidR="00E90C6B" w:rsidRDefault="00C020B6" w:rsidP="00C020B6">
      <w:pPr>
        <w:pStyle w:val="NoSpacing"/>
        <w:jc w:val="both"/>
      </w:pPr>
      <w:r w:rsidRPr="00AC25B6">
        <w:t>The University will give a student every opportunity to pay what is owed</w:t>
      </w:r>
      <w:r w:rsidR="00AC25B6">
        <w:t xml:space="preserve"> by providing reasonable timescales for payment and sending </w:t>
      </w:r>
      <w:r w:rsidR="000A593C">
        <w:t>at least 2</w:t>
      </w:r>
      <w:r w:rsidR="00AC25B6">
        <w:t xml:space="preserve"> reminders to students before any action is taken or sanctions applied</w:t>
      </w:r>
      <w:r w:rsidR="000A593C">
        <w:t>.</w:t>
      </w:r>
    </w:p>
    <w:p w14:paraId="5F4861F0" w14:textId="77777777" w:rsidR="00C020B6" w:rsidRPr="00AC25B6" w:rsidRDefault="00C020B6" w:rsidP="00C020B6">
      <w:pPr>
        <w:pStyle w:val="NoSpacing"/>
        <w:jc w:val="both"/>
      </w:pPr>
    </w:p>
    <w:p w14:paraId="76E21CA2" w14:textId="09EA2B9D" w:rsidR="00C020B6" w:rsidRPr="00AC25B6" w:rsidRDefault="00C020B6" w:rsidP="00C020B6">
      <w:pPr>
        <w:pStyle w:val="NoSpacing"/>
        <w:jc w:val="both"/>
      </w:pPr>
      <w:r w:rsidRPr="00AC25B6">
        <w:t xml:space="preserve">The University will apply this policy equally and consistently to all students and customers who do not </w:t>
      </w:r>
      <w:r w:rsidRPr="005B699F">
        <w:t xml:space="preserve">pay in line with the agreed payment terms. </w:t>
      </w:r>
      <w:r w:rsidR="00AC25B6">
        <w:t>The University applies sanctions</w:t>
      </w:r>
      <w:r w:rsidR="00380ED4">
        <w:t xml:space="preserve"> proportionately and</w:t>
      </w:r>
      <w:r w:rsidR="00AC25B6">
        <w:t xml:space="preserve"> only as a last resort - t</w:t>
      </w:r>
      <w:r w:rsidRPr="00AC25B6">
        <w:t xml:space="preserve">he University will review all debts </w:t>
      </w:r>
      <w:r w:rsidR="00AC25B6">
        <w:t xml:space="preserve">on a case by case and will ensure it has made all reasonable attempts to obtain payment </w:t>
      </w:r>
      <w:r w:rsidRPr="00AC25B6">
        <w:t xml:space="preserve">before applying </w:t>
      </w:r>
      <w:r w:rsidR="00AC25B6">
        <w:t>sanctions including the restriction of access to the University</w:t>
      </w:r>
      <w:r w:rsidR="00147FF0">
        <w:t xml:space="preserve"> and its services</w:t>
      </w:r>
      <w:r w:rsidR="00AC25B6">
        <w:t>.</w:t>
      </w:r>
    </w:p>
    <w:p w14:paraId="5B717AFF" w14:textId="77777777" w:rsidR="00C020B6" w:rsidRPr="00AC25B6" w:rsidRDefault="00C020B6" w:rsidP="00C020B6">
      <w:pPr>
        <w:pStyle w:val="NoSpacing"/>
      </w:pPr>
    </w:p>
    <w:p w14:paraId="2B886420" w14:textId="5AC1D4F7" w:rsidR="00C020B6" w:rsidRPr="00AC25B6" w:rsidRDefault="00AC25B6" w:rsidP="00C020B6">
      <w:pPr>
        <w:pStyle w:val="NoSpacing"/>
      </w:pPr>
      <w:r>
        <w:t xml:space="preserve">Where necessary </w:t>
      </w:r>
      <w:r w:rsidRPr="00AC25B6">
        <w:t xml:space="preserve">the University reserves the right to appoint solicitors, debt collection agents and external organisations to recover the debt </w:t>
      </w:r>
      <w:r>
        <w:t xml:space="preserve">on behalf of the University via legal proceedings.  </w:t>
      </w:r>
      <w:r w:rsidR="00C020B6" w:rsidRPr="00AC25B6">
        <w:t>The University</w:t>
      </w:r>
      <w:r>
        <w:t xml:space="preserve"> or its agent will seek recovery of the reasonable costs it has incurred in recovering the debt.</w:t>
      </w:r>
    </w:p>
    <w:p w14:paraId="2A75F126" w14:textId="77777777" w:rsidR="00C020B6" w:rsidRPr="00AC25B6" w:rsidRDefault="00C020B6" w:rsidP="00C020B6">
      <w:pPr>
        <w:pStyle w:val="NoSpacing"/>
      </w:pPr>
    </w:p>
    <w:p w14:paraId="09B10A43" w14:textId="5577AA15" w:rsidR="00C020B6" w:rsidRPr="00BB0086" w:rsidRDefault="00E04084" w:rsidP="00C020B6">
      <w:pPr>
        <w:pStyle w:val="NoSpacing"/>
        <w:jc w:val="both"/>
        <w:rPr>
          <w:b/>
          <w:u w:val="single"/>
        </w:rPr>
      </w:pPr>
      <w:r>
        <w:rPr>
          <w:b/>
          <w:u w:val="single"/>
        </w:rPr>
        <w:t xml:space="preserve">IMPORTANT - </w:t>
      </w:r>
      <w:r w:rsidR="00C020B6" w:rsidRPr="00BB0086">
        <w:rPr>
          <w:b/>
          <w:u w:val="single"/>
        </w:rPr>
        <w:t xml:space="preserve">If the University has </w:t>
      </w:r>
      <w:r w:rsidR="00AC25B6" w:rsidRPr="00BB0086">
        <w:rPr>
          <w:b/>
          <w:u w:val="single"/>
        </w:rPr>
        <w:t>attempted</w:t>
      </w:r>
      <w:r w:rsidR="00C020B6" w:rsidRPr="00BB0086">
        <w:rPr>
          <w:b/>
          <w:u w:val="single"/>
        </w:rPr>
        <w:t xml:space="preserve"> to recover debts owed </w:t>
      </w:r>
      <w:r w:rsidR="00AC25B6" w:rsidRPr="00BB0086">
        <w:rPr>
          <w:b/>
          <w:u w:val="single"/>
        </w:rPr>
        <w:t xml:space="preserve">by students </w:t>
      </w:r>
      <w:r w:rsidR="00C020B6" w:rsidRPr="00BB0086">
        <w:rPr>
          <w:b/>
          <w:u w:val="single"/>
        </w:rPr>
        <w:t xml:space="preserve">and </w:t>
      </w:r>
      <w:r w:rsidR="005B699F">
        <w:rPr>
          <w:b/>
          <w:u w:val="single"/>
        </w:rPr>
        <w:t xml:space="preserve">has </w:t>
      </w:r>
      <w:r w:rsidR="00C020B6" w:rsidRPr="00BB0086">
        <w:rPr>
          <w:b/>
          <w:u w:val="single"/>
        </w:rPr>
        <w:t xml:space="preserve">failed, </w:t>
      </w:r>
      <w:r>
        <w:rPr>
          <w:b/>
          <w:u w:val="single"/>
        </w:rPr>
        <w:t xml:space="preserve">subject to the type of debt outstanding, </w:t>
      </w:r>
      <w:r w:rsidR="00C020B6" w:rsidRPr="00BB0086">
        <w:rPr>
          <w:b/>
          <w:u w:val="single"/>
        </w:rPr>
        <w:t>the University reserves the right to withdraw or suspend services and support, apply restrictions to accounts, suspend or prevent enrolment and/or future trading.</w:t>
      </w:r>
      <w:r w:rsidR="00AC25B6">
        <w:rPr>
          <w:b/>
          <w:u w:val="single"/>
        </w:rPr>
        <w:t xml:space="preserve">  </w:t>
      </w:r>
      <w:r>
        <w:rPr>
          <w:b/>
          <w:u w:val="single"/>
        </w:rPr>
        <w:t>In respect of tuition fee debts/instalments/deposits p</w:t>
      </w:r>
      <w:r w:rsidR="00AC25B6">
        <w:rPr>
          <w:b/>
          <w:u w:val="single"/>
        </w:rPr>
        <w:t>otentially students will be unable to access University buildings, log onto their University account or attend classes.  Please see the full details set out at 2.1 below.</w:t>
      </w:r>
    </w:p>
    <w:p w14:paraId="67E35C71" w14:textId="77777777" w:rsidR="00C020B6" w:rsidRPr="005B699F" w:rsidRDefault="00C020B6" w:rsidP="00C020B6">
      <w:pPr>
        <w:pStyle w:val="NoSpacing"/>
      </w:pPr>
    </w:p>
    <w:p w14:paraId="1C1B1D5B" w14:textId="77777777" w:rsidR="00380ED4" w:rsidRDefault="00C020B6" w:rsidP="00C020B6">
      <w:pPr>
        <w:pStyle w:val="NoSpacing"/>
        <w:jc w:val="both"/>
      </w:pPr>
      <w:r w:rsidRPr="00F816E0">
        <w:t xml:space="preserve">These restrictions may affect all or part of the </w:t>
      </w:r>
      <w:r w:rsidRPr="00151817">
        <w:t>service(s) provided by the University</w:t>
      </w:r>
      <w:r w:rsidRPr="00AC25B6">
        <w:t xml:space="preserve"> </w:t>
      </w:r>
      <w:r w:rsidR="00AC25B6">
        <w:t xml:space="preserve">which will continue </w:t>
      </w:r>
      <w:r w:rsidRPr="00AC25B6">
        <w:t xml:space="preserve">until a student has paid all of their debt or has agreed a payment arrangement to clear all of their debt. Restrictions or sanctions applied are dependent on the type of debt a student owes. </w:t>
      </w:r>
    </w:p>
    <w:p w14:paraId="14B6619E" w14:textId="77777777" w:rsidR="00380ED4" w:rsidRDefault="00380ED4" w:rsidP="00C020B6">
      <w:pPr>
        <w:pStyle w:val="NoSpacing"/>
        <w:jc w:val="both"/>
      </w:pPr>
    </w:p>
    <w:p w14:paraId="185E4C6C" w14:textId="5741DC89" w:rsidR="00C020B6" w:rsidRPr="00AC25B6" w:rsidRDefault="00C020B6" w:rsidP="00C020B6">
      <w:pPr>
        <w:pStyle w:val="NoSpacing"/>
        <w:jc w:val="both"/>
      </w:pPr>
      <w:r w:rsidRPr="00AC25B6">
        <w:t>Self-Funded student debt can be considered as any of the following:-</w:t>
      </w:r>
    </w:p>
    <w:p w14:paraId="090487DB" w14:textId="77777777" w:rsidR="00C020B6" w:rsidRPr="005B699F" w:rsidRDefault="00C020B6" w:rsidP="00C020B6">
      <w:pPr>
        <w:pStyle w:val="ListParagraph"/>
        <w:tabs>
          <w:tab w:val="left" w:pos="3570"/>
        </w:tabs>
      </w:pPr>
    </w:p>
    <w:p w14:paraId="3152498F" w14:textId="77777777" w:rsidR="00C020B6" w:rsidRPr="00F816E0" w:rsidRDefault="00C020B6" w:rsidP="007C47B0">
      <w:pPr>
        <w:pStyle w:val="ListParagraph"/>
        <w:numPr>
          <w:ilvl w:val="0"/>
          <w:numId w:val="22"/>
        </w:numPr>
        <w:tabs>
          <w:tab w:val="left" w:pos="3570"/>
        </w:tabs>
      </w:pPr>
      <w:r w:rsidRPr="00F816E0">
        <w:t>Tuition fees</w:t>
      </w:r>
    </w:p>
    <w:p w14:paraId="3CDCC3CC" w14:textId="77777777" w:rsidR="00C020B6" w:rsidRPr="00913331" w:rsidRDefault="00C020B6" w:rsidP="007C47B0">
      <w:pPr>
        <w:pStyle w:val="ListParagraph"/>
        <w:numPr>
          <w:ilvl w:val="0"/>
          <w:numId w:val="22"/>
        </w:numPr>
        <w:tabs>
          <w:tab w:val="left" w:pos="3570"/>
        </w:tabs>
      </w:pPr>
      <w:r w:rsidRPr="00913331">
        <w:t>Accommodation fees</w:t>
      </w:r>
    </w:p>
    <w:p w14:paraId="7C504292" w14:textId="77777777" w:rsidR="00C020B6" w:rsidRPr="00AC3756" w:rsidRDefault="00C020B6" w:rsidP="007C47B0">
      <w:pPr>
        <w:pStyle w:val="ListParagraph"/>
        <w:numPr>
          <w:ilvl w:val="0"/>
          <w:numId w:val="22"/>
        </w:numPr>
        <w:tabs>
          <w:tab w:val="left" w:pos="3570"/>
        </w:tabs>
      </w:pPr>
      <w:r w:rsidRPr="00AC3756">
        <w:t>Library fees</w:t>
      </w:r>
    </w:p>
    <w:p w14:paraId="2E16D699" w14:textId="77777777" w:rsidR="00C020B6" w:rsidRPr="00AC3756" w:rsidRDefault="00C020B6" w:rsidP="007C47B0">
      <w:pPr>
        <w:pStyle w:val="ListParagraph"/>
        <w:numPr>
          <w:ilvl w:val="0"/>
          <w:numId w:val="22"/>
        </w:numPr>
        <w:tabs>
          <w:tab w:val="left" w:pos="3570"/>
        </w:tabs>
      </w:pPr>
      <w:r w:rsidRPr="00AC3756">
        <w:t xml:space="preserve">Other student related fees </w:t>
      </w:r>
    </w:p>
    <w:p w14:paraId="06E6C400" w14:textId="77777777" w:rsidR="000A593C" w:rsidRDefault="000A593C" w:rsidP="00C020B6">
      <w:pPr>
        <w:pStyle w:val="NoSpacing"/>
        <w:rPr>
          <w:b/>
          <w:bCs/>
        </w:rPr>
      </w:pPr>
    </w:p>
    <w:p w14:paraId="5DF9E022" w14:textId="77777777" w:rsidR="000A593C" w:rsidRDefault="000A593C" w:rsidP="00C020B6">
      <w:pPr>
        <w:pStyle w:val="NoSpacing"/>
        <w:rPr>
          <w:b/>
          <w:bCs/>
        </w:rPr>
      </w:pPr>
    </w:p>
    <w:p w14:paraId="561851AA" w14:textId="77777777" w:rsidR="000A593C" w:rsidRDefault="000A593C" w:rsidP="00C020B6">
      <w:pPr>
        <w:pStyle w:val="NoSpacing"/>
        <w:rPr>
          <w:b/>
          <w:bCs/>
        </w:rPr>
      </w:pPr>
    </w:p>
    <w:p w14:paraId="4B730A2A" w14:textId="77777777" w:rsidR="00101E8B" w:rsidRDefault="00101E8B" w:rsidP="00C020B6">
      <w:pPr>
        <w:pStyle w:val="NoSpacing"/>
        <w:rPr>
          <w:b/>
          <w:bCs/>
        </w:rPr>
      </w:pPr>
    </w:p>
    <w:p w14:paraId="7E01D460" w14:textId="77777777" w:rsidR="000A593C" w:rsidRDefault="000A593C" w:rsidP="00C020B6">
      <w:pPr>
        <w:pStyle w:val="NoSpacing"/>
        <w:rPr>
          <w:b/>
          <w:bCs/>
        </w:rPr>
      </w:pPr>
    </w:p>
    <w:p w14:paraId="273D5D1D" w14:textId="77777777" w:rsidR="000A593C" w:rsidRDefault="000A593C" w:rsidP="00C020B6">
      <w:pPr>
        <w:pStyle w:val="NoSpacing"/>
        <w:rPr>
          <w:b/>
          <w:bCs/>
        </w:rPr>
      </w:pPr>
    </w:p>
    <w:p w14:paraId="7829ED49" w14:textId="77777777" w:rsidR="000A593C" w:rsidRDefault="000A593C" w:rsidP="00C020B6">
      <w:pPr>
        <w:pStyle w:val="NoSpacing"/>
        <w:rPr>
          <w:b/>
          <w:bCs/>
        </w:rPr>
      </w:pPr>
    </w:p>
    <w:p w14:paraId="79DAB133" w14:textId="2B04E0E2" w:rsidR="00C020B6" w:rsidRPr="00AC3756" w:rsidRDefault="00C020B6" w:rsidP="00C020B6">
      <w:pPr>
        <w:pStyle w:val="NoSpacing"/>
        <w:rPr>
          <w:b/>
          <w:bCs/>
        </w:rPr>
      </w:pPr>
      <w:r w:rsidRPr="00AC3756">
        <w:rPr>
          <w:b/>
          <w:bCs/>
        </w:rPr>
        <w:t xml:space="preserve">2.1 Self-Funded student tuition debt </w:t>
      </w:r>
      <w:r w:rsidR="000A593C">
        <w:rPr>
          <w:b/>
          <w:bCs/>
        </w:rPr>
        <w:t>–</w:t>
      </w:r>
      <w:r w:rsidRPr="00AC3756">
        <w:rPr>
          <w:b/>
          <w:bCs/>
        </w:rPr>
        <w:t xml:space="preserve"> </w:t>
      </w:r>
      <w:r w:rsidR="000A593C">
        <w:rPr>
          <w:b/>
          <w:bCs/>
        </w:rPr>
        <w:t>When can a f</w:t>
      </w:r>
      <w:r w:rsidRPr="00AC3756">
        <w:rPr>
          <w:b/>
          <w:bCs/>
        </w:rPr>
        <w:t xml:space="preserve">ull restriction </w:t>
      </w:r>
      <w:r w:rsidR="000A593C">
        <w:rPr>
          <w:b/>
          <w:bCs/>
        </w:rPr>
        <w:t xml:space="preserve">be </w:t>
      </w:r>
      <w:r w:rsidRPr="00AC3756">
        <w:rPr>
          <w:b/>
          <w:bCs/>
        </w:rPr>
        <w:t>applied</w:t>
      </w:r>
      <w:r w:rsidR="000A593C">
        <w:rPr>
          <w:b/>
          <w:bCs/>
        </w:rPr>
        <w:t>?</w:t>
      </w:r>
    </w:p>
    <w:p w14:paraId="55CCF121" w14:textId="77777777" w:rsidR="00C020B6" w:rsidRPr="00AC25B6" w:rsidRDefault="00C020B6" w:rsidP="00C020B6">
      <w:pPr>
        <w:pStyle w:val="NoSpacing"/>
      </w:pPr>
    </w:p>
    <w:p w14:paraId="1A520AD0" w14:textId="2A21B49D" w:rsidR="000A593C" w:rsidRDefault="000A593C" w:rsidP="00C020B6">
      <w:pPr>
        <w:pStyle w:val="NoSpacing"/>
        <w:jc w:val="both"/>
      </w:pPr>
      <w:r w:rsidRPr="000A593C">
        <w:t xml:space="preserve">A minimum of 2 warnings will </w:t>
      </w:r>
      <w:r>
        <w:t xml:space="preserve">always </w:t>
      </w:r>
      <w:r w:rsidRPr="000A593C">
        <w:t xml:space="preserve">be issued to students prior to </w:t>
      </w:r>
      <w:r>
        <w:t xml:space="preserve">any </w:t>
      </w:r>
      <w:r w:rsidRPr="000A593C">
        <w:t xml:space="preserve">restrictions being applied </w:t>
      </w:r>
      <w:r>
        <w:t>to their accounts</w:t>
      </w:r>
      <w:r w:rsidRPr="000A593C">
        <w:t>.</w:t>
      </w:r>
    </w:p>
    <w:p w14:paraId="58757F9D" w14:textId="77777777" w:rsidR="000A593C" w:rsidRDefault="000A593C" w:rsidP="00C020B6">
      <w:pPr>
        <w:pStyle w:val="NoSpacing"/>
        <w:jc w:val="both"/>
      </w:pPr>
    </w:p>
    <w:p w14:paraId="324B65B7" w14:textId="140F4DA0" w:rsidR="00C020B6" w:rsidRPr="000A593C" w:rsidRDefault="00C020B6" w:rsidP="00C020B6">
      <w:pPr>
        <w:pStyle w:val="NoSpacing"/>
        <w:jc w:val="both"/>
      </w:pPr>
      <w:r w:rsidRPr="000A593C">
        <w:t>If a student is responsible for the payment of their tuition fees</w:t>
      </w:r>
      <w:r w:rsidR="000A593C">
        <w:t>, has opted to pay those fees in full</w:t>
      </w:r>
      <w:r w:rsidRPr="000A593C">
        <w:t xml:space="preserve"> and </w:t>
      </w:r>
      <w:r w:rsidR="00D8411F" w:rsidRPr="000A593C">
        <w:t>does not pay them</w:t>
      </w:r>
      <w:r w:rsidR="005B699F" w:rsidRPr="000A593C">
        <w:t xml:space="preserve"> after </w:t>
      </w:r>
      <w:r w:rsidR="000A593C">
        <w:t>3</w:t>
      </w:r>
      <w:r w:rsidR="000A593C" w:rsidRPr="000A593C">
        <w:t xml:space="preserve">0 days after the start of the course, then </w:t>
      </w:r>
      <w:r w:rsidRPr="000A593C">
        <w:t xml:space="preserve">the University will apply a full restriction to the services available to a student. If a student continues not </w:t>
      </w:r>
      <w:r w:rsidR="005B699F" w:rsidRPr="000A593C">
        <w:t>to pay or arrange a</w:t>
      </w:r>
      <w:r w:rsidR="006540A3" w:rsidRPr="000A593C">
        <w:t>n approved</w:t>
      </w:r>
      <w:r w:rsidR="005B699F" w:rsidRPr="000A593C">
        <w:t xml:space="preserve"> payment plan,</w:t>
      </w:r>
      <w:r w:rsidRPr="000A593C">
        <w:t xml:space="preserve"> the University reserves the right to fully exclude a student from their programme, course, module or section of study.</w:t>
      </w:r>
    </w:p>
    <w:p w14:paraId="1189F872" w14:textId="77777777" w:rsidR="00C020B6" w:rsidRPr="005B699F" w:rsidRDefault="00C020B6" w:rsidP="00C020B6">
      <w:pPr>
        <w:pStyle w:val="NoSpacing"/>
        <w:jc w:val="both"/>
        <w:rPr>
          <w:b/>
          <w:bCs/>
        </w:rPr>
      </w:pPr>
    </w:p>
    <w:p w14:paraId="750CF485" w14:textId="301722E4" w:rsidR="00C020B6" w:rsidRPr="000A593C" w:rsidRDefault="00C020B6" w:rsidP="00C020B6">
      <w:pPr>
        <w:pStyle w:val="NoSpacing"/>
        <w:jc w:val="both"/>
      </w:pPr>
      <w:r w:rsidRPr="000A593C">
        <w:t xml:space="preserve">If a student has enrolled on a programme, course, module or section of study and has not confirmed how they intend to pay their tuition fees within 30 days of </w:t>
      </w:r>
      <w:r w:rsidR="009952EE" w:rsidRPr="000A593C">
        <w:t>the course starting</w:t>
      </w:r>
      <w:r w:rsidRPr="000A593C">
        <w:t>, then the University reserves the right to restrict their access to all University services.</w:t>
      </w:r>
    </w:p>
    <w:p w14:paraId="33019D6F" w14:textId="77777777" w:rsidR="00A377B5" w:rsidRPr="000A593C" w:rsidRDefault="00A377B5" w:rsidP="00C020B6">
      <w:pPr>
        <w:pStyle w:val="NoSpacing"/>
        <w:jc w:val="both"/>
      </w:pPr>
    </w:p>
    <w:p w14:paraId="7B7D099D" w14:textId="5734A95C" w:rsidR="000A593C" w:rsidRPr="000A593C" w:rsidRDefault="00A377B5" w:rsidP="000A593C">
      <w:pPr>
        <w:tabs>
          <w:tab w:val="left" w:pos="3570"/>
        </w:tabs>
      </w:pPr>
      <w:r w:rsidRPr="000A593C">
        <w:t xml:space="preserve">If an international student has not paid the required 50% deposit </w:t>
      </w:r>
      <w:r w:rsidR="000A593C">
        <w:t xml:space="preserve">within 30 days of the course starting, </w:t>
      </w:r>
      <w:r w:rsidRPr="000A593C">
        <w:t>then</w:t>
      </w:r>
      <w:r w:rsidR="000A593C">
        <w:t xml:space="preserve"> restrictions will be applied to the students account.</w:t>
      </w:r>
      <w:r w:rsidR="000A593C">
        <w:rPr>
          <w:b/>
        </w:rPr>
        <w:t xml:space="preserve"> </w:t>
      </w:r>
    </w:p>
    <w:p w14:paraId="2B2840C7" w14:textId="77929A6C" w:rsidR="00A377B5" w:rsidRPr="000A593C" w:rsidRDefault="00A377B5" w:rsidP="00A377B5">
      <w:pPr>
        <w:tabs>
          <w:tab w:val="left" w:pos="3570"/>
        </w:tabs>
      </w:pPr>
      <w:r w:rsidRPr="000A593C">
        <w:t xml:space="preserve">If the student has opted to pay by instalments then </w:t>
      </w:r>
      <w:r w:rsidR="000A593C">
        <w:t xml:space="preserve">restrictions will </w:t>
      </w:r>
      <w:r w:rsidRPr="000A593C">
        <w:t xml:space="preserve">be applied </w:t>
      </w:r>
      <w:r w:rsidR="000A593C">
        <w:t xml:space="preserve">after 30 days of the course starting if the required </w:t>
      </w:r>
      <w:r w:rsidRPr="000A593C">
        <w:t>deposit has not been paid.</w:t>
      </w:r>
    </w:p>
    <w:p w14:paraId="2656E429" w14:textId="3C155F88" w:rsidR="00A377B5" w:rsidRPr="000A593C" w:rsidRDefault="00A377B5" w:rsidP="00A377B5">
      <w:pPr>
        <w:tabs>
          <w:tab w:val="left" w:pos="3570"/>
        </w:tabs>
      </w:pPr>
      <w:r w:rsidRPr="000A593C">
        <w:t xml:space="preserve">Where a student has opted to pay by instalments and there is a failed instalment then sanctions will be applied </w:t>
      </w:r>
      <w:r w:rsidR="003A4EA3">
        <w:t>after</w:t>
      </w:r>
      <w:r w:rsidRPr="000A593C">
        <w:t xml:space="preserve"> 30 days of the instalment remaining overdue.</w:t>
      </w:r>
    </w:p>
    <w:p w14:paraId="5925D33E" w14:textId="77777777" w:rsidR="00C020B6" w:rsidRPr="00913331" w:rsidRDefault="00C020B6" w:rsidP="00C020B6">
      <w:pPr>
        <w:pStyle w:val="NoSpacing"/>
        <w:jc w:val="both"/>
      </w:pPr>
      <w:r w:rsidRPr="00F816E0">
        <w:t xml:space="preserve">Any restrictions or sanctions applied will remain in place until fees have either been paid in full and cleared funds are in the University’s bank account or a student has </w:t>
      </w:r>
      <w:r w:rsidRPr="00913331">
        <w:t xml:space="preserve">entered into a formally approved payment plan. </w:t>
      </w:r>
    </w:p>
    <w:p w14:paraId="1B25D52E" w14:textId="77777777" w:rsidR="00C020B6" w:rsidRPr="00AC3756" w:rsidRDefault="00C020B6" w:rsidP="00C020B6">
      <w:pPr>
        <w:pStyle w:val="NoSpacing"/>
        <w:jc w:val="both"/>
      </w:pPr>
    </w:p>
    <w:p w14:paraId="356FF5F7" w14:textId="6AC4D878" w:rsidR="00C020B6" w:rsidRPr="00AC3756" w:rsidRDefault="00C020B6" w:rsidP="00C020B6">
      <w:pPr>
        <w:pStyle w:val="NoSpacing"/>
        <w:jc w:val="both"/>
        <w:rPr>
          <w:b/>
        </w:rPr>
      </w:pPr>
      <w:r w:rsidRPr="00AC3756">
        <w:rPr>
          <w:b/>
        </w:rPr>
        <w:t>A full list of the services a student would be restricted from</w:t>
      </w:r>
      <w:r w:rsidR="00380ED4">
        <w:rPr>
          <w:b/>
        </w:rPr>
        <w:t xml:space="preserve"> for</w:t>
      </w:r>
      <w:r w:rsidR="00182015">
        <w:rPr>
          <w:b/>
        </w:rPr>
        <w:t xml:space="preserve"> non-payment of tuition fees/</w:t>
      </w:r>
      <w:r w:rsidR="00380ED4">
        <w:rPr>
          <w:b/>
        </w:rPr>
        <w:t>deposits</w:t>
      </w:r>
      <w:r w:rsidRPr="00AC3756">
        <w:rPr>
          <w:b/>
        </w:rPr>
        <w:t xml:space="preserve"> </w:t>
      </w:r>
      <w:r w:rsidR="00380ED4">
        <w:rPr>
          <w:b/>
        </w:rPr>
        <w:t>are</w:t>
      </w:r>
      <w:r w:rsidRPr="00AC3756">
        <w:rPr>
          <w:b/>
        </w:rPr>
        <w:t xml:space="preserve"> as follows:</w:t>
      </w:r>
    </w:p>
    <w:p w14:paraId="233BC2D9" w14:textId="77777777" w:rsidR="00C020B6" w:rsidRPr="00AC25B6" w:rsidRDefault="00C020B6" w:rsidP="00C020B6">
      <w:pPr>
        <w:pStyle w:val="NoSpacing"/>
        <w:jc w:val="both"/>
      </w:pPr>
    </w:p>
    <w:p w14:paraId="46AEC890" w14:textId="77777777" w:rsidR="00C020B6" w:rsidRPr="00AC25B6" w:rsidRDefault="00C020B6" w:rsidP="00BB0086">
      <w:pPr>
        <w:pStyle w:val="NoSpacing"/>
        <w:numPr>
          <w:ilvl w:val="0"/>
          <w:numId w:val="34"/>
        </w:numPr>
        <w:jc w:val="both"/>
      </w:pPr>
      <w:r w:rsidRPr="00AC25B6">
        <w:t>Excluded from all aspects of course, programme, module, project or study of any kind</w:t>
      </w:r>
    </w:p>
    <w:p w14:paraId="3A510BF6" w14:textId="77777777" w:rsidR="00C020B6" w:rsidRPr="00AC25B6" w:rsidRDefault="00C020B6" w:rsidP="00BB0086">
      <w:pPr>
        <w:pStyle w:val="NoSpacing"/>
        <w:numPr>
          <w:ilvl w:val="0"/>
          <w:numId w:val="34"/>
        </w:numPr>
        <w:jc w:val="both"/>
      </w:pPr>
      <w:r w:rsidRPr="00AC25B6">
        <w:t>No access to tutorials or any method of teaching support</w:t>
      </w:r>
    </w:p>
    <w:p w14:paraId="5244B96D" w14:textId="77777777" w:rsidR="00C020B6" w:rsidRPr="00AC25B6" w:rsidRDefault="00C020B6" w:rsidP="00BB0086">
      <w:pPr>
        <w:pStyle w:val="NoSpacing"/>
        <w:numPr>
          <w:ilvl w:val="0"/>
          <w:numId w:val="34"/>
        </w:numPr>
        <w:jc w:val="both"/>
      </w:pPr>
      <w:r w:rsidRPr="00AC25B6">
        <w:t>No research permitted, no thesis or work will be accepted for assessment</w:t>
      </w:r>
    </w:p>
    <w:p w14:paraId="318A7B5E" w14:textId="77777777" w:rsidR="00C020B6" w:rsidRPr="00AC25B6" w:rsidRDefault="00C020B6" w:rsidP="00BB0086">
      <w:pPr>
        <w:pStyle w:val="NoSpacing"/>
        <w:numPr>
          <w:ilvl w:val="0"/>
          <w:numId w:val="34"/>
        </w:numPr>
        <w:jc w:val="both"/>
      </w:pPr>
      <w:r w:rsidRPr="00AC25B6">
        <w:t>No IT access</w:t>
      </w:r>
    </w:p>
    <w:p w14:paraId="28AB86CA" w14:textId="77777777" w:rsidR="00C020B6" w:rsidRPr="00AC25B6" w:rsidRDefault="00C020B6" w:rsidP="00BB0086">
      <w:pPr>
        <w:pStyle w:val="NoSpacing"/>
        <w:numPr>
          <w:ilvl w:val="0"/>
          <w:numId w:val="34"/>
        </w:numPr>
        <w:jc w:val="both"/>
      </w:pPr>
      <w:r w:rsidRPr="00AC25B6">
        <w:t>No Library borrowing</w:t>
      </w:r>
    </w:p>
    <w:p w14:paraId="575EAB5A" w14:textId="77777777" w:rsidR="00C020B6" w:rsidRPr="00AC25B6" w:rsidRDefault="00C020B6" w:rsidP="00BB0086">
      <w:pPr>
        <w:pStyle w:val="NoSpacing"/>
        <w:numPr>
          <w:ilvl w:val="0"/>
          <w:numId w:val="34"/>
        </w:numPr>
        <w:jc w:val="both"/>
      </w:pPr>
      <w:r w:rsidRPr="00AC25B6">
        <w:t>No confirmation in writing of Results, Certificates, Awards &amp; Transcripts</w:t>
      </w:r>
    </w:p>
    <w:p w14:paraId="65E08FD5" w14:textId="77777777" w:rsidR="00C020B6" w:rsidRPr="00AC25B6" w:rsidRDefault="00C020B6" w:rsidP="00BB0086">
      <w:pPr>
        <w:pStyle w:val="NoSpacing"/>
        <w:numPr>
          <w:ilvl w:val="0"/>
          <w:numId w:val="34"/>
        </w:numPr>
        <w:jc w:val="both"/>
      </w:pPr>
      <w:r w:rsidRPr="00AC25B6">
        <w:t>No invitation to awards ceremonies</w:t>
      </w:r>
    </w:p>
    <w:p w14:paraId="72FACD0C" w14:textId="77777777" w:rsidR="00C020B6" w:rsidRPr="00AC25B6" w:rsidRDefault="00C020B6" w:rsidP="00BB0086">
      <w:pPr>
        <w:pStyle w:val="NoSpacing"/>
        <w:numPr>
          <w:ilvl w:val="0"/>
          <w:numId w:val="34"/>
        </w:numPr>
        <w:jc w:val="both"/>
      </w:pPr>
      <w:r w:rsidRPr="00AC25B6">
        <w:t>No attendance or participation in awards ceremonies</w:t>
      </w:r>
    </w:p>
    <w:p w14:paraId="1A992A11" w14:textId="77777777" w:rsidR="00C020B6" w:rsidRPr="00AC25B6" w:rsidRDefault="00C020B6" w:rsidP="00BB0086">
      <w:pPr>
        <w:pStyle w:val="NoSpacing"/>
        <w:numPr>
          <w:ilvl w:val="0"/>
          <w:numId w:val="34"/>
        </w:numPr>
        <w:jc w:val="both"/>
      </w:pPr>
      <w:r w:rsidRPr="00AC25B6">
        <w:t>No re-enrolment</w:t>
      </w:r>
    </w:p>
    <w:p w14:paraId="00EF8673" w14:textId="77777777" w:rsidR="00C020B6" w:rsidRPr="00AC25B6" w:rsidRDefault="00C020B6" w:rsidP="00BB0086">
      <w:pPr>
        <w:pStyle w:val="NoSpacing"/>
        <w:numPr>
          <w:ilvl w:val="0"/>
          <w:numId w:val="34"/>
        </w:numPr>
        <w:jc w:val="both"/>
      </w:pPr>
      <w:r w:rsidRPr="00AC25B6">
        <w:t>Written results from exam / assessment boards delayed</w:t>
      </w:r>
    </w:p>
    <w:p w14:paraId="0005AD11" w14:textId="77777777" w:rsidR="00C020B6" w:rsidRPr="00AC25B6" w:rsidRDefault="00C020B6" w:rsidP="00BB0086">
      <w:pPr>
        <w:pStyle w:val="NoSpacing"/>
        <w:numPr>
          <w:ilvl w:val="0"/>
          <w:numId w:val="34"/>
        </w:numPr>
        <w:jc w:val="both"/>
      </w:pPr>
      <w:r w:rsidRPr="00AC25B6">
        <w:t>Validation of attendance or student status withheld</w:t>
      </w:r>
    </w:p>
    <w:p w14:paraId="74CD1CFF" w14:textId="77777777" w:rsidR="00C020B6" w:rsidRPr="00AC25B6" w:rsidRDefault="00C020B6" w:rsidP="00BB0086">
      <w:pPr>
        <w:pStyle w:val="NoSpacing"/>
        <w:numPr>
          <w:ilvl w:val="0"/>
          <w:numId w:val="34"/>
        </w:numPr>
        <w:jc w:val="both"/>
      </w:pPr>
      <w:r w:rsidRPr="00AC25B6">
        <w:t>References and written evidence of achievements or studies withheld</w:t>
      </w:r>
    </w:p>
    <w:p w14:paraId="7BDE5456" w14:textId="77777777" w:rsidR="00C020B6" w:rsidRPr="00AC25B6" w:rsidRDefault="00C020B6" w:rsidP="00BB0086">
      <w:pPr>
        <w:pStyle w:val="NoSpacing"/>
        <w:numPr>
          <w:ilvl w:val="0"/>
          <w:numId w:val="34"/>
        </w:numPr>
        <w:jc w:val="both"/>
      </w:pPr>
      <w:r w:rsidRPr="00AC25B6">
        <w:t>No visa, UKVI endorsement and applications or CAS requests will be provided or supported (if applicable)</w:t>
      </w:r>
    </w:p>
    <w:p w14:paraId="1B565829" w14:textId="77777777" w:rsidR="00C020B6" w:rsidRPr="00AC25B6" w:rsidRDefault="00C020B6" w:rsidP="00BB0086">
      <w:pPr>
        <w:pStyle w:val="NoSpacing"/>
        <w:numPr>
          <w:ilvl w:val="0"/>
          <w:numId w:val="34"/>
        </w:numPr>
        <w:jc w:val="both"/>
      </w:pPr>
      <w:r w:rsidRPr="00AC25B6">
        <w:t>No arrangement, supervision or validation of placements</w:t>
      </w:r>
    </w:p>
    <w:p w14:paraId="1EFF6D8F" w14:textId="77777777" w:rsidR="00C020B6" w:rsidRDefault="00C020B6" w:rsidP="00C020B6">
      <w:pPr>
        <w:pStyle w:val="NoSpacing"/>
        <w:jc w:val="both"/>
      </w:pPr>
    </w:p>
    <w:p w14:paraId="3B875508" w14:textId="77777777" w:rsidR="003A4EA3" w:rsidRDefault="003A4EA3" w:rsidP="00C020B6">
      <w:pPr>
        <w:pStyle w:val="NoSpacing"/>
        <w:jc w:val="both"/>
      </w:pPr>
    </w:p>
    <w:p w14:paraId="51D5E4D4" w14:textId="77777777" w:rsidR="003A4EA3" w:rsidRDefault="003A4EA3" w:rsidP="00C020B6">
      <w:pPr>
        <w:pStyle w:val="NoSpacing"/>
        <w:jc w:val="both"/>
      </w:pPr>
    </w:p>
    <w:p w14:paraId="15B87974" w14:textId="77777777" w:rsidR="003A4EA3" w:rsidRDefault="003A4EA3" w:rsidP="00C020B6">
      <w:pPr>
        <w:pStyle w:val="NoSpacing"/>
        <w:jc w:val="both"/>
      </w:pPr>
    </w:p>
    <w:p w14:paraId="611801D9" w14:textId="77777777" w:rsidR="003A4EA3" w:rsidRDefault="003A4EA3" w:rsidP="00C020B6">
      <w:pPr>
        <w:pStyle w:val="NoSpacing"/>
        <w:jc w:val="both"/>
      </w:pPr>
    </w:p>
    <w:p w14:paraId="710BD033" w14:textId="77777777" w:rsidR="003A4EA3" w:rsidRPr="00AC25B6" w:rsidRDefault="003A4EA3" w:rsidP="00C020B6">
      <w:pPr>
        <w:pStyle w:val="NoSpacing"/>
        <w:jc w:val="both"/>
      </w:pPr>
    </w:p>
    <w:p w14:paraId="481AD15A" w14:textId="77777777" w:rsidR="00C020B6" w:rsidRPr="00AC25B6" w:rsidRDefault="00C020B6" w:rsidP="00C020B6">
      <w:pPr>
        <w:pStyle w:val="NoSpacing"/>
        <w:jc w:val="both"/>
        <w:rPr>
          <w:b/>
          <w:bCs/>
        </w:rPr>
      </w:pPr>
      <w:r w:rsidRPr="00AC25B6">
        <w:rPr>
          <w:b/>
          <w:bCs/>
        </w:rPr>
        <w:t>For international students it is important to note the following</w:t>
      </w:r>
    </w:p>
    <w:p w14:paraId="47DE51B2" w14:textId="77777777" w:rsidR="00C020B6" w:rsidRPr="00AC25B6" w:rsidRDefault="00C020B6" w:rsidP="00C020B6">
      <w:pPr>
        <w:pStyle w:val="NoSpacing"/>
        <w:jc w:val="both"/>
      </w:pPr>
    </w:p>
    <w:p w14:paraId="36F0F800" w14:textId="645EF220" w:rsidR="00C020B6" w:rsidRPr="00BB0086" w:rsidRDefault="00C020B6" w:rsidP="00C020B6">
      <w:pPr>
        <w:pStyle w:val="NoSpacing"/>
        <w:jc w:val="both"/>
        <w:rPr>
          <w:b/>
          <w:u w:val="single"/>
        </w:rPr>
      </w:pPr>
      <w:r w:rsidRPr="00BB0086">
        <w:rPr>
          <w:b/>
          <w:u w:val="single"/>
        </w:rPr>
        <w:t xml:space="preserve">If a student is studying with a Tier 4 student visa application and has not paid their tuition fees, the University is required to inform UK Visas and Immigration. This will have serious consequences for their ability to remain in the UK. The University reserves the right to do this where a student has not paid in full or has not entered into a formally approved payment plan. </w:t>
      </w:r>
    </w:p>
    <w:p w14:paraId="5566E5C6" w14:textId="77777777" w:rsidR="00C020B6" w:rsidRDefault="00C020B6" w:rsidP="00C020B6">
      <w:pPr>
        <w:pStyle w:val="NoSpacing"/>
        <w:jc w:val="both"/>
      </w:pPr>
    </w:p>
    <w:p w14:paraId="59701FB4" w14:textId="77777777" w:rsidR="00182015" w:rsidRPr="006540A3" w:rsidRDefault="00182015" w:rsidP="00C020B6">
      <w:pPr>
        <w:pStyle w:val="NoSpacing"/>
        <w:jc w:val="both"/>
      </w:pPr>
    </w:p>
    <w:p w14:paraId="6789CB99" w14:textId="77777777" w:rsidR="00C020B6" w:rsidRPr="00F816E0" w:rsidRDefault="00C020B6" w:rsidP="00C020B6">
      <w:pPr>
        <w:pStyle w:val="NoSpacing"/>
        <w:rPr>
          <w:b/>
          <w:bCs/>
        </w:rPr>
      </w:pPr>
      <w:r w:rsidRPr="00F816E0">
        <w:rPr>
          <w:b/>
          <w:bCs/>
        </w:rPr>
        <w:t>2.2 Self-Funded Non Tuition student debt: part restrictions and sanctions applied</w:t>
      </w:r>
    </w:p>
    <w:p w14:paraId="2C54914A" w14:textId="77777777" w:rsidR="00C020B6" w:rsidRPr="00913331" w:rsidRDefault="00C020B6" w:rsidP="00C020B6">
      <w:pPr>
        <w:pStyle w:val="NoSpacing"/>
      </w:pPr>
    </w:p>
    <w:p w14:paraId="2A4A38F7" w14:textId="77777777" w:rsidR="003A4EA3" w:rsidRDefault="00C020B6" w:rsidP="00C020B6">
      <w:pPr>
        <w:pStyle w:val="NoSpacing"/>
      </w:pPr>
      <w:r w:rsidRPr="00913331">
        <w:t xml:space="preserve">Non tuition student debt includes Accommodation, Library and any other non-tuition student debt. </w:t>
      </w:r>
    </w:p>
    <w:p w14:paraId="27141D19" w14:textId="77777777" w:rsidR="003A4EA3" w:rsidRDefault="003A4EA3" w:rsidP="00C020B6">
      <w:pPr>
        <w:pStyle w:val="NoSpacing"/>
      </w:pPr>
    </w:p>
    <w:p w14:paraId="488DF878" w14:textId="200F258D" w:rsidR="00C020B6" w:rsidRDefault="00C020B6" w:rsidP="00C020B6">
      <w:pPr>
        <w:pStyle w:val="NoSpacing"/>
      </w:pPr>
      <w:r w:rsidRPr="00913331">
        <w:t xml:space="preserve">If a debt remains outstanding then </w:t>
      </w:r>
      <w:r w:rsidR="00913331">
        <w:t xml:space="preserve">where necessary, after </w:t>
      </w:r>
      <w:r w:rsidR="003A4EA3">
        <w:t xml:space="preserve">30 days and at least 2 reminders </w:t>
      </w:r>
      <w:r w:rsidR="00913331">
        <w:t>the University will withdraw access to the service from which the debt arises, until payment is made or an approved payment plan is agreed.</w:t>
      </w:r>
    </w:p>
    <w:p w14:paraId="00205703" w14:textId="77777777" w:rsidR="003A4EA3" w:rsidRDefault="003A4EA3" w:rsidP="00C020B6">
      <w:pPr>
        <w:pStyle w:val="NoSpacing"/>
      </w:pPr>
    </w:p>
    <w:p w14:paraId="3D7D1901" w14:textId="77777777" w:rsidR="00182015" w:rsidRPr="00235B9E" w:rsidRDefault="00182015" w:rsidP="00C020B6">
      <w:pPr>
        <w:pStyle w:val="NoSpacing"/>
      </w:pPr>
    </w:p>
    <w:p w14:paraId="0981F049" w14:textId="77777777" w:rsidR="00C020B6" w:rsidRPr="00913331" w:rsidRDefault="00C020B6" w:rsidP="00C020B6">
      <w:pPr>
        <w:pStyle w:val="NoSpacing"/>
        <w:rPr>
          <w:b/>
          <w:bCs/>
        </w:rPr>
      </w:pPr>
      <w:r w:rsidRPr="00913331">
        <w:rPr>
          <w:b/>
          <w:bCs/>
        </w:rPr>
        <w:t>2.2.1 Accommodation fees and related charges</w:t>
      </w:r>
    </w:p>
    <w:p w14:paraId="58EBC815" w14:textId="77777777" w:rsidR="00C020B6" w:rsidRPr="00AC3756" w:rsidRDefault="00C020B6" w:rsidP="00C020B6">
      <w:pPr>
        <w:pStyle w:val="NoSpacing"/>
        <w:jc w:val="both"/>
      </w:pPr>
    </w:p>
    <w:p w14:paraId="6867A3DF" w14:textId="09CE7227" w:rsidR="00C020B6" w:rsidRPr="00913331" w:rsidRDefault="00C020B6" w:rsidP="00C020B6">
      <w:pPr>
        <w:pStyle w:val="NoSpacing"/>
        <w:jc w:val="both"/>
      </w:pPr>
      <w:r w:rsidRPr="00AC3756">
        <w:t>If a student has not paid their accommodation charges in full and in line with the payment terms specified in the Licence Agreement 2017/18 and the Accommodation Finance Information 2017/18 guide</w:t>
      </w:r>
      <w:r w:rsidR="00913331">
        <w:t>,</w:t>
      </w:r>
      <w:r w:rsidRPr="00913331">
        <w:t xml:space="preserve"> the University reserve</w:t>
      </w:r>
      <w:r w:rsidR="00913331">
        <w:t>s</w:t>
      </w:r>
      <w:r w:rsidRPr="00913331">
        <w:t xml:space="preserve"> the right to </w:t>
      </w:r>
      <w:r w:rsidR="00913331">
        <w:t>terminate</w:t>
      </w:r>
      <w:r w:rsidRPr="00913331">
        <w:t xml:space="preserve"> the agreement and to start legal proceedings to recover fees owed to the University</w:t>
      </w:r>
      <w:r w:rsidR="00913331">
        <w:t>,</w:t>
      </w:r>
      <w:r w:rsidRPr="00913331">
        <w:t xml:space="preserve"> at any point during the academic year that fees become overdue. This will result in the student being removed from University accommodation. </w:t>
      </w:r>
    </w:p>
    <w:p w14:paraId="6B067E79" w14:textId="77777777" w:rsidR="00C020B6" w:rsidRPr="00AC3756" w:rsidRDefault="00C020B6" w:rsidP="00C020B6">
      <w:pPr>
        <w:pStyle w:val="NoSpacing"/>
        <w:jc w:val="both"/>
      </w:pPr>
    </w:p>
    <w:p w14:paraId="64A23749" w14:textId="461069CB" w:rsidR="00C020B6" w:rsidRDefault="00C020B6" w:rsidP="00101E8B">
      <w:pPr>
        <w:pStyle w:val="NoSpacing"/>
      </w:pPr>
      <w:r w:rsidRPr="00AC3756">
        <w:t xml:space="preserve">Full details </w:t>
      </w:r>
      <w:r w:rsidRPr="00AC25B6">
        <w:t xml:space="preserve">of the Accommodation Finance Information </w:t>
      </w:r>
      <w:r w:rsidR="00101E8B">
        <w:t xml:space="preserve">and Licence Agreement </w:t>
      </w:r>
      <w:r w:rsidRPr="00AC25B6">
        <w:t xml:space="preserve">2017/18 are available via </w:t>
      </w:r>
      <w:hyperlink r:id="rId9" w:history="1">
        <w:r w:rsidR="00101E8B" w:rsidRPr="00164A48">
          <w:rPr>
            <w:rStyle w:val="Hyperlink"/>
          </w:rPr>
          <w:t>http://www.bcu.ac.uk/student-info/accommodation/faqs</w:t>
        </w:r>
      </w:hyperlink>
    </w:p>
    <w:p w14:paraId="3330BFF2" w14:textId="77777777" w:rsidR="00101E8B" w:rsidRDefault="00101E8B" w:rsidP="00101E8B">
      <w:pPr>
        <w:pStyle w:val="NoSpacing"/>
        <w:jc w:val="both"/>
      </w:pPr>
    </w:p>
    <w:p w14:paraId="0458991C" w14:textId="77777777" w:rsidR="00101E8B" w:rsidRPr="006540A3" w:rsidRDefault="00101E8B" w:rsidP="00101E8B">
      <w:pPr>
        <w:pStyle w:val="NoSpacing"/>
        <w:jc w:val="both"/>
      </w:pPr>
    </w:p>
    <w:p w14:paraId="3E2FCDE7" w14:textId="5FAE0B1E" w:rsidR="00C020B6" w:rsidRPr="00151817" w:rsidRDefault="00AC2D93" w:rsidP="00C020B6">
      <w:pPr>
        <w:pStyle w:val="NoSpacing"/>
        <w:jc w:val="both"/>
      </w:pPr>
      <w:r w:rsidRPr="00151817">
        <w:t>The University</w:t>
      </w:r>
      <w:r w:rsidR="00C020B6" w:rsidRPr="00151817">
        <w:t xml:space="preserve"> will provide a student with every opportunity to pay what they owe us. If a student does not pay, the University reserves the right to seek advice, talk to and appoint solicitors, debt collection agents and external organisations to recover the debt.</w:t>
      </w:r>
    </w:p>
    <w:p w14:paraId="4AFADD5A" w14:textId="77777777" w:rsidR="00C020B6" w:rsidRDefault="00C020B6" w:rsidP="00C020B6">
      <w:pPr>
        <w:pStyle w:val="NoSpacing"/>
      </w:pPr>
    </w:p>
    <w:p w14:paraId="03350253" w14:textId="77777777" w:rsidR="00182015" w:rsidRPr="00235B9E" w:rsidRDefault="00182015" w:rsidP="00C020B6">
      <w:pPr>
        <w:pStyle w:val="NoSpacing"/>
      </w:pPr>
    </w:p>
    <w:p w14:paraId="150A95A6" w14:textId="77777777" w:rsidR="00C020B6" w:rsidRPr="00235B9E" w:rsidRDefault="00C020B6" w:rsidP="00C020B6">
      <w:pPr>
        <w:pStyle w:val="NoSpacing"/>
        <w:rPr>
          <w:b/>
          <w:bCs/>
        </w:rPr>
      </w:pPr>
      <w:r w:rsidRPr="00235B9E">
        <w:rPr>
          <w:b/>
          <w:bCs/>
        </w:rPr>
        <w:t>2.2.2. Library charges and fines</w:t>
      </w:r>
    </w:p>
    <w:p w14:paraId="521BAD83" w14:textId="77777777" w:rsidR="00C020B6" w:rsidRPr="00913331" w:rsidRDefault="00C020B6" w:rsidP="00C020B6">
      <w:pPr>
        <w:pStyle w:val="NoSpacing"/>
        <w:rPr>
          <w:b/>
          <w:bCs/>
        </w:rPr>
      </w:pPr>
    </w:p>
    <w:p w14:paraId="0ADC5AE0" w14:textId="32ED5E1C" w:rsidR="00C020B6" w:rsidRPr="00913331" w:rsidRDefault="00C020B6" w:rsidP="00C020B6">
      <w:pPr>
        <w:pStyle w:val="NoSpacing"/>
        <w:jc w:val="both"/>
      </w:pPr>
      <w:r w:rsidRPr="00AC3756">
        <w:t xml:space="preserve">If a student does not return materials the University will invoice a student for the cost of replacement materials and the University will apply a fine if a student returns materials late. If a student uses the University’s library services and materials, a student must </w:t>
      </w:r>
      <w:r w:rsidR="00913331">
        <w:t>comply with</w:t>
      </w:r>
      <w:r w:rsidRPr="00913331">
        <w:t xml:space="preserve"> the terms and conditions contained within the Library Rules and Regulations.</w:t>
      </w:r>
    </w:p>
    <w:p w14:paraId="42970683" w14:textId="77777777" w:rsidR="00C020B6" w:rsidRPr="00AC3756" w:rsidRDefault="00C020B6" w:rsidP="00C020B6">
      <w:pPr>
        <w:pStyle w:val="NoSpacing"/>
      </w:pPr>
    </w:p>
    <w:p w14:paraId="36E19FD7" w14:textId="77777777" w:rsidR="00C020B6" w:rsidRPr="006540A3" w:rsidRDefault="00C020B6" w:rsidP="00C020B6">
      <w:pPr>
        <w:pStyle w:val="NoSpacing"/>
      </w:pPr>
      <w:r w:rsidRPr="00AC3756">
        <w:t xml:space="preserve">Further information is available from Library and Learning Resources at: </w:t>
      </w:r>
      <w:hyperlink r:id="rId10" w:history="1">
        <w:r w:rsidRPr="006540A3">
          <w:rPr>
            <w:rStyle w:val="Hyperlink"/>
          </w:rPr>
          <w:t>http://library.bcu.ac.uk/</w:t>
        </w:r>
      </w:hyperlink>
    </w:p>
    <w:p w14:paraId="2145988B" w14:textId="77777777" w:rsidR="009952EE" w:rsidRPr="006540A3" w:rsidRDefault="009952EE" w:rsidP="00C020B6">
      <w:pPr>
        <w:pStyle w:val="NoSpacing"/>
      </w:pPr>
    </w:p>
    <w:p w14:paraId="72F5D83C" w14:textId="537ED993" w:rsidR="00C020B6" w:rsidRDefault="00C020B6" w:rsidP="00C020B6">
      <w:pPr>
        <w:pStyle w:val="NoSpacing"/>
      </w:pPr>
      <w:r w:rsidRPr="00F816E0">
        <w:t>If a student does not pay their library fees</w:t>
      </w:r>
      <w:r w:rsidRPr="00151817">
        <w:t xml:space="preserve"> the University will restrict their access to University </w:t>
      </w:r>
      <w:r w:rsidR="00913331">
        <w:t xml:space="preserve">library </w:t>
      </w:r>
      <w:r w:rsidRPr="00151817">
        <w:t>services.</w:t>
      </w:r>
    </w:p>
    <w:p w14:paraId="2CB5BF76" w14:textId="77777777" w:rsidR="00913331" w:rsidRDefault="00913331" w:rsidP="00C020B6">
      <w:pPr>
        <w:pStyle w:val="NoSpacing"/>
      </w:pPr>
    </w:p>
    <w:p w14:paraId="23A6DE28" w14:textId="77777777" w:rsidR="00182015" w:rsidRPr="00151817" w:rsidRDefault="00182015" w:rsidP="00C020B6">
      <w:pPr>
        <w:pStyle w:val="NoSpacing"/>
      </w:pPr>
    </w:p>
    <w:p w14:paraId="1E0F3446" w14:textId="77777777" w:rsidR="00C020B6" w:rsidRPr="00235B9E" w:rsidRDefault="00C020B6" w:rsidP="00C020B6">
      <w:pPr>
        <w:pStyle w:val="NoSpacing"/>
        <w:rPr>
          <w:b/>
          <w:bCs/>
        </w:rPr>
      </w:pPr>
      <w:r w:rsidRPr="00235B9E">
        <w:rPr>
          <w:b/>
          <w:bCs/>
        </w:rPr>
        <w:lastRenderedPageBreak/>
        <w:t>2.2.3. Other Student Debt</w:t>
      </w:r>
    </w:p>
    <w:p w14:paraId="485523D1" w14:textId="77777777" w:rsidR="00C020B6" w:rsidRPr="00235B9E" w:rsidRDefault="00C020B6" w:rsidP="00C020B6">
      <w:pPr>
        <w:pStyle w:val="NoSpacing"/>
      </w:pPr>
    </w:p>
    <w:p w14:paraId="054BE039" w14:textId="57401457" w:rsidR="00C020B6" w:rsidRPr="00913331" w:rsidRDefault="00C020B6" w:rsidP="00C020B6">
      <w:pPr>
        <w:pStyle w:val="NoSpacing"/>
        <w:jc w:val="both"/>
      </w:pPr>
      <w:r w:rsidRPr="00913331">
        <w:t>If a student incurs any debts for services or products which the University provides that do not directly relate to tuition, accommodation or library fees, a student must pay their debts in full within 30 days of the invoice date unless otherwise specified. If these items are not paid, the University reserves the right to appoint solicitors, debt collection agents and external organisations to recover the debt.</w:t>
      </w:r>
    </w:p>
    <w:p w14:paraId="4AE58F46" w14:textId="77777777" w:rsidR="00C020B6" w:rsidRDefault="00C020B6" w:rsidP="00C020B6">
      <w:pPr>
        <w:pStyle w:val="NoSpacing"/>
        <w:jc w:val="both"/>
      </w:pPr>
    </w:p>
    <w:p w14:paraId="73B6B7D2" w14:textId="77777777" w:rsidR="003A4EA3" w:rsidRDefault="003A4EA3" w:rsidP="00C020B6">
      <w:pPr>
        <w:pStyle w:val="NoSpacing"/>
        <w:jc w:val="both"/>
      </w:pPr>
    </w:p>
    <w:p w14:paraId="43B6FA29" w14:textId="77777777" w:rsidR="003A4EA3" w:rsidRPr="00AC3756" w:rsidRDefault="003A4EA3" w:rsidP="00C020B6">
      <w:pPr>
        <w:pStyle w:val="NoSpacing"/>
        <w:jc w:val="both"/>
      </w:pPr>
    </w:p>
    <w:p w14:paraId="63B63C7B" w14:textId="44AA75AB" w:rsidR="00C020B6" w:rsidRPr="00BB0086" w:rsidRDefault="00C020B6" w:rsidP="007C47B0">
      <w:pPr>
        <w:pStyle w:val="ListParagraph"/>
        <w:numPr>
          <w:ilvl w:val="0"/>
          <w:numId w:val="25"/>
        </w:numPr>
        <w:spacing w:line="240" w:lineRule="auto"/>
        <w:rPr>
          <w:rFonts w:cs="Arial"/>
          <w:b/>
        </w:rPr>
      </w:pPr>
      <w:r w:rsidRPr="00BB0086">
        <w:rPr>
          <w:rFonts w:cs="Arial"/>
          <w:b/>
        </w:rPr>
        <w:t>Commercial debt</w:t>
      </w:r>
    </w:p>
    <w:p w14:paraId="613B2288" w14:textId="77777777" w:rsidR="00C020B6" w:rsidRPr="00AC25B6" w:rsidRDefault="00C020B6" w:rsidP="00C020B6">
      <w:pPr>
        <w:pStyle w:val="NoSpacing"/>
        <w:rPr>
          <w:b/>
          <w:bCs/>
        </w:rPr>
      </w:pPr>
    </w:p>
    <w:p w14:paraId="34A8B22B" w14:textId="77777777" w:rsidR="00C020B6" w:rsidRPr="005B699F" w:rsidRDefault="00C020B6" w:rsidP="00C020B6">
      <w:pPr>
        <w:pStyle w:val="NoSpacing"/>
      </w:pPr>
      <w:r w:rsidRPr="00AC25B6">
        <w:t xml:space="preserve">Commercial debt includes all non-student related debt owed to the University or its subsidiaries in respect of unpaid fees or charges owed for services or products provided by the University its </w:t>
      </w:r>
      <w:r w:rsidRPr="005B699F">
        <w:t>subsidiaries, staff, approved representatives or agents appointed and instructed by us.</w:t>
      </w:r>
    </w:p>
    <w:p w14:paraId="46C7F1A4" w14:textId="77777777" w:rsidR="00C020B6" w:rsidRPr="005B699F" w:rsidRDefault="00C020B6" w:rsidP="00C020B6">
      <w:pPr>
        <w:pStyle w:val="NoSpacing"/>
      </w:pPr>
    </w:p>
    <w:p w14:paraId="7F8DE822" w14:textId="34982292" w:rsidR="00C020B6" w:rsidRPr="006540A3" w:rsidRDefault="00C020B6" w:rsidP="00C020B6">
      <w:pPr>
        <w:pStyle w:val="NoSpacing"/>
        <w:jc w:val="both"/>
      </w:pPr>
      <w:r w:rsidRPr="006540A3">
        <w:t xml:space="preserve">Payment is due 30 days from the date of the invoice; if customers do not pay the outstanding balance of fees, the University will seek to recover the debt owed. If the University </w:t>
      </w:r>
      <w:r w:rsidR="00913331">
        <w:t>is forced to initiate</w:t>
      </w:r>
      <w:r w:rsidRPr="006540A3">
        <w:t xml:space="preserve"> legal proceedings, the University will seek to</w:t>
      </w:r>
      <w:r w:rsidR="00913331">
        <w:t xml:space="preserve"> recover statutory interest on the judgement and payment of </w:t>
      </w:r>
      <w:r w:rsidR="00101E8B">
        <w:t>its</w:t>
      </w:r>
      <w:r w:rsidR="00101E8B" w:rsidRPr="006540A3">
        <w:t xml:space="preserve"> legal</w:t>
      </w:r>
      <w:r w:rsidRPr="006540A3">
        <w:t xml:space="preserve"> costs</w:t>
      </w:r>
      <w:r w:rsidR="00101E8B">
        <w:t>.</w:t>
      </w:r>
    </w:p>
    <w:p w14:paraId="020F4C1A" w14:textId="77777777" w:rsidR="00C020B6" w:rsidRPr="00F816E0" w:rsidRDefault="00C020B6" w:rsidP="00C020B6">
      <w:pPr>
        <w:pStyle w:val="NoSpacing"/>
        <w:rPr>
          <w:b/>
          <w:bCs/>
        </w:rPr>
      </w:pPr>
    </w:p>
    <w:p w14:paraId="1FE73CB7" w14:textId="77777777" w:rsidR="00C020B6" w:rsidRPr="00235B9E" w:rsidRDefault="00C020B6" w:rsidP="00C020B6">
      <w:pPr>
        <w:pStyle w:val="NoSpacing"/>
        <w:rPr>
          <w:b/>
          <w:bCs/>
        </w:rPr>
      </w:pPr>
      <w:r w:rsidRPr="00235B9E">
        <w:rPr>
          <w:b/>
          <w:bCs/>
        </w:rPr>
        <w:t xml:space="preserve">If a commercial debt is owed in relation to a student’s tuition or accommodation fees then the student will be liable for any unpaid balance. When the debt is outstanding for over 90 days, the University will invoice the student directly and the relevant sanctions will be applied.  </w:t>
      </w:r>
    </w:p>
    <w:p w14:paraId="051105F6" w14:textId="77777777" w:rsidR="00C020B6" w:rsidRPr="00235B9E" w:rsidRDefault="00C020B6" w:rsidP="00C020B6">
      <w:pPr>
        <w:pStyle w:val="NoSpacing"/>
        <w:rPr>
          <w:b/>
          <w:bCs/>
        </w:rPr>
      </w:pPr>
    </w:p>
    <w:p w14:paraId="791E71CD" w14:textId="77777777" w:rsidR="00C020B6" w:rsidRPr="00913331" w:rsidRDefault="00C020B6" w:rsidP="00C020B6">
      <w:pPr>
        <w:pStyle w:val="NoSpacing"/>
        <w:jc w:val="both"/>
      </w:pPr>
      <w:r w:rsidRPr="00913331">
        <w:t xml:space="preserve">Prior to signing a contract or agreement the University may require a credit check to ensure the financial stability of new customers and highlight any potential risks. </w:t>
      </w:r>
    </w:p>
    <w:p w14:paraId="2000B199" w14:textId="77777777" w:rsidR="00C020B6" w:rsidRPr="00AC3756" w:rsidRDefault="00C020B6" w:rsidP="00C020B6">
      <w:pPr>
        <w:pStyle w:val="NoSpacing"/>
        <w:jc w:val="both"/>
      </w:pPr>
    </w:p>
    <w:p w14:paraId="55A9F241" w14:textId="77777777" w:rsidR="00C020B6" w:rsidRDefault="00C020B6" w:rsidP="00C020B6">
      <w:pPr>
        <w:pStyle w:val="NoSpacing"/>
        <w:jc w:val="both"/>
      </w:pPr>
      <w:r w:rsidRPr="00AC3756">
        <w:t>Any requests for credit checks should be forwarde</w:t>
      </w:r>
      <w:r w:rsidRPr="00AC25B6">
        <w:t>d to the Accounts Receivable Manager within Finance.</w:t>
      </w:r>
    </w:p>
    <w:p w14:paraId="5D5761A6" w14:textId="77777777" w:rsidR="00182015" w:rsidRPr="00AC25B6" w:rsidRDefault="00182015" w:rsidP="00C020B6">
      <w:pPr>
        <w:pStyle w:val="NoSpacing"/>
        <w:jc w:val="both"/>
        <w:rPr>
          <w:b/>
          <w:bCs/>
        </w:rPr>
      </w:pPr>
    </w:p>
    <w:p w14:paraId="73BF7FE0" w14:textId="77777777" w:rsidR="00C020B6" w:rsidRPr="00AC25B6" w:rsidRDefault="00C020B6" w:rsidP="00540ECD">
      <w:pPr>
        <w:pStyle w:val="NoSpacing"/>
        <w:jc w:val="both"/>
      </w:pPr>
    </w:p>
    <w:p w14:paraId="3C815142" w14:textId="77777777" w:rsidR="00C020B6" w:rsidRPr="00BB0086" w:rsidRDefault="00C020B6" w:rsidP="007C47B0">
      <w:pPr>
        <w:pStyle w:val="ListParagraph"/>
        <w:numPr>
          <w:ilvl w:val="0"/>
          <w:numId w:val="25"/>
        </w:numPr>
        <w:spacing w:line="240" w:lineRule="auto"/>
        <w:rPr>
          <w:rFonts w:cs="Arial"/>
          <w:b/>
        </w:rPr>
      </w:pPr>
      <w:r w:rsidRPr="00BB0086">
        <w:rPr>
          <w:rFonts w:cs="Arial"/>
          <w:b/>
        </w:rPr>
        <w:t>Ways to pay</w:t>
      </w:r>
    </w:p>
    <w:p w14:paraId="3903C5EE" w14:textId="5DA7DD52" w:rsidR="00C020B6" w:rsidRPr="00BB0086" w:rsidRDefault="00C020B6" w:rsidP="005D6A59">
      <w:pPr>
        <w:pStyle w:val="NoSpacing"/>
        <w:jc w:val="both"/>
        <w:rPr>
          <w:b/>
        </w:rPr>
      </w:pPr>
      <w:r w:rsidRPr="00AC25B6">
        <w:t>If restrictions, sanctions or penalties are applied, they will not be removed u</w:t>
      </w:r>
      <w:r w:rsidRPr="00D8411F">
        <w:t xml:space="preserve">ntil all fees </w:t>
      </w:r>
      <w:r w:rsidRPr="005B699F">
        <w:t>have been settled in full, or the University ha</w:t>
      </w:r>
      <w:r w:rsidR="00DF06CF">
        <w:t>s</w:t>
      </w:r>
      <w:r w:rsidRPr="005B699F">
        <w:t xml:space="preserve"> agreed a payment arrangement with </w:t>
      </w:r>
      <w:r w:rsidR="00DF06CF">
        <w:t>the</w:t>
      </w:r>
      <w:r w:rsidRPr="005B699F">
        <w:t xml:space="preserve"> student. </w:t>
      </w:r>
      <w:r w:rsidR="00DF06CF" w:rsidRPr="00BB0086">
        <w:rPr>
          <w:b/>
        </w:rPr>
        <w:t>Access will be restored by the next working day on receipt of cleared funds or following agreement of a payment plan</w:t>
      </w:r>
      <w:r w:rsidR="00DF06CF">
        <w:t xml:space="preserve">.  </w:t>
      </w:r>
      <w:r w:rsidRPr="005B699F">
        <w:t>If the University ha</w:t>
      </w:r>
      <w:r w:rsidR="00DF06CF">
        <w:t>s</w:t>
      </w:r>
      <w:r w:rsidRPr="005B699F">
        <w:t xml:space="preserve"> applied sanctions or penalties to a student </w:t>
      </w:r>
      <w:r w:rsidRPr="00BB0086">
        <w:rPr>
          <w:b/>
        </w:rPr>
        <w:t>the University will not accept personal cheques as a method of payment.</w:t>
      </w:r>
    </w:p>
    <w:p w14:paraId="60CD0F4E" w14:textId="77777777" w:rsidR="00C020B6" w:rsidRPr="006540A3" w:rsidRDefault="00C020B6" w:rsidP="00C020B6">
      <w:pPr>
        <w:pStyle w:val="NoSpacing"/>
      </w:pPr>
    </w:p>
    <w:p w14:paraId="35D106FE" w14:textId="78F6761D" w:rsidR="00C020B6" w:rsidRPr="00151817" w:rsidRDefault="00AC2D93" w:rsidP="00C020B6">
      <w:pPr>
        <w:pStyle w:val="NoSpacing"/>
      </w:pPr>
      <w:r w:rsidRPr="00F816E0">
        <w:t>The University</w:t>
      </w:r>
      <w:r w:rsidR="00C020B6" w:rsidRPr="00151817">
        <w:t xml:space="preserve"> will accept the following payment methods:</w:t>
      </w:r>
    </w:p>
    <w:p w14:paraId="2F060814" w14:textId="77777777" w:rsidR="00C020B6" w:rsidRPr="00235B9E" w:rsidRDefault="00C020B6" w:rsidP="00C020B6">
      <w:pPr>
        <w:pStyle w:val="NoSpacing"/>
      </w:pPr>
    </w:p>
    <w:p w14:paraId="1570BDE3" w14:textId="77777777" w:rsidR="00C020B6" w:rsidRPr="00235B9E" w:rsidRDefault="00C020B6" w:rsidP="007C47B0">
      <w:pPr>
        <w:pStyle w:val="NoSpacing"/>
        <w:numPr>
          <w:ilvl w:val="0"/>
          <w:numId w:val="21"/>
        </w:numPr>
      </w:pPr>
      <w:r w:rsidRPr="00235B9E">
        <w:t>Payment in person at one of our ASK desks by cash, debit or credit card</w:t>
      </w:r>
    </w:p>
    <w:p w14:paraId="2131600B" w14:textId="77777777" w:rsidR="00C020B6" w:rsidRPr="00913331" w:rsidRDefault="00C020B6" w:rsidP="007C47B0">
      <w:pPr>
        <w:pStyle w:val="NoSpacing"/>
        <w:numPr>
          <w:ilvl w:val="0"/>
          <w:numId w:val="21"/>
        </w:numPr>
      </w:pPr>
      <w:r w:rsidRPr="00913331">
        <w:t>Online payment by debit card or credit card</w:t>
      </w:r>
    </w:p>
    <w:p w14:paraId="7E3E50C5" w14:textId="77777777" w:rsidR="00C020B6" w:rsidRPr="00DF06CF" w:rsidRDefault="00C020B6" w:rsidP="007C47B0">
      <w:pPr>
        <w:pStyle w:val="NoSpacing"/>
        <w:numPr>
          <w:ilvl w:val="0"/>
          <w:numId w:val="21"/>
        </w:numPr>
      </w:pPr>
      <w:r w:rsidRPr="00DF06CF">
        <w:t>Via a BACS or bank transfers, including SWIFT or CHAPS payments</w:t>
      </w:r>
    </w:p>
    <w:p w14:paraId="37ADA069" w14:textId="77777777" w:rsidR="00C020B6" w:rsidRPr="00AC3756" w:rsidRDefault="00C020B6" w:rsidP="007C47B0">
      <w:pPr>
        <w:pStyle w:val="NoSpacing"/>
        <w:numPr>
          <w:ilvl w:val="0"/>
          <w:numId w:val="21"/>
        </w:numPr>
      </w:pPr>
      <w:r w:rsidRPr="00AC3756">
        <w:t>Payment by direct debit or by a recurring card payment</w:t>
      </w:r>
    </w:p>
    <w:p w14:paraId="1AEFA5F4" w14:textId="77777777" w:rsidR="00C020B6" w:rsidRPr="00AC3756" w:rsidRDefault="00C020B6" w:rsidP="00C020B6">
      <w:pPr>
        <w:pStyle w:val="NoSpacing"/>
      </w:pPr>
    </w:p>
    <w:p w14:paraId="76BE31E4" w14:textId="77777777" w:rsidR="00C020B6" w:rsidRDefault="00C020B6" w:rsidP="00C020B6">
      <w:pPr>
        <w:pStyle w:val="NoSpacing"/>
      </w:pPr>
      <w:r w:rsidRPr="00AC25B6">
        <w:t>The University’s bank details, address and telephone numbers, and the location and opening hours for paying in person are set out below.</w:t>
      </w:r>
    </w:p>
    <w:p w14:paraId="3E95015A" w14:textId="77777777" w:rsidR="00182015" w:rsidRDefault="00182015" w:rsidP="00C020B6">
      <w:pPr>
        <w:pStyle w:val="NoSpacing"/>
      </w:pPr>
    </w:p>
    <w:p w14:paraId="40AFDAC0" w14:textId="2696ACB5" w:rsidR="00182015" w:rsidRPr="00BB0B5D" w:rsidRDefault="00182015" w:rsidP="00BB0B5D">
      <w:pPr>
        <w:tabs>
          <w:tab w:val="left" w:pos="3570"/>
        </w:tabs>
        <w:rPr>
          <w:b/>
        </w:rPr>
      </w:pPr>
      <w:r w:rsidRPr="00BB0B5D">
        <w:rPr>
          <w:b/>
        </w:rPr>
        <w:lastRenderedPageBreak/>
        <w:t>Where access to the University’s services have been restricted meaning you are unable to access the buildings above, you will need to pay online via the link below or contact the ASK Helpdesk by telephone</w:t>
      </w:r>
      <w:r>
        <w:rPr>
          <w:b/>
        </w:rPr>
        <w:t xml:space="preserve"> to arrange for payment</w:t>
      </w:r>
      <w:r w:rsidRPr="00BB0B5D">
        <w:rPr>
          <w:b/>
        </w:rPr>
        <w:t>.</w:t>
      </w:r>
    </w:p>
    <w:p w14:paraId="7561B6D4" w14:textId="77777777" w:rsidR="00182015" w:rsidRPr="00AC25B6" w:rsidRDefault="00182015" w:rsidP="00C020B6">
      <w:pPr>
        <w:pStyle w:val="NoSpacing"/>
        <w:rPr>
          <w:b/>
        </w:rPr>
      </w:pPr>
    </w:p>
    <w:p w14:paraId="798CF721" w14:textId="77777777" w:rsidR="00C020B6" w:rsidRPr="00AC25B6" w:rsidRDefault="00C020B6" w:rsidP="00C020B6">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41"/>
      </w:tblGrid>
      <w:tr w:rsidR="00C020B6" w:rsidRPr="00AC25B6" w14:paraId="5A56B965" w14:textId="77777777" w:rsidTr="00C020B6">
        <w:trPr>
          <w:trHeight w:val="288"/>
        </w:trPr>
        <w:tc>
          <w:tcPr>
            <w:tcW w:w="1985" w:type="dxa"/>
            <w:noWrap/>
            <w:hideMark/>
          </w:tcPr>
          <w:p w14:paraId="2FF19E35" w14:textId="77777777" w:rsidR="00C020B6" w:rsidRPr="00AC25B6" w:rsidRDefault="00C020B6" w:rsidP="00C020B6">
            <w:pPr>
              <w:pStyle w:val="NoSpacing"/>
              <w:rPr>
                <w:b/>
                <w:bCs/>
              </w:rPr>
            </w:pPr>
            <w:r w:rsidRPr="00AC25B6">
              <w:rPr>
                <w:b/>
                <w:bCs/>
              </w:rPr>
              <w:t>Online</w:t>
            </w:r>
          </w:p>
        </w:tc>
        <w:tc>
          <w:tcPr>
            <w:tcW w:w="7041" w:type="dxa"/>
            <w:noWrap/>
            <w:hideMark/>
          </w:tcPr>
          <w:p w14:paraId="634F1C69" w14:textId="77777777" w:rsidR="00C020B6" w:rsidRPr="00AC25B6" w:rsidRDefault="00C020B6" w:rsidP="00C020B6">
            <w:pPr>
              <w:pStyle w:val="NoSpacing"/>
            </w:pPr>
            <w:r w:rsidRPr="00AC25B6">
              <w:t xml:space="preserve">A student can pay online at </w:t>
            </w:r>
            <w:hyperlink r:id="rId11" w:history="1">
              <w:r w:rsidRPr="00AC25B6">
                <w:rPr>
                  <w:rStyle w:val="Hyperlink"/>
                </w:rPr>
                <w:t>http://www.bcu.ac.uk/student-info/finance-and-money-matters/payments</w:t>
              </w:r>
            </w:hyperlink>
          </w:p>
          <w:p w14:paraId="6D01DB15" w14:textId="77777777" w:rsidR="00C020B6" w:rsidRPr="00AC25B6" w:rsidRDefault="00C020B6" w:rsidP="00C020B6">
            <w:pPr>
              <w:pStyle w:val="NoSpacing"/>
            </w:pPr>
          </w:p>
          <w:p w14:paraId="7B3EA6E4" w14:textId="221E2A74" w:rsidR="00C020B6" w:rsidRPr="00AC25B6" w:rsidRDefault="00AC2D93" w:rsidP="00C020B6">
            <w:pPr>
              <w:pStyle w:val="NoSpacing"/>
            </w:pPr>
            <w:r w:rsidRPr="00AC25B6">
              <w:t>The University</w:t>
            </w:r>
            <w:r w:rsidR="00C020B6" w:rsidRPr="00AC25B6">
              <w:t xml:space="preserve"> accept most major debit and credit cards.</w:t>
            </w:r>
          </w:p>
          <w:p w14:paraId="2D95792F" w14:textId="77777777" w:rsidR="00C020B6" w:rsidRPr="00AC25B6" w:rsidRDefault="00C020B6" w:rsidP="00C020B6">
            <w:pPr>
              <w:pStyle w:val="NoSpacing"/>
            </w:pPr>
          </w:p>
        </w:tc>
      </w:tr>
      <w:tr w:rsidR="00C020B6" w:rsidRPr="00AC25B6" w14:paraId="387C3E98" w14:textId="77777777" w:rsidTr="00C020B6">
        <w:trPr>
          <w:trHeight w:val="288"/>
        </w:trPr>
        <w:tc>
          <w:tcPr>
            <w:tcW w:w="1985" w:type="dxa"/>
            <w:noWrap/>
            <w:hideMark/>
          </w:tcPr>
          <w:p w14:paraId="4C132FCF" w14:textId="77777777" w:rsidR="00C020B6" w:rsidRPr="00AC25B6" w:rsidRDefault="00C020B6" w:rsidP="00C020B6">
            <w:pPr>
              <w:pStyle w:val="NoSpacing"/>
              <w:rPr>
                <w:b/>
                <w:bCs/>
              </w:rPr>
            </w:pPr>
            <w:r w:rsidRPr="00AC25B6">
              <w:rPr>
                <w:b/>
                <w:bCs/>
              </w:rPr>
              <w:t>By telephone</w:t>
            </w:r>
          </w:p>
        </w:tc>
        <w:tc>
          <w:tcPr>
            <w:tcW w:w="7041" w:type="dxa"/>
            <w:noWrap/>
            <w:hideMark/>
          </w:tcPr>
          <w:p w14:paraId="171DE30E" w14:textId="77777777" w:rsidR="00C020B6" w:rsidRPr="00AC25B6" w:rsidRDefault="00C020B6" w:rsidP="00C020B6">
            <w:pPr>
              <w:pStyle w:val="NoSpacing"/>
            </w:pPr>
            <w:r w:rsidRPr="00AC25B6">
              <w:t>ASK Student enquiry service on 0121 331 7777</w:t>
            </w:r>
          </w:p>
          <w:p w14:paraId="709C552B" w14:textId="77777777" w:rsidR="00C020B6" w:rsidRPr="00AC25B6" w:rsidRDefault="00C020B6" w:rsidP="00C020B6">
            <w:pPr>
              <w:pStyle w:val="NoSpacing"/>
            </w:pPr>
          </w:p>
        </w:tc>
      </w:tr>
      <w:tr w:rsidR="00C020B6" w:rsidRPr="00AC25B6" w14:paraId="2D0284DE" w14:textId="77777777" w:rsidTr="00C020B6">
        <w:trPr>
          <w:trHeight w:val="288"/>
        </w:trPr>
        <w:tc>
          <w:tcPr>
            <w:tcW w:w="1985" w:type="dxa"/>
            <w:noWrap/>
            <w:hideMark/>
          </w:tcPr>
          <w:p w14:paraId="117A1D52" w14:textId="77777777" w:rsidR="00C020B6" w:rsidRPr="00AC25B6" w:rsidRDefault="00C020B6" w:rsidP="00C020B6">
            <w:pPr>
              <w:pStyle w:val="NoSpacing"/>
              <w:rPr>
                <w:b/>
                <w:bCs/>
              </w:rPr>
            </w:pPr>
            <w:r w:rsidRPr="00AC25B6">
              <w:rPr>
                <w:b/>
                <w:bCs/>
              </w:rPr>
              <w:t>In person</w:t>
            </w:r>
          </w:p>
        </w:tc>
        <w:tc>
          <w:tcPr>
            <w:tcW w:w="7041" w:type="dxa"/>
            <w:noWrap/>
            <w:hideMark/>
          </w:tcPr>
          <w:p w14:paraId="14C38CF0" w14:textId="77777777" w:rsidR="00C020B6" w:rsidRPr="00AC25B6" w:rsidRDefault="00C020B6" w:rsidP="00C020B6">
            <w:pPr>
              <w:pStyle w:val="NoSpacing"/>
            </w:pPr>
            <w:r w:rsidRPr="00AC25B6">
              <w:t>Curzon Building (City Centre Campus 8am to 8pm)</w:t>
            </w:r>
          </w:p>
        </w:tc>
      </w:tr>
      <w:tr w:rsidR="00C020B6" w:rsidRPr="00AC25B6" w14:paraId="5765280E" w14:textId="77777777" w:rsidTr="00C020B6">
        <w:trPr>
          <w:trHeight w:val="288"/>
        </w:trPr>
        <w:tc>
          <w:tcPr>
            <w:tcW w:w="1985" w:type="dxa"/>
            <w:noWrap/>
            <w:hideMark/>
          </w:tcPr>
          <w:p w14:paraId="54AFFC88" w14:textId="77777777" w:rsidR="00C020B6" w:rsidRPr="00AC25B6" w:rsidRDefault="00C020B6" w:rsidP="00C020B6">
            <w:pPr>
              <w:pStyle w:val="NoSpacing"/>
            </w:pPr>
          </w:p>
        </w:tc>
        <w:tc>
          <w:tcPr>
            <w:tcW w:w="7041" w:type="dxa"/>
            <w:noWrap/>
            <w:hideMark/>
          </w:tcPr>
          <w:p w14:paraId="7E77DCF9" w14:textId="77777777" w:rsidR="00C020B6" w:rsidRPr="00AC25B6" w:rsidRDefault="00C020B6" w:rsidP="00C020B6">
            <w:pPr>
              <w:pStyle w:val="NoSpacing"/>
            </w:pPr>
            <w:r w:rsidRPr="00AC25B6">
              <w:t>Baker Building (City North Campus 9am to 5pm) *</w:t>
            </w:r>
          </w:p>
        </w:tc>
      </w:tr>
      <w:tr w:rsidR="00C020B6" w:rsidRPr="00AC25B6" w14:paraId="02DC4B25" w14:textId="77777777" w:rsidTr="00C020B6">
        <w:trPr>
          <w:trHeight w:val="288"/>
        </w:trPr>
        <w:tc>
          <w:tcPr>
            <w:tcW w:w="1985" w:type="dxa"/>
            <w:noWrap/>
            <w:hideMark/>
          </w:tcPr>
          <w:p w14:paraId="5EBE74A1" w14:textId="77777777" w:rsidR="00C020B6" w:rsidRPr="00AC25B6" w:rsidRDefault="00C020B6" w:rsidP="00C020B6">
            <w:pPr>
              <w:pStyle w:val="NoSpacing"/>
            </w:pPr>
          </w:p>
        </w:tc>
        <w:tc>
          <w:tcPr>
            <w:tcW w:w="7041" w:type="dxa"/>
            <w:noWrap/>
            <w:hideMark/>
          </w:tcPr>
          <w:p w14:paraId="4B8D32A2" w14:textId="77777777" w:rsidR="00C020B6" w:rsidRPr="00AC25B6" w:rsidRDefault="00C020B6" w:rsidP="00C020B6">
            <w:pPr>
              <w:pStyle w:val="NoSpacing"/>
            </w:pPr>
            <w:r w:rsidRPr="00AC25B6">
              <w:t>Mary Seacole Building (City South Campus 8am to 8pm)</w:t>
            </w:r>
          </w:p>
        </w:tc>
      </w:tr>
      <w:tr w:rsidR="00C020B6" w:rsidRPr="00AC25B6" w14:paraId="704E84AF" w14:textId="77777777" w:rsidTr="00C020B6">
        <w:trPr>
          <w:trHeight w:val="288"/>
        </w:trPr>
        <w:tc>
          <w:tcPr>
            <w:tcW w:w="1985" w:type="dxa"/>
            <w:noWrap/>
            <w:hideMark/>
          </w:tcPr>
          <w:p w14:paraId="583B7932" w14:textId="77777777" w:rsidR="00C020B6" w:rsidRPr="00AC25B6" w:rsidRDefault="00C020B6" w:rsidP="00C020B6">
            <w:pPr>
              <w:pStyle w:val="NoSpacing"/>
            </w:pPr>
          </w:p>
        </w:tc>
        <w:tc>
          <w:tcPr>
            <w:tcW w:w="7041" w:type="dxa"/>
            <w:noWrap/>
          </w:tcPr>
          <w:p w14:paraId="6E81F146" w14:textId="77777777" w:rsidR="00C020B6" w:rsidRPr="00AC25B6" w:rsidRDefault="00C020B6" w:rsidP="00C020B6">
            <w:pPr>
              <w:pStyle w:val="NoSpacing"/>
            </w:pPr>
            <w:r w:rsidRPr="00AC25B6">
              <w:t>*No cash</w:t>
            </w:r>
          </w:p>
          <w:p w14:paraId="0A1204CB" w14:textId="77777777" w:rsidR="00C020B6" w:rsidRPr="00AC25B6" w:rsidRDefault="00C020B6" w:rsidP="00C020B6">
            <w:pPr>
              <w:pStyle w:val="NoSpacing"/>
            </w:pPr>
          </w:p>
        </w:tc>
      </w:tr>
      <w:tr w:rsidR="00C020B6" w:rsidRPr="00AC25B6" w14:paraId="36776900" w14:textId="77777777" w:rsidTr="00C020B6">
        <w:trPr>
          <w:trHeight w:val="288"/>
        </w:trPr>
        <w:tc>
          <w:tcPr>
            <w:tcW w:w="1985" w:type="dxa"/>
            <w:noWrap/>
            <w:hideMark/>
          </w:tcPr>
          <w:p w14:paraId="0F451C79" w14:textId="77777777" w:rsidR="00C020B6" w:rsidRPr="00AC25B6" w:rsidRDefault="00C020B6" w:rsidP="00C020B6">
            <w:pPr>
              <w:pStyle w:val="NoSpacing"/>
              <w:rPr>
                <w:b/>
                <w:bCs/>
              </w:rPr>
            </w:pPr>
            <w:r w:rsidRPr="00AC25B6">
              <w:rPr>
                <w:b/>
                <w:bCs/>
              </w:rPr>
              <w:t>By Bank Transfer</w:t>
            </w:r>
          </w:p>
        </w:tc>
        <w:tc>
          <w:tcPr>
            <w:tcW w:w="7041" w:type="dxa"/>
            <w:noWrap/>
            <w:hideMark/>
          </w:tcPr>
          <w:p w14:paraId="6961FAD6" w14:textId="77777777" w:rsidR="00C020B6" w:rsidRPr="00AC25B6" w:rsidRDefault="00C020B6" w:rsidP="00C020B6">
            <w:pPr>
              <w:pStyle w:val="NoSpacing"/>
            </w:pPr>
            <w:r w:rsidRPr="00AC25B6">
              <w:t>Payment from their bank to Birmingham City University must be in UK Pounds Sterling quoting their account number (Student Identification number) and/or invoice number.</w:t>
            </w:r>
          </w:p>
          <w:p w14:paraId="6EE0DC60" w14:textId="77777777" w:rsidR="00C020B6" w:rsidRPr="00AC25B6" w:rsidRDefault="00C020B6" w:rsidP="00C020B6">
            <w:pPr>
              <w:pStyle w:val="NoSpacing"/>
            </w:pPr>
          </w:p>
          <w:p w14:paraId="437339A6" w14:textId="77777777" w:rsidR="00C020B6" w:rsidRPr="00AC25B6" w:rsidRDefault="00C020B6" w:rsidP="00C020B6">
            <w:pPr>
              <w:pStyle w:val="NoSpacing"/>
            </w:pPr>
            <w:r w:rsidRPr="00AC25B6">
              <w:t>NatWest</w:t>
            </w:r>
          </w:p>
        </w:tc>
      </w:tr>
      <w:tr w:rsidR="00C020B6" w:rsidRPr="00AC25B6" w14:paraId="7E649EB1" w14:textId="77777777" w:rsidTr="00C020B6">
        <w:trPr>
          <w:trHeight w:val="288"/>
        </w:trPr>
        <w:tc>
          <w:tcPr>
            <w:tcW w:w="1985" w:type="dxa"/>
            <w:noWrap/>
            <w:hideMark/>
          </w:tcPr>
          <w:p w14:paraId="1E03FAB8" w14:textId="77777777" w:rsidR="00C020B6" w:rsidRPr="00AC25B6" w:rsidRDefault="00C020B6" w:rsidP="00C020B6">
            <w:pPr>
              <w:pStyle w:val="NoSpacing"/>
            </w:pPr>
          </w:p>
        </w:tc>
        <w:tc>
          <w:tcPr>
            <w:tcW w:w="7041" w:type="dxa"/>
            <w:noWrap/>
            <w:hideMark/>
          </w:tcPr>
          <w:p w14:paraId="19B636E5" w14:textId="77777777" w:rsidR="00C020B6" w:rsidRPr="00AC25B6" w:rsidRDefault="00C020B6" w:rsidP="00C020B6">
            <w:pPr>
              <w:pStyle w:val="NoSpacing"/>
            </w:pPr>
            <w:r w:rsidRPr="00AC25B6">
              <w:t>Birmingham City Centre Branch</w:t>
            </w:r>
          </w:p>
        </w:tc>
      </w:tr>
      <w:tr w:rsidR="00C020B6" w:rsidRPr="00AC25B6" w14:paraId="55614623" w14:textId="77777777" w:rsidTr="00C020B6">
        <w:trPr>
          <w:trHeight w:val="288"/>
        </w:trPr>
        <w:tc>
          <w:tcPr>
            <w:tcW w:w="1985" w:type="dxa"/>
            <w:noWrap/>
            <w:hideMark/>
          </w:tcPr>
          <w:p w14:paraId="7528F2A5" w14:textId="77777777" w:rsidR="00C020B6" w:rsidRPr="00AC25B6" w:rsidRDefault="00C020B6" w:rsidP="00C020B6">
            <w:pPr>
              <w:pStyle w:val="NoSpacing"/>
            </w:pPr>
          </w:p>
        </w:tc>
        <w:tc>
          <w:tcPr>
            <w:tcW w:w="7041" w:type="dxa"/>
            <w:noWrap/>
            <w:hideMark/>
          </w:tcPr>
          <w:p w14:paraId="3EF19801" w14:textId="77777777" w:rsidR="00C020B6" w:rsidRPr="00AC25B6" w:rsidRDefault="00C020B6" w:rsidP="00C020B6">
            <w:pPr>
              <w:pStyle w:val="NoSpacing"/>
            </w:pPr>
            <w:r w:rsidRPr="00AC25B6">
              <w:t>1 St Philips Place, Birmingham B3 2PP</w:t>
            </w:r>
          </w:p>
        </w:tc>
      </w:tr>
      <w:tr w:rsidR="00C020B6" w:rsidRPr="00AC25B6" w14:paraId="43AC97C9" w14:textId="77777777" w:rsidTr="00C020B6">
        <w:trPr>
          <w:trHeight w:val="288"/>
        </w:trPr>
        <w:tc>
          <w:tcPr>
            <w:tcW w:w="1985" w:type="dxa"/>
            <w:noWrap/>
            <w:hideMark/>
          </w:tcPr>
          <w:p w14:paraId="0FCC9C83" w14:textId="77777777" w:rsidR="00C020B6" w:rsidRPr="00AC25B6" w:rsidRDefault="00C020B6" w:rsidP="00C020B6">
            <w:pPr>
              <w:pStyle w:val="NoSpacing"/>
            </w:pPr>
          </w:p>
        </w:tc>
        <w:tc>
          <w:tcPr>
            <w:tcW w:w="7041" w:type="dxa"/>
            <w:noWrap/>
            <w:hideMark/>
          </w:tcPr>
          <w:p w14:paraId="379D015E" w14:textId="77777777" w:rsidR="00C020B6" w:rsidRPr="00AC25B6" w:rsidRDefault="00C020B6" w:rsidP="00C020B6">
            <w:pPr>
              <w:pStyle w:val="NoSpacing"/>
            </w:pPr>
          </w:p>
          <w:p w14:paraId="1D4A3A55" w14:textId="77777777" w:rsidR="00C020B6" w:rsidRPr="00AC25B6" w:rsidRDefault="00C020B6" w:rsidP="00C020B6">
            <w:pPr>
              <w:pStyle w:val="NoSpacing"/>
            </w:pPr>
            <w:r w:rsidRPr="00AC25B6">
              <w:t>Account name Birmingham City University</w:t>
            </w:r>
          </w:p>
        </w:tc>
      </w:tr>
      <w:tr w:rsidR="00C020B6" w:rsidRPr="00AC25B6" w14:paraId="52A5795E" w14:textId="77777777" w:rsidTr="00C020B6">
        <w:trPr>
          <w:trHeight w:val="288"/>
        </w:trPr>
        <w:tc>
          <w:tcPr>
            <w:tcW w:w="1985" w:type="dxa"/>
            <w:noWrap/>
            <w:hideMark/>
          </w:tcPr>
          <w:p w14:paraId="4F47C9BE" w14:textId="77777777" w:rsidR="00C020B6" w:rsidRPr="00AC25B6" w:rsidRDefault="00C020B6" w:rsidP="00C020B6">
            <w:pPr>
              <w:pStyle w:val="NoSpacing"/>
            </w:pPr>
          </w:p>
        </w:tc>
        <w:tc>
          <w:tcPr>
            <w:tcW w:w="7041" w:type="dxa"/>
            <w:noWrap/>
            <w:hideMark/>
          </w:tcPr>
          <w:p w14:paraId="1013620E" w14:textId="77777777" w:rsidR="00C020B6" w:rsidRPr="00AC25B6" w:rsidRDefault="00C020B6" w:rsidP="00C020B6">
            <w:pPr>
              <w:pStyle w:val="NoSpacing"/>
            </w:pPr>
            <w:r w:rsidRPr="00AC25B6">
              <w:t>Account number 78069467</w:t>
            </w:r>
          </w:p>
        </w:tc>
      </w:tr>
      <w:tr w:rsidR="00C020B6" w:rsidRPr="00AC25B6" w14:paraId="300B5F4F" w14:textId="77777777" w:rsidTr="00C020B6">
        <w:trPr>
          <w:trHeight w:val="288"/>
        </w:trPr>
        <w:tc>
          <w:tcPr>
            <w:tcW w:w="1985" w:type="dxa"/>
            <w:noWrap/>
            <w:hideMark/>
          </w:tcPr>
          <w:p w14:paraId="312DF386" w14:textId="77777777" w:rsidR="00C020B6" w:rsidRPr="00AC25B6" w:rsidRDefault="00C020B6" w:rsidP="00C020B6">
            <w:pPr>
              <w:pStyle w:val="NoSpacing"/>
            </w:pPr>
          </w:p>
        </w:tc>
        <w:tc>
          <w:tcPr>
            <w:tcW w:w="7041" w:type="dxa"/>
            <w:noWrap/>
            <w:hideMark/>
          </w:tcPr>
          <w:p w14:paraId="4AE4367E" w14:textId="77777777" w:rsidR="00C020B6" w:rsidRPr="00AC25B6" w:rsidRDefault="00C020B6" w:rsidP="00C020B6">
            <w:pPr>
              <w:pStyle w:val="NoSpacing"/>
            </w:pPr>
            <w:r w:rsidRPr="00AC25B6">
              <w:t>Sort code 60 02 35</w:t>
            </w:r>
          </w:p>
        </w:tc>
      </w:tr>
      <w:tr w:rsidR="00C020B6" w:rsidRPr="00AC25B6" w14:paraId="57777313" w14:textId="77777777" w:rsidTr="00C020B6">
        <w:trPr>
          <w:trHeight w:val="288"/>
        </w:trPr>
        <w:tc>
          <w:tcPr>
            <w:tcW w:w="1985" w:type="dxa"/>
            <w:noWrap/>
            <w:hideMark/>
          </w:tcPr>
          <w:p w14:paraId="3F5423E1" w14:textId="77777777" w:rsidR="00C020B6" w:rsidRPr="00AC25B6" w:rsidRDefault="00C020B6" w:rsidP="00C020B6">
            <w:pPr>
              <w:pStyle w:val="NoSpacing"/>
            </w:pPr>
          </w:p>
        </w:tc>
        <w:tc>
          <w:tcPr>
            <w:tcW w:w="7041" w:type="dxa"/>
            <w:noWrap/>
            <w:hideMark/>
          </w:tcPr>
          <w:p w14:paraId="19F141D6" w14:textId="77777777" w:rsidR="00C020B6" w:rsidRPr="00AC25B6" w:rsidRDefault="00C020B6" w:rsidP="00C020B6">
            <w:pPr>
              <w:pStyle w:val="NoSpacing"/>
            </w:pPr>
            <w:r w:rsidRPr="00AC25B6">
              <w:t>IBAN GB36 NWBK 6002 3578 0694 67 (International Bank Account Number)</w:t>
            </w:r>
          </w:p>
        </w:tc>
      </w:tr>
      <w:tr w:rsidR="00C020B6" w:rsidRPr="00AC25B6" w14:paraId="4A786451" w14:textId="77777777" w:rsidTr="00C020B6">
        <w:trPr>
          <w:trHeight w:val="288"/>
        </w:trPr>
        <w:tc>
          <w:tcPr>
            <w:tcW w:w="1985" w:type="dxa"/>
            <w:noWrap/>
            <w:hideMark/>
          </w:tcPr>
          <w:p w14:paraId="1C8692EB" w14:textId="77777777" w:rsidR="00C020B6" w:rsidRPr="00AC25B6" w:rsidRDefault="00C020B6" w:rsidP="00C020B6">
            <w:pPr>
              <w:pStyle w:val="NoSpacing"/>
            </w:pPr>
          </w:p>
        </w:tc>
        <w:tc>
          <w:tcPr>
            <w:tcW w:w="7041" w:type="dxa"/>
            <w:noWrap/>
            <w:hideMark/>
          </w:tcPr>
          <w:p w14:paraId="71BF143D" w14:textId="77777777" w:rsidR="00C020B6" w:rsidRPr="00AC25B6" w:rsidRDefault="00C020B6" w:rsidP="00C020B6">
            <w:pPr>
              <w:pStyle w:val="NoSpacing"/>
            </w:pPr>
            <w:r w:rsidRPr="00AC25B6">
              <w:t>BIC NWBK GB 2L</w:t>
            </w:r>
          </w:p>
        </w:tc>
      </w:tr>
      <w:tr w:rsidR="00C020B6" w:rsidRPr="00AC25B6" w14:paraId="6E1DCFE6" w14:textId="77777777" w:rsidTr="00C020B6">
        <w:trPr>
          <w:trHeight w:val="288"/>
        </w:trPr>
        <w:tc>
          <w:tcPr>
            <w:tcW w:w="1985" w:type="dxa"/>
            <w:noWrap/>
            <w:hideMark/>
          </w:tcPr>
          <w:p w14:paraId="07AD5085" w14:textId="77777777" w:rsidR="00C020B6" w:rsidRPr="00AC25B6" w:rsidRDefault="00C020B6" w:rsidP="00C020B6">
            <w:pPr>
              <w:pStyle w:val="NoSpacing"/>
            </w:pPr>
          </w:p>
        </w:tc>
        <w:tc>
          <w:tcPr>
            <w:tcW w:w="7041" w:type="dxa"/>
            <w:noWrap/>
            <w:hideMark/>
          </w:tcPr>
          <w:p w14:paraId="1EF6B0AC" w14:textId="77777777" w:rsidR="00C020B6" w:rsidRPr="00AC25B6" w:rsidRDefault="00C020B6" w:rsidP="00C020B6">
            <w:pPr>
              <w:pStyle w:val="NoSpacing"/>
            </w:pPr>
          </w:p>
          <w:p w14:paraId="78E46C5B" w14:textId="77777777" w:rsidR="00C020B6" w:rsidRPr="00AC25B6" w:rsidRDefault="00C020B6" w:rsidP="00C020B6">
            <w:pPr>
              <w:pStyle w:val="NoSpacing"/>
            </w:pPr>
            <w:r w:rsidRPr="00AC25B6">
              <w:t>Please include their name, student number (if a student has one), amount and date</w:t>
            </w:r>
          </w:p>
        </w:tc>
      </w:tr>
    </w:tbl>
    <w:p w14:paraId="08BD99AD" w14:textId="77777777" w:rsidR="00C020B6" w:rsidRPr="00AC25B6" w:rsidRDefault="00C020B6" w:rsidP="00C020B6">
      <w:pPr>
        <w:pStyle w:val="NoSpacing"/>
      </w:pPr>
    </w:p>
    <w:p w14:paraId="6628956F" w14:textId="77777777" w:rsidR="00540ECD" w:rsidRPr="00AC25B6" w:rsidRDefault="00540ECD" w:rsidP="00C020B6">
      <w:pPr>
        <w:pStyle w:val="NoSpacing"/>
      </w:pPr>
    </w:p>
    <w:p w14:paraId="33DB69FF" w14:textId="77777777" w:rsidR="00C020B6" w:rsidRPr="00BB0086" w:rsidRDefault="00C020B6" w:rsidP="007C47B0">
      <w:pPr>
        <w:pStyle w:val="ListParagraph"/>
        <w:numPr>
          <w:ilvl w:val="0"/>
          <w:numId w:val="25"/>
        </w:numPr>
        <w:spacing w:line="240" w:lineRule="auto"/>
        <w:rPr>
          <w:rFonts w:cs="Arial"/>
          <w:b/>
        </w:rPr>
      </w:pPr>
      <w:r w:rsidRPr="00BB0086">
        <w:rPr>
          <w:rFonts w:cs="Arial"/>
          <w:b/>
        </w:rPr>
        <w:t>Where to get help and advice</w:t>
      </w:r>
    </w:p>
    <w:p w14:paraId="037E1D34" w14:textId="77777777" w:rsidR="00C020B6" w:rsidRPr="00BB0086" w:rsidRDefault="00C020B6" w:rsidP="00C020B6">
      <w:pPr>
        <w:pStyle w:val="NoSpacing"/>
        <w:jc w:val="both"/>
        <w:rPr>
          <w:b/>
          <w:u w:val="single"/>
        </w:rPr>
      </w:pPr>
    </w:p>
    <w:p w14:paraId="183304E6" w14:textId="77777777" w:rsidR="00C020B6" w:rsidRPr="00AC25B6" w:rsidRDefault="00C020B6" w:rsidP="00C020B6">
      <w:pPr>
        <w:tabs>
          <w:tab w:val="left" w:pos="3570"/>
        </w:tabs>
        <w:jc w:val="both"/>
      </w:pPr>
      <w:r w:rsidRPr="00AC25B6">
        <w:t>If a student requires any help in understanding how this Policy affects them, or if they need to make the University aware of any reasonable adjustments to meet the requirements of this policy or has</w:t>
      </w:r>
      <w:r w:rsidRPr="005B699F">
        <w:t xml:space="preserve"> any other questions they should contact the ASK student enquiry service by phoning 0121 331 7777, or online at  </w:t>
      </w:r>
      <w:hyperlink r:id="rId12" w:history="1">
        <w:r w:rsidRPr="00AC25B6">
          <w:t>www.icity.bcu.ac.uk/ask</w:t>
        </w:r>
      </w:hyperlink>
      <w:r w:rsidRPr="00AC25B6">
        <w:t xml:space="preserve"> , or in person at </w:t>
      </w:r>
    </w:p>
    <w:p w14:paraId="784F9716" w14:textId="77777777" w:rsidR="00C020B6" w:rsidRPr="00AC25B6" w:rsidRDefault="00C020B6" w:rsidP="007C47B0">
      <w:pPr>
        <w:pStyle w:val="ListParagraph"/>
        <w:numPr>
          <w:ilvl w:val="0"/>
          <w:numId w:val="22"/>
        </w:numPr>
        <w:tabs>
          <w:tab w:val="left" w:pos="3570"/>
        </w:tabs>
      </w:pPr>
      <w:r w:rsidRPr="00AC25B6">
        <w:t>Curzon Building (City Centre Campus)</w:t>
      </w:r>
    </w:p>
    <w:p w14:paraId="2064154A" w14:textId="77777777" w:rsidR="00C020B6" w:rsidRPr="00AC25B6" w:rsidRDefault="00C020B6" w:rsidP="007C47B0">
      <w:pPr>
        <w:pStyle w:val="ListParagraph"/>
        <w:numPr>
          <w:ilvl w:val="0"/>
          <w:numId w:val="22"/>
        </w:numPr>
        <w:tabs>
          <w:tab w:val="left" w:pos="3570"/>
        </w:tabs>
      </w:pPr>
      <w:r w:rsidRPr="00AC25B6">
        <w:t xml:space="preserve">Baker Building (City North Campus) </w:t>
      </w:r>
    </w:p>
    <w:p w14:paraId="3A9179BF" w14:textId="77777777" w:rsidR="00C020B6" w:rsidRPr="005B699F" w:rsidRDefault="00C020B6" w:rsidP="007C47B0">
      <w:pPr>
        <w:pStyle w:val="ListParagraph"/>
        <w:numPr>
          <w:ilvl w:val="0"/>
          <w:numId w:val="22"/>
        </w:numPr>
        <w:tabs>
          <w:tab w:val="left" w:pos="3570"/>
        </w:tabs>
      </w:pPr>
      <w:r w:rsidRPr="005B699F">
        <w:t>Mary Seacole Building (City South Campus)</w:t>
      </w:r>
    </w:p>
    <w:p w14:paraId="0E883330" w14:textId="48B82F1E" w:rsidR="007E51A8" w:rsidRPr="00AC25B6" w:rsidRDefault="00C020B6" w:rsidP="00C020B6">
      <w:pPr>
        <w:tabs>
          <w:tab w:val="left" w:pos="3570"/>
        </w:tabs>
        <w:jc w:val="both"/>
      </w:pPr>
      <w:r w:rsidRPr="005B699F">
        <w:lastRenderedPageBreak/>
        <w:t xml:space="preserve">Students </w:t>
      </w:r>
      <w:r w:rsidRPr="006540A3">
        <w:t xml:space="preserve">can also contact the Finance and Money Matters Team which is part of Student services, more information on the support available can be found at:  </w:t>
      </w:r>
      <w:hyperlink r:id="rId13" w:history="1">
        <w:r w:rsidRPr="00AC25B6">
          <w:rPr>
            <w:rStyle w:val="Hyperlink"/>
          </w:rPr>
          <w:t>http://www.bcu.ac.uk/student-info/finance-and-money-matters</w:t>
        </w:r>
      </w:hyperlink>
    </w:p>
    <w:sectPr w:rsidR="007E51A8" w:rsidRPr="00AC25B6">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D9F3" w14:textId="77777777" w:rsidR="008418B8" w:rsidRDefault="008418B8" w:rsidP="00A708DF">
      <w:pPr>
        <w:spacing w:after="0" w:line="240" w:lineRule="auto"/>
      </w:pPr>
      <w:r>
        <w:separator/>
      </w:r>
    </w:p>
  </w:endnote>
  <w:endnote w:type="continuationSeparator" w:id="0">
    <w:p w14:paraId="7477B23E" w14:textId="77777777" w:rsidR="008418B8" w:rsidRDefault="008418B8" w:rsidP="00A70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roid_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0B76C" w14:textId="2CD0197A" w:rsidR="008418B8" w:rsidRPr="00C020B6" w:rsidRDefault="008418B8" w:rsidP="00C020B6">
    <w:pPr>
      <w:pStyle w:val="Footer"/>
      <w:jc w:val="right"/>
      <w:rPr>
        <w:b/>
        <w:color w:val="A6A6A6" w:themeColor="background1" w:themeShade="A6"/>
      </w:rPr>
    </w:pPr>
  </w:p>
  <w:p w14:paraId="4B60AA59" w14:textId="77777777" w:rsidR="008418B8" w:rsidRDefault="00841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F7926" w14:textId="77777777" w:rsidR="008418B8" w:rsidRDefault="008418B8" w:rsidP="00A708DF">
      <w:pPr>
        <w:spacing w:after="0" w:line="240" w:lineRule="auto"/>
      </w:pPr>
      <w:r>
        <w:separator/>
      </w:r>
    </w:p>
  </w:footnote>
  <w:footnote w:type="continuationSeparator" w:id="0">
    <w:p w14:paraId="5049714E" w14:textId="77777777" w:rsidR="008418B8" w:rsidRDefault="008418B8" w:rsidP="00A70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73B3"/>
    <w:multiLevelType w:val="hybridMultilevel"/>
    <w:tmpl w:val="D64EE8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C1AC4"/>
    <w:multiLevelType w:val="hybridMultilevel"/>
    <w:tmpl w:val="F604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A6D"/>
    <w:multiLevelType w:val="hybridMultilevel"/>
    <w:tmpl w:val="83B0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43E9D"/>
    <w:multiLevelType w:val="multilevel"/>
    <w:tmpl w:val="C7C8E53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074D16"/>
    <w:multiLevelType w:val="hybridMultilevel"/>
    <w:tmpl w:val="885EEC3A"/>
    <w:lvl w:ilvl="0" w:tplc="08090001">
      <w:start w:val="1"/>
      <w:numFmt w:val="bullet"/>
      <w:lvlText w:val=""/>
      <w:lvlJc w:val="left"/>
      <w:pPr>
        <w:ind w:left="7796" w:hanging="360"/>
      </w:pPr>
      <w:rPr>
        <w:rFonts w:ascii="Symbol" w:hAnsi="Symbol" w:hint="default"/>
      </w:rPr>
    </w:lvl>
    <w:lvl w:ilvl="1" w:tplc="08090003" w:tentative="1">
      <w:start w:val="1"/>
      <w:numFmt w:val="bullet"/>
      <w:lvlText w:val="o"/>
      <w:lvlJc w:val="left"/>
      <w:pPr>
        <w:ind w:left="8516" w:hanging="360"/>
      </w:pPr>
      <w:rPr>
        <w:rFonts w:ascii="Courier New" w:hAnsi="Courier New" w:cs="Courier New" w:hint="default"/>
      </w:rPr>
    </w:lvl>
    <w:lvl w:ilvl="2" w:tplc="08090005" w:tentative="1">
      <w:start w:val="1"/>
      <w:numFmt w:val="bullet"/>
      <w:lvlText w:val=""/>
      <w:lvlJc w:val="left"/>
      <w:pPr>
        <w:ind w:left="9236" w:hanging="360"/>
      </w:pPr>
      <w:rPr>
        <w:rFonts w:ascii="Wingdings" w:hAnsi="Wingdings" w:hint="default"/>
      </w:rPr>
    </w:lvl>
    <w:lvl w:ilvl="3" w:tplc="08090001" w:tentative="1">
      <w:start w:val="1"/>
      <w:numFmt w:val="bullet"/>
      <w:lvlText w:val=""/>
      <w:lvlJc w:val="left"/>
      <w:pPr>
        <w:ind w:left="9956" w:hanging="360"/>
      </w:pPr>
      <w:rPr>
        <w:rFonts w:ascii="Symbol" w:hAnsi="Symbol" w:hint="default"/>
      </w:rPr>
    </w:lvl>
    <w:lvl w:ilvl="4" w:tplc="08090003" w:tentative="1">
      <w:start w:val="1"/>
      <w:numFmt w:val="bullet"/>
      <w:lvlText w:val="o"/>
      <w:lvlJc w:val="left"/>
      <w:pPr>
        <w:ind w:left="10676" w:hanging="360"/>
      </w:pPr>
      <w:rPr>
        <w:rFonts w:ascii="Courier New" w:hAnsi="Courier New" w:cs="Courier New" w:hint="default"/>
      </w:rPr>
    </w:lvl>
    <w:lvl w:ilvl="5" w:tplc="08090005" w:tentative="1">
      <w:start w:val="1"/>
      <w:numFmt w:val="bullet"/>
      <w:lvlText w:val=""/>
      <w:lvlJc w:val="left"/>
      <w:pPr>
        <w:ind w:left="11396" w:hanging="360"/>
      </w:pPr>
      <w:rPr>
        <w:rFonts w:ascii="Wingdings" w:hAnsi="Wingdings" w:hint="default"/>
      </w:rPr>
    </w:lvl>
    <w:lvl w:ilvl="6" w:tplc="08090001" w:tentative="1">
      <w:start w:val="1"/>
      <w:numFmt w:val="bullet"/>
      <w:lvlText w:val=""/>
      <w:lvlJc w:val="left"/>
      <w:pPr>
        <w:ind w:left="12116" w:hanging="360"/>
      </w:pPr>
      <w:rPr>
        <w:rFonts w:ascii="Symbol" w:hAnsi="Symbol" w:hint="default"/>
      </w:rPr>
    </w:lvl>
    <w:lvl w:ilvl="7" w:tplc="08090003" w:tentative="1">
      <w:start w:val="1"/>
      <w:numFmt w:val="bullet"/>
      <w:lvlText w:val="o"/>
      <w:lvlJc w:val="left"/>
      <w:pPr>
        <w:ind w:left="12836" w:hanging="360"/>
      </w:pPr>
      <w:rPr>
        <w:rFonts w:ascii="Courier New" w:hAnsi="Courier New" w:cs="Courier New" w:hint="default"/>
      </w:rPr>
    </w:lvl>
    <w:lvl w:ilvl="8" w:tplc="08090005" w:tentative="1">
      <w:start w:val="1"/>
      <w:numFmt w:val="bullet"/>
      <w:lvlText w:val=""/>
      <w:lvlJc w:val="left"/>
      <w:pPr>
        <w:ind w:left="13556" w:hanging="360"/>
      </w:pPr>
      <w:rPr>
        <w:rFonts w:ascii="Wingdings" w:hAnsi="Wingdings" w:hint="default"/>
      </w:rPr>
    </w:lvl>
  </w:abstractNum>
  <w:abstractNum w:abstractNumId="5" w15:restartNumberingAfterBreak="0">
    <w:nsid w:val="1E4C714B"/>
    <w:multiLevelType w:val="hybridMultilevel"/>
    <w:tmpl w:val="288E4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9B9"/>
    <w:multiLevelType w:val="hybridMultilevel"/>
    <w:tmpl w:val="B7104FF6"/>
    <w:lvl w:ilvl="0" w:tplc="0A70E3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E0F6D"/>
    <w:multiLevelType w:val="hybridMultilevel"/>
    <w:tmpl w:val="DE0E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25250"/>
    <w:multiLevelType w:val="multilevel"/>
    <w:tmpl w:val="C5F2788A"/>
    <w:lvl w:ilvl="0">
      <w:start w:val="3"/>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97B0610"/>
    <w:multiLevelType w:val="hybridMultilevel"/>
    <w:tmpl w:val="68C23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E5D76"/>
    <w:multiLevelType w:val="hybridMultilevel"/>
    <w:tmpl w:val="99F4C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A58F3"/>
    <w:multiLevelType w:val="hybridMultilevel"/>
    <w:tmpl w:val="2598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37533D"/>
    <w:multiLevelType w:val="hybridMultilevel"/>
    <w:tmpl w:val="309C594A"/>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363A7F5D"/>
    <w:multiLevelType w:val="hybridMultilevel"/>
    <w:tmpl w:val="BCA2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3540"/>
    <w:multiLevelType w:val="hybridMultilevel"/>
    <w:tmpl w:val="2B7A68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7749A"/>
    <w:multiLevelType w:val="hybridMultilevel"/>
    <w:tmpl w:val="33A83BB0"/>
    <w:lvl w:ilvl="0" w:tplc="904083F0">
      <w:start w:val="1"/>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65040E"/>
    <w:multiLevelType w:val="hybridMultilevel"/>
    <w:tmpl w:val="93964F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B55519"/>
    <w:multiLevelType w:val="hybridMultilevel"/>
    <w:tmpl w:val="B0F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44F5E"/>
    <w:multiLevelType w:val="hybridMultilevel"/>
    <w:tmpl w:val="3488D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CE637A"/>
    <w:multiLevelType w:val="hybridMultilevel"/>
    <w:tmpl w:val="FF70EE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C7845"/>
    <w:multiLevelType w:val="hybridMultilevel"/>
    <w:tmpl w:val="1FC8B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3E0573"/>
    <w:multiLevelType w:val="multilevel"/>
    <w:tmpl w:val="54D853E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C550DD"/>
    <w:multiLevelType w:val="hybridMultilevel"/>
    <w:tmpl w:val="D318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653ED"/>
    <w:multiLevelType w:val="hybridMultilevel"/>
    <w:tmpl w:val="4670C8FA"/>
    <w:lvl w:ilvl="0" w:tplc="578E39CA">
      <w:start w:val="1"/>
      <w:numFmt w:val="decimal"/>
      <w:lvlText w:val="%1."/>
      <w:lvlJc w:val="left"/>
      <w:pPr>
        <w:ind w:left="343"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24" w15:restartNumberingAfterBreak="0">
    <w:nsid w:val="51834D07"/>
    <w:multiLevelType w:val="hybridMultilevel"/>
    <w:tmpl w:val="B7E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617A23"/>
    <w:multiLevelType w:val="hybridMultilevel"/>
    <w:tmpl w:val="CAE095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4AA47F8"/>
    <w:multiLevelType w:val="hybridMultilevel"/>
    <w:tmpl w:val="D03C4C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F4BFB"/>
    <w:multiLevelType w:val="hybridMultilevel"/>
    <w:tmpl w:val="4D9E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371A72"/>
    <w:multiLevelType w:val="multilevel"/>
    <w:tmpl w:val="C5F2788A"/>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A0F198D"/>
    <w:multiLevelType w:val="hybridMultilevel"/>
    <w:tmpl w:val="6BBE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9F1418"/>
    <w:multiLevelType w:val="hybridMultilevel"/>
    <w:tmpl w:val="129E8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CC6866"/>
    <w:multiLevelType w:val="hybridMultilevel"/>
    <w:tmpl w:val="3A58A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D2050F"/>
    <w:multiLevelType w:val="hybridMultilevel"/>
    <w:tmpl w:val="9CAAA58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5BA3BF9"/>
    <w:multiLevelType w:val="hybridMultilevel"/>
    <w:tmpl w:val="DC4CD6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41F57"/>
    <w:multiLevelType w:val="hybridMultilevel"/>
    <w:tmpl w:val="2DA8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C627F"/>
    <w:multiLevelType w:val="hybridMultilevel"/>
    <w:tmpl w:val="FBFA4AB6"/>
    <w:lvl w:ilvl="0" w:tplc="08090001">
      <w:start w:val="1"/>
      <w:numFmt w:val="bullet"/>
      <w:lvlText w:val=""/>
      <w:lvlJc w:val="left"/>
      <w:pPr>
        <w:ind w:left="720" w:hanging="360"/>
      </w:pPr>
      <w:rPr>
        <w:rFonts w:ascii="Symbol" w:hAnsi="Symbol" w:hint="default"/>
      </w:rPr>
    </w:lvl>
    <w:lvl w:ilvl="1" w:tplc="904083F0">
      <w:start w:val="1"/>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94752D"/>
    <w:multiLevelType w:val="hybridMultilevel"/>
    <w:tmpl w:val="1238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04E91"/>
    <w:multiLevelType w:val="hybridMultilevel"/>
    <w:tmpl w:val="A5FE9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32"/>
  </w:num>
  <w:num w:numId="3">
    <w:abstractNumId w:val="4"/>
  </w:num>
  <w:num w:numId="4">
    <w:abstractNumId w:val="12"/>
  </w:num>
  <w:num w:numId="5">
    <w:abstractNumId w:val="36"/>
  </w:num>
  <w:num w:numId="6">
    <w:abstractNumId w:val="6"/>
  </w:num>
  <w:num w:numId="7">
    <w:abstractNumId w:val="31"/>
  </w:num>
  <w:num w:numId="8">
    <w:abstractNumId w:val="34"/>
  </w:num>
  <w:num w:numId="9">
    <w:abstractNumId w:val="23"/>
  </w:num>
  <w:num w:numId="10">
    <w:abstractNumId w:val="7"/>
  </w:num>
  <w:num w:numId="11">
    <w:abstractNumId w:val="18"/>
  </w:num>
  <w:num w:numId="12">
    <w:abstractNumId w:val="22"/>
  </w:num>
  <w:num w:numId="13">
    <w:abstractNumId w:val="13"/>
  </w:num>
  <w:num w:numId="14">
    <w:abstractNumId w:val="2"/>
  </w:num>
  <w:num w:numId="15">
    <w:abstractNumId w:val="20"/>
  </w:num>
  <w:num w:numId="16">
    <w:abstractNumId w:val="19"/>
  </w:num>
  <w:num w:numId="17">
    <w:abstractNumId w:val="14"/>
  </w:num>
  <w:num w:numId="18">
    <w:abstractNumId w:val="33"/>
  </w:num>
  <w:num w:numId="19">
    <w:abstractNumId w:val="0"/>
  </w:num>
  <w:num w:numId="20">
    <w:abstractNumId w:val="16"/>
  </w:num>
  <w:num w:numId="21">
    <w:abstractNumId w:val="26"/>
  </w:num>
  <w:num w:numId="22">
    <w:abstractNumId w:val="1"/>
  </w:num>
  <w:num w:numId="23">
    <w:abstractNumId w:val="25"/>
  </w:num>
  <w:num w:numId="24">
    <w:abstractNumId w:val="11"/>
  </w:num>
  <w:num w:numId="25">
    <w:abstractNumId w:val="5"/>
  </w:num>
  <w:num w:numId="26">
    <w:abstractNumId w:val="3"/>
  </w:num>
  <w:num w:numId="27">
    <w:abstractNumId w:val="10"/>
  </w:num>
  <w:num w:numId="28">
    <w:abstractNumId w:val="15"/>
  </w:num>
  <w:num w:numId="29">
    <w:abstractNumId w:val="35"/>
  </w:num>
  <w:num w:numId="30">
    <w:abstractNumId w:val="8"/>
  </w:num>
  <w:num w:numId="31">
    <w:abstractNumId w:val="30"/>
  </w:num>
  <w:num w:numId="32">
    <w:abstractNumId w:val="28"/>
  </w:num>
  <w:num w:numId="33">
    <w:abstractNumId w:val="21"/>
  </w:num>
  <w:num w:numId="34">
    <w:abstractNumId w:val="27"/>
  </w:num>
  <w:num w:numId="35">
    <w:abstractNumId w:val="9"/>
  </w:num>
  <w:num w:numId="36">
    <w:abstractNumId w:val="17"/>
  </w:num>
  <w:num w:numId="37">
    <w:abstractNumId w:val="24"/>
  </w:num>
  <w:num w:numId="38">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9E"/>
    <w:rsid w:val="00000645"/>
    <w:rsid w:val="00005FFF"/>
    <w:rsid w:val="00024749"/>
    <w:rsid w:val="00031657"/>
    <w:rsid w:val="00032E25"/>
    <w:rsid w:val="00034935"/>
    <w:rsid w:val="0003778A"/>
    <w:rsid w:val="000674C0"/>
    <w:rsid w:val="00075AB7"/>
    <w:rsid w:val="00082014"/>
    <w:rsid w:val="000A593C"/>
    <w:rsid w:val="000A7363"/>
    <w:rsid w:val="000B3573"/>
    <w:rsid w:val="000D107B"/>
    <w:rsid w:val="000D3F27"/>
    <w:rsid w:val="000D5BF3"/>
    <w:rsid w:val="000E780C"/>
    <w:rsid w:val="00100F10"/>
    <w:rsid w:val="00101E8B"/>
    <w:rsid w:val="001035E5"/>
    <w:rsid w:val="001046AD"/>
    <w:rsid w:val="00105184"/>
    <w:rsid w:val="001131D7"/>
    <w:rsid w:val="00113448"/>
    <w:rsid w:val="001160D1"/>
    <w:rsid w:val="00124021"/>
    <w:rsid w:val="001269D1"/>
    <w:rsid w:val="001335FE"/>
    <w:rsid w:val="00135185"/>
    <w:rsid w:val="00147FF0"/>
    <w:rsid w:val="00150D32"/>
    <w:rsid w:val="00151817"/>
    <w:rsid w:val="0015403E"/>
    <w:rsid w:val="00155A2F"/>
    <w:rsid w:val="00161948"/>
    <w:rsid w:val="00161D3B"/>
    <w:rsid w:val="00162EFA"/>
    <w:rsid w:val="0016465B"/>
    <w:rsid w:val="00166609"/>
    <w:rsid w:val="00170BE6"/>
    <w:rsid w:val="00174E3D"/>
    <w:rsid w:val="00180ACC"/>
    <w:rsid w:val="00181718"/>
    <w:rsid w:val="00182015"/>
    <w:rsid w:val="00184873"/>
    <w:rsid w:val="00186EB4"/>
    <w:rsid w:val="001A0B93"/>
    <w:rsid w:val="001A12EA"/>
    <w:rsid w:val="001A4B73"/>
    <w:rsid w:val="001A7A0B"/>
    <w:rsid w:val="001A7A97"/>
    <w:rsid w:val="001C2252"/>
    <w:rsid w:val="001C3DE2"/>
    <w:rsid w:val="001C62E5"/>
    <w:rsid w:val="001D36E6"/>
    <w:rsid w:val="001E0F53"/>
    <w:rsid w:val="001E367B"/>
    <w:rsid w:val="001E56B1"/>
    <w:rsid w:val="001F0283"/>
    <w:rsid w:val="001F5B2D"/>
    <w:rsid w:val="00214B15"/>
    <w:rsid w:val="0021544E"/>
    <w:rsid w:val="0021656F"/>
    <w:rsid w:val="00235B9E"/>
    <w:rsid w:val="002421EE"/>
    <w:rsid w:val="00251016"/>
    <w:rsid w:val="002543C1"/>
    <w:rsid w:val="00271B1A"/>
    <w:rsid w:val="002726B6"/>
    <w:rsid w:val="00283C6C"/>
    <w:rsid w:val="00294E99"/>
    <w:rsid w:val="00295063"/>
    <w:rsid w:val="0029671E"/>
    <w:rsid w:val="002A12A1"/>
    <w:rsid w:val="002A659A"/>
    <w:rsid w:val="002B2F1B"/>
    <w:rsid w:val="002B5C43"/>
    <w:rsid w:val="002C106E"/>
    <w:rsid w:val="002C4690"/>
    <w:rsid w:val="002E0219"/>
    <w:rsid w:val="002E298C"/>
    <w:rsid w:val="002F22A3"/>
    <w:rsid w:val="002F47AF"/>
    <w:rsid w:val="002F5E4D"/>
    <w:rsid w:val="002F63E1"/>
    <w:rsid w:val="002F6C2F"/>
    <w:rsid w:val="003003EA"/>
    <w:rsid w:val="003124BA"/>
    <w:rsid w:val="00321E74"/>
    <w:rsid w:val="00326268"/>
    <w:rsid w:val="0033463F"/>
    <w:rsid w:val="003549A6"/>
    <w:rsid w:val="00380ED4"/>
    <w:rsid w:val="00381E05"/>
    <w:rsid w:val="00383D81"/>
    <w:rsid w:val="00385240"/>
    <w:rsid w:val="00387407"/>
    <w:rsid w:val="00391B15"/>
    <w:rsid w:val="0039570C"/>
    <w:rsid w:val="003A19E4"/>
    <w:rsid w:val="003A2ED0"/>
    <w:rsid w:val="003A4EA3"/>
    <w:rsid w:val="003A5036"/>
    <w:rsid w:val="003B0EA8"/>
    <w:rsid w:val="003C0D50"/>
    <w:rsid w:val="003C65F1"/>
    <w:rsid w:val="003C69E7"/>
    <w:rsid w:val="003D5639"/>
    <w:rsid w:val="003E1122"/>
    <w:rsid w:val="003E1B19"/>
    <w:rsid w:val="003F1012"/>
    <w:rsid w:val="003F2CCF"/>
    <w:rsid w:val="00407C8F"/>
    <w:rsid w:val="0041305D"/>
    <w:rsid w:val="004137FA"/>
    <w:rsid w:val="00417BC9"/>
    <w:rsid w:val="0042708B"/>
    <w:rsid w:val="00437574"/>
    <w:rsid w:val="00437ED0"/>
    <w:rsid w:val="00440608"/>
    <w:rsid w:val="00441FAD"/>
    <w:rsid w:val="00443AC5"/>
    <w:rsid w:val="004453CE"/>
    <w:rsid w:val="00450783"/>
    <w:rsid w:val="00450880"/>
    <w:rsid w:val="004511F8"/>
    <w:rsid w:val="00452B18"/>
    <w:rsid w:val="004654EC"/>
    <w:rsid w:val="00477398"/>
    <w:rsid w:val="00486CAD"/>
    <w:rsid w:val="00493227"/>
    <w:rsid w:val="00495769"/>
    <w:rsid w:val="004A44AC"/>
    <w:rsid w:val="004C26D9"/>
    <w:rsid w:val="004C30DF"/>
    <w:rsid w:val="004C4C33"/>
    <w:rsid w:val="004C7A5E"/>
    <w:rsid w:val="004D0028"/>
    <w:rsid w:val="004D7EDC"/>
    <w:rsid w:val="004E48B6"/>
    <w:rsid w:val="004E668E"/>
    <w:rsid w:val="004E7205"/>
    <w:rsid w:val="00506605"/>
    <w:rsid w:val="00506DFA"/>
    <w:rsid w:val="00510041"/>
    <w:rsid w:val="00511FA1"/>
    <w:rsid w:val="00512B70"/>
    <w:rsid w:val="00514906"/>
    <w:rsid w:val="005172B2"/>
    <w:rsid w:val="00517AE0"/>
    <w:rsid w:val="00521115"/>
    <w:rsid w:val="005221BC"/>
    <w:rsid w:val="00524F9E"/>
    <w:rsid w:val="00526090"/>
    <w:rsid w:val="00532055"/>
    <w:rsid w:val="00540ECD"/>
    <w:rsid w:val="0054138E"/>
    <w:rsid w:val="005414EC"/>
    <w:rsid w:val="00552B35"/>
    <w:rsid w:val="00554D0F"/>
    <w:rsid w:val="0056211A"/>
    <w:rsid w:val="00570689"/>
    <w:rsid w:val="00574CA3"/>
    <w:rsid w:val="0058139A"/>
    <w:rsid w:val="00581974"/>
    <w:rsid w:val="005844E7"/>
    <w:rsid w:val="00592DE6"/>
    <w:rsid w:val="00595854"/>
    <w:rsid w:val="005B699F"/>
    <w:rsid w:val="005B6E34"/>
    <w:rsid w:val="005C23FE"/>
    <w:rsid w:val="005D287F"/>
    <w:rsid w:val="005D49C7"/>
    <w:rsid w:val="005D6A59"/>
    <w:rsid w:val="005D743F"/>
    <w:rsid w:val="005E5DAA"/>
    <w:rsid w:val="005F0A79"/>
    <w:rsid w:val="006010C2"/>
    <w:rsid w:val="0060493D"/>
    <w:rsid w:val="00607D6B"/>
    <w:rsid w:val="006107C0"/>
    <w:rsid w:val="006364E8"/>
    <w:rsid w:val="00643EC3"/>
    <w:rsid w:val="006445B3"/>
    <w:rsid w:val="0065083C"/>
    <w:rsid w:val="00652454"/>
    <w:rsid w:val="006540A3"/>
    <w:rsid w:val="006544A7"/>
    <w:rsid w:val="006549CB"/>
    <w:rsid w:val="00673F13"/>
    <w:rsid w:val="00677AFC"/>
    <w:rsid w:val="0068080D"/>
    <w:rsid w:val="0068245E"/>
    <w:rsid w:val="0068615E"/>
    <w:rsid w:val="006A08E5"/>
    <w:rsid w:val="006A6739"/>
    <w:rsid w:val="006A6F38"/>
    <w:rsid w:val="006A79AF"/>
    <w:rsid w:val="006C5B0C"/>
    <w:rsid w:val="006C66EE"/>
    <w:rsid w:val="006D736F"/>
    <w:rsid w:val="006E70D9"/>
    <w:rsid w:val="006F6333"/>
    <w:rsid w:val="007125F3"/>
    <w:rsid w:val="007207E8"/>
    <w:rsid w:val="0073129D"/>
    <w:rsid w:val="0075497B"/>
    <w:rsid w:val="00757CC3"/>
    <w:rsid w:val="00762D72"/>
    <w:rsid w:val="00771BFF"/>
    <w:rsid w:val="007B653C"/>
    <w:rsid w:val="007C0968"/>
    <w:rsid w:val="007C47B0"/>
    <w:rsid w:val="007D2F9D"/>
    <w:rsid w:val="007D5DB1"/>
    <w:rsid w:val="007E51A8"/>
    <w:rsid w:val="007F0779"/>
    <w:rsid w:val="007F1413"/>
    <w:rsid w:val="007F60A7"/>
    <w:rsid w:val="008105E8"/>
    <w:rsid w:val="00810D19"/>
    <w:rsid w:val="00817199"/>
    <w:rsid w:val="008210F9"/>
    <w:rsid w:val="0082175F"/>
    <w:rsid w:val="00825EA0"/>
    <w:rsid w:val="0082631B"/>
    <w:rsid w:val="00826BE8"/>
    <w:rsid w:val="00827D04"/>
    <w:rsid w:val="00831240"/>
    <w:rsid w:val="0083406A"/>
    <w:rsid w:val="008418B8"/>
    <w:rsid w:val="00851257"/>
    <w:rsid w:val="00862388"/>
    <w:rsid w:val="0086380B"/>
    <w:rsid w:val="008740EF"/>
    <w:rsid w:val="0087744D"/>
    <w:rsid w:val="008900AA"/>
    <w:rsid w:val="008A51A8"/>
    <w:rsid w:val="008B1F80"/>
    <w:rsid w:val="008B2DE9"/>
    <w:rsid w:val="008B3440"/>
    <w:rsid w:val="008B684C"/>
    <w:rsid w:val="008B7D26"/>
    <w:rsid w:val="008C156A"/>
    <w:rsid w:val="008C49F5"/>
    <w:rsid w:val="008C716D"/>
    <w:rsid w:val="008D7E2C"/>
    <w:rsid w:val="008E42E8"/>
    <w:rsid w:val="008F5EE6"/>
    <w:rsid w:val="00904270"/>
    <w:rsid w:val="0090722E"/>
    <w:rsid w:val="00907A5B"/>
    <w:rsid w:val="0091087B"/>
    <w:rsid w:val="00913331"/>
    <w:rsid w:val="009153D7"/>
    <w:rsid w:val="00923B87"/>
    <w:rsid w:val="00932913"/>
    <w:rsid w:val="00950DB2"/>
    <w:rsid w:val="00953745"/>
    <w:rsid w:val="009616C2"/>
    <w:rsid w:val="00962F18"/>
    <w:rsid w:val="00966AF3"/>
    <w:rsid w:val="00971D63"/>
    <w:rsid w:val="00994166"/>
    <w:rsid w:val="009952EE"/>
    <w:rsid w:val="009A7E82"/>
    <w:rsid w:val="009C6A0F"/>
    <w:rsid w:val="009C6E76"/>
    <w:rsid w:val="009D31BD"/>
    <w:rsid w:val="009D5A9E"/>
    <w:rsid w:val="009F37BB"/>
    <w:rsid w:val="009F6FE7"/>
    <w:rsid w:val="00A10729"/>
    <w:rsid w:val="00A10C63"/>
    <w:rsid w:val="00A14300"/>
    <w:rsid w:val="00A152F6"/>
    <w:rsid w:val="00A16202"/>
    <w:rsid w:val="00A17BB1"/>
    <w:rsid w:val="00A30A99"/>
    <w:rsid w:val="00A36F61"/>
    <w:rsid w:val="00A377B5"/>
    <w:rsid w:val="00A408DF"/>
    <w:rsid w:val="00A57D1E"/>
    <w:rsid w:val="00A64B0C"/>
    <w:rsid w:val="00A708DF"/>
    <w:rsid w:val="00A733F7"/>
    <w:rsid w:val="00A8139F"/>
    <w:rsid w:val="00A8142E"/>
    <w:rsid w:val="00A931C7"/>
    <w:rsid w:val="00AA66B9"/>
    <w:rsid w:val="00AB41CD"/>
    <w:rsid w:val="00AC0522"/>
    <w:rsid w:val="00AC25B6"/>
    <w:rsid w:val="00AC2D93"/>
    <w:rsid w:val="00AC3756"/>
    <w:rsid w:val="00AD2BFD"/>
    <w:rsid w:val="00AE0046"/>
    <w:rsid w:val="00AE23C7"/>
    <w:rsid w:val="00AE34BB"/>
    <w:rsid w:val="00AE7E40"/>
    <w:rsid w:val="00AF04BA"/>
    <w:rsid w:val="00AF23BF"/>
    <w:rsid w:val="00AF24AA"/>
    <w:rsid w:val="00AF6B10"/>
    <w:rsid w:val="00AF78CD"/>
    <w:rsid w:val="00B1050C"/>
    <w:rsid w:val="00B2586B"/>
    <w:rsid w:val="00B46BA2"/>
    <w:rsid w:val="00B52357"/>
    <w:rsid w:val="00B60220"/>
    <w:rsid w:val="00B63B48"/>
    <w:rsid w:val="00B67BFA"/>
    <w:rsid w:val="00B70CE7"/>
    <w:rsid w:val="00B74264"/>
    <w:rsid w:val="00B8185F"/>
    <w:rsid w:val="00B86DC0"/>
    <w:rsid w:val="00B92A73"/>
    <w:rsid w:val="00B93671"/>
    <w:rsid w:val="00BA04FD"/>
    <w:rsid w:val="00BB0086"/>
    <w:rsid w:val="00BB0B5D"/>
    <w:rsid w:val="00BB4EC5"/>
    <w:rsid w:val="00BC0BE1"/>
    <w:rsid w:val="00BC335A"/>
    <w:rsid w:val="00BD39FB"/>
    <w:rsid w:val="00BD769D"/>
    <w:rsid w:val="00BF4202"/>
    <w:rsid w:val="00BF49C5"/>
    <w:rsid w:val="00C020B6"/>
    <w:rsid w:val="00C0716D"/>
    <w:rsid w:val="00C07850"/>
    <w:rsid w:val="00C16E04"/>
    <w:rsid w:val="00C17D9A"/>
    <w:rsid w:val="00C23735"/>
    <w:rsid w:val="00C25C84"/>
    <w:rsid w:val="00C35709"/>
    <w:rsid w:val="00C36EED"/>
    <w:rsid w:val="00C448A9"/>
    <w:rsid w:val="00C449B6"/>
    <w:rsid w:val="00C46C8C"/>
    <w:rsid w:val="00C608FC"/>
    <w:rsid w:val="00C62C58"/>
    <w:rsid w:val="00C6626F"/>
    <w:rsid w:val="00C80B1D"/>
    <w:rsid w:val="00C8345C"/>
    <w:rsid w:val="00C852A1"/>
    <w:rsid w:val="00C859D8"/>
    <w:rsid w:val="00C871D5"/>
    <w:rsid w:val="00C956D0"/>
    <w:rsid w:val="00CC039E"/>
    <w:rsid w:val="00CC156C"/>
    <w:rsid w:val="00CC25F2"/>
    <w:rsid w:val="00CC3070"/>
    <w:rsid w:val="00CC3844"/>
    <w:rsid w:val="00CC7EDB"/>
    <w:rsid w:val="00CE0C0B"/>
    <w:rsid w:val="00CE114E"/>
    <w:rsid w:val="00CE3EFA"/>
    <w:rsid w:val="00CF1E54"/>
    <w:rsid w:val="00CF453B"/>
    <w:rsid w:val="00D07A26"/>
    <w:rsid w:val="00D10AAF"/>
    <w:rsid w:val="00D12973"/>
    <w:rsid w:val="00D16D62"/>
    <w:rsid w:val="00D2581E"/>
    <w:rsid w:val="00D33127"/>
    <w:rsid w:val="00D36360"/>
    <w:rsid w:val="00D47443"/>
    <w:rsid w:val="00D53589"/>
    <w:rsid w:val="00D6027D"/>
    <w:rsid w:val="00D63369"/>
    <w:rsid w:val="00D73100"/>
    <w:rsid w:val="00D74444"/>
    <w:rsid w:val="00D75FB3"/>
    <w:rsid w:val="00D8411F"/>
    <w:rsid w:val="00D92D53"/>
    <w:rsid w:val="00DC27CD"/>
    <w:rsid w:val="00DC5A6A"/>
    <w:rsid w:val="00DE0566"/>
    <w:rsid w:val="00DE2A1C"/>
    <w:rsid w:val="00DE3336"/>
    <w:rsid w:val="00DE5609"/>
    <w:rsid w:val="00DF06CF"/>
    <w:rsid w:val="00E00DF5"/>
    <w:rsid w:val="00E04084"/>
    <w:rsid w:val="00E10BC3"/>
    <w:rsid w:val="00E1284D"/>
    <w:rsid w:val="00E1349C"/>
    <w:rsid w:val="00E202E8"/>
    <w:rsid w:val="00E35C51"/>
    <w:rsid w:val="00E454EA"/>
    <w:rsid w:val="00E46C44"/>
    <w:rsid w:val="00E65A10"/>
    <w:rsid w:val="00E70FB2"/>
    <w:rsid w:val="00E90C6B"/>
    <w:rsid w:val="00E91A3A"/>
    <w:rsid w:val="00EA2179"/>
    <w:rsid w:val="00EA59C0"/>
    <w:rsid w:val="00EA642E"/>
    <w:rsid w:val="00EA6A33"/>
    <w:rsid w:val="00EA7400"/>
    <w:rsid w:val="00EC056A"/>
    <w:rsid w:val="00ED19ED"/>
    <w:rsid w:val="00ED43F7"/>
    <w:rsid w:val="00ED7A36"/>
    <w:rsid w:val="00EE333B"/>
    <w:rsid w:val="00EF0965"/>
    <w:rsid w:val="00EF420F"/>
    <w:rsid w:val="00EF48DA"/>
    <w:rsid w:val="00EF4C2F"/>
    <w:rsid w:val="00EF619C"/>
    <w:rsid w:val="00F041CE"/>
    <w:rsid w:val="00F22675"/>
    <w:rsid w:val="00F24597"/>
    <w:rsid w:val="00F344BF"/>
    <w:rsid w:val="00F46476"/>
    <w:rsid w:val="00F4694F"/>
    <w:rsid w:val="00F722B5"/>
    <w:rsid w:val="00F7388F"/>
    <w:rsid w:val="00F77EE8"/>
    <w:rsid w:val="00F816E0"/>
    <w:rsid w:val="00F85B0E"/>
    <w:rsid w:val="00FA28BF"/>
    <w:rsid w:val="00FA3117"/>
    <w:rsid w:val="00FB0E04"/>
    <w:rsid w:val="00FB24D0"/>
    <w:rsid w:val="00FE43CA"/>
    <w:rsid w:val="00FF4683"/>
    <w:rsid w:val="00FF640F"/>
    <w:rsid w:val="00FF6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9346"/>
  <w15:docId w15:val="{FD24565D-8B2A-4220-86A5-B458081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E51A8"/>
    <w:pPr>
      <w:spacing w:after="100" w:afterAutospacing="1" w:line="240" w:lineRule="auto"/>
      <w:outlineLvl w:val="3"/>
    </w:pPr>
    <w:rPr>
      <w:rFonts w:ascii="droid_sans" w:eastAsia="Times New Roman" w:hAnsi="droid_sans" w:cs="Times New Roman"/>
      <w:b/>
      <w:bCs/>
      <w:color w:val="333333"/>
      <w:spacing w:val="-1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51A8"/>
    <w:rPr>
      <w:rFonts w:ascii="droid_sans" w:eastAsia="Times New Roman" w:hAnsi="droid_sans" w:cs="Times New Roman"/>
      <w:b/>
      <w:bCs/>
      <w:color w:val="333333"/>
      <w:spacing w:val="-15"/>
      <w:sz w:val="27"/>
      <w:szCs w:val="27"/>
      <w:lang w:eastAsia="en-GB"/>
    </w:rPr>
  </w:style>
  <w:style w:type="paragraph" w:styleId="BalloonText">
    <w:name w:val="Balloon Text"/>
    <w:basedOn w:val="Normal"/>
    <w:link w:val="BalloonTextChar"/>
    <w:uiPriority w:val="99"/>
    <w:semiHidden/>
    <w:unhideWhenUsed/>
    <w:rsid w:val="00CC0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39E"/>
    <w:rPr>
      <w:rFonts w:ascii="Tahoma" w:hAnsi="Tahoma" w:cs="Tahoma"/>
      <w:sz w:val="16"/>
      <w:szCs w:val="16"/>
    </w:rPr>
  </w:style>
  <w:style w:type="character" w:styleId="Hyperlink">
    <w:name w:val="Hyperlink"/>
    <w:basedOn w:val="DefaultParagraphFont"/>
    <w:uiPriority w:val="99"/>
    <w:unhideWhenUsed/>
    <w:rsid w:val="007D5DB1"/>
    <w:rPr>
      <w:color w:val="0000FF" w:themeColor="hyperlink"/>
      <w:u w:val="single"/>
    </w:rPr>
  </w:style>
  <w:style w:type="paragraph" w:styleId="ListParagraph">
    <w:name w:val="List Paragraph"/>
    <w:basedOn w:val="Normal"/>
    <w:uiPriority w:val="34"/>
    <w:qFormat/>
    <w:rsid w:val="00321E74"/>
    <w:pPr>
      <w:ind w:left="720"/>
      <w:contextualSpacing/>
    </w:pPr>
  </w:style>
  <w:style w:type="table" w:styleId="TableGrid">
    <w:name w:val="Table Grid"/>
    <w:basedOn w:val="TableNormal"/>
    <w:uiPriority w:val="39"/>
    <w:rsid w:val="0021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8DF"/>
  </w:style>
  <w:style w:type="paragraph" w:styleId="Footer">
    <w:name w:val="footer"/>
    <w:basedOn w:val="Normal"/>
    <w:link w:val="FooterChar"/>
    <w:uiPriority w:val="99"/>
    <w:unhideWhenUsed/>
    <w:rsid w:val="00A70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8DF"/>
  </w:style>
  <w:style w:type="character" w:styleId="CommentReference">
    <w:name w:val="annotation reference"/>
    <w:basedOn w:val="DefaultParagraphFont"/>
    <w:uiPriority w:val="99"/>
    <w:semiHidden/>
    <w:unhideWhenUsed/>
    <w:rsid w:val="00C956D0"/>
    <w:rPr>
      <w:sz w:val="16"/>
      <w:szCs w:val="16"/>
    </w:rPr>
  </w:style>
  <w:style w:type="paragraph" w:styleId="CommentText">
    <w:name w:val="annotation text"/>
    <w:basedOn w:val="Normal"/>
    <w:link w:val="CommentTextChar"/>
    <w:uiPriority w:val="99"/>
    <w:semiHidden/>
    <w:unhideWhenUsed/>
    <w:rsid w:val="00C956D0"/>
    <w:pPr>
      <w:spacing w:line="240" w:lineRule="auto"/>
    </w:pPr>
    <w:rPr>
      <w:sz w:val="20"/>
      <w:szCs w:val="20"/>
    </w:rPr>
  </w:style>
  <w:style w:type="character" w:customStyle="1" w:styleId="CommentTextChar">
    <w:name w:val="Comment Text Char"/>
    <w:basedOn w:val="DefaultParagraphFont"/>
    <w:link w:val="CommentText"/>
    <w:uiPriority w:val="99"/>
    <w:semiHidden/>
    <w:rsid w:val="00C956D0"/>
    <w:rPr>
      <w:sz w:val="20"/>
      <w:szCs w:val="20"/>
    </w:rPr>
  </w:style>
  <w:style w:type="paragraph" w:styleId="CommentSubject">
    <w:name w:val="annotation subject"/>
    <w:basedOn w:val="CommentText"/>
    <w:next w:val="CommentText"/>
    <w:link w:val="CommentSubjectChar"/>
    <w:uiPriority w:val="99"/>
    <w:semiHidden/>
    <w:unhideWhenUsed/>
    <w:rsid w:val="00C956D0"/>
    <w:rPr>
      <w:b/>
      <w:bCs/>
    </w:rPr>
  </w:style>
  <w:style w:type="character" w:customStyle="1" w:styleId="CommentSubjectChar">
    <w:name w:val="Comment Subject Char"/>
    <w:basedOn w:val="CommentTextChar"/>
    <w:link w:val="CommentSubject"/>
    <w:uiPriority w:val="99"/>
    <w:semiHidden/>
    <w:rsid w:val="00C956D0"/>
    <w:rPr>
      <w:b/>
      <w:bCs/>
      <w:sz w:val="20"/>
      <w:szCs w:val="20"/>
    </w:rPr>
  </w:style>
  <w:style w:type="character" w:styleId="FollowedHyperlink">
    <w:name w:val="FollowedHyperlink"/>
    <w:basedOn w:val="DefaultParagraphFont"/>
    <w:uiPriority w:val="99"/>
    <w:semiHidden/>
    <w:unhideWhenUsed/>
    <w:rsid w:val="003A5036"/>
    <w:rPr>
      <w:color w:val="800080" w:themeColor="followedHyperlink"/>
      <w:u w:val="single"/>
    </w:rPr>
  </w:style>
  <w:style w:type="table" w:customStyle="1" w:styleId="TableGrid1">
    <w:name w:val="Table Grid1"/>
    <w:basedOn w:val="TableNormal"/>
    <w:next w:val="TableGrid"/>
    <w:uiPriority w:val="59"/>
    <w:rsid w:val="007E51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51A8"/>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E51A8"/>
    <w:rPr>
      <w:rFonts w:ascii="Arial" w:eastAsia="Times New Roman" w:hAnsi="Arial" w:cs="Arial"/>
      <w:szCs w:val="24"/>
    </w:rPr>
  </w:style>
  <w:style w:type="table" w:customStyle="1" w:styleId="TableGrid2">
    <w:name w:val="Table Grid2"/>
    <w:basedOn w:val="TableNormal"/>
    <w:next w:val="TableGrid"/>
    <w:uiPriority w:val="39"/>
    <w:rsid w:val="007E51A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E51A8"/>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E51A8"/>
    <w:rPr>
      <w:rFonts w:ascii="Times New Roman" w:eastAsia="Times New Roman" w:hAnsi="Times New Roman" w:cs="Times New Roman"/>
      <w:sz w:val="24"/>
      <w:szCs w:val="24"/>
      <w:lang w:eastAsia="en-GB"/>
    </w:rPr>
  </w:style>
  <w:style w:type="paragraph" w:styleId="NoSpacing">
    <w:name w:val="No Spacing"/>
    <w:uiPriority w:val="1"/>
    <w:qFormat/>
    <w:rsid w:val="007E51A8"/>
    <w:pPr>
      <w:spacing w:after="0" w:line="240" w:lineRule="auto"/>
    </w:pPr>
    <w:rPr>
      <w:rFonts w:eastAsiaTheme="minorEastAsia"/>
      <w:lang w:eastAsia="en-GB"/>
    </w:rPr>
  </w:style>
  <w:style w:type="paragraph" w:styleId="Revision">
    <w:name w:val="Revision"/>
    <w:hidden/>
    <w:uiPriority w:val="99"/>
    <w:semiHidden/>
    <w:rsid w:val="00574CA3"/>
    <w:pPr>
      <w:spacing w:after="0" w:line="240" w:lineRule="auto"/>
    </w:pPr>
  </w:style>
  <w:style w:type="paragraph" w:customStyle="1" w:styleId="Default">
    <w:name w:val="Default"/>
    <w:rsid w:val="00F344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1837">
      <w:bodyDiv w:val="1"/>
      <w:marLeft w:val="0"/>
      <w:marRight w:val="0"/>
      <w:marTop w:val="0"/>
      <w:marBottom w:val="0"/>
      <w:divBdr>
        <w:top w:val="none" w:sz="0" w:space="0" w:color="auto"/>
        <w:left w:val="none" w:sz="0" w:space="0" w:color="auto"/>
        <w:bottom w:val="none" w:sz="0" w:space="0" w:color="auto"/>
        <w:right w:val="none" w:sz="0" w:space="0" w:color="auto"/>
      </w:divBdr>
    </w:div>
    <w:div w:id="1107459475">
      <w:bodyDiv w:val="1"/>
      <w:marLeft w:val="0"/>
      <w:marRight w:val="0"/>
      <w:marTop w:val="0"/>
      <w:marBottom w:val="0"/>
      <w:divBdr>
        <w:top w:val="none" w:sz="0" w:space="0" w:color="auto"/>
        <w:left w:val="none" w:sz="0" w:space="0" w:color="auto"/>
        <w:bottom w:val="none" w:sz="0" w:space="0" w:color="auto"/>
        <w:right w:val="none" w:sz="0" w:space="0" w:color="auto"/>
      </w:divBdr>
    </w:div>
    <w:div w:id="1115179279">
      <w:bodyDiv w:val="1"/>
      <w:marLeft w:val="0"/>
      <w:marRight w:val="0"/>
      <w:marTop w:val="0"/>
      <w:marBottom w:val="0"/>
      <w:divBdr>
        <w:top w:val="none" w:sz="0" w:space="0" w:color="auto"/>
        <w:left w:val="none" w:sz="0" w:space="0" w:color="auto"/>
        <w:bottom w:val="none" w:sz="0" w:space="0" w:color="auto"/>
        <w:right w:val="none" w:sz="0" w:space="0" w:color="auto"/>
      </w:divBdr>
    </w:div>
    <w:div w:id="1222523430">
      <w:bodyDiv w:val="1"/>
      <w:marLeft w:val="0"/>
      <w:marRight w:val="0"/>
      <w:marTop w:val="0"/>
      <w:marBottom w:val="0"/>
      <w:divBdr>
        <w:top w:val="none" w:sz="0" w:space="0" w:color="auto"/>
        <w:left w:val="none" w:sz="0" w:space="0" w:color="auto"/>
        <w:bottom w:val="none" w:sz="0" w:space="0" w:color="auto"/>
        <w:right w:val="none" w:sz="0" w:space="0" w:color="auto"/>
      </w:divBdr>
    </w:div>
    <w:div w:id="1311397221">
      <w:bodyDiv w:val="1"/>
      <w:marLeft w:val="0"/>
      <w:marRight w:val="0"/>
      <w:marTop w:val="0"/>
      <w:marBottom w:val="0"/>
      <w:divBdr>
        <w:top w:val="none" w:sz="0" w:space="0" w:color="auto"/>
        <w:left w:val="none" w:sz="0" w:space="0" w:color="auto"/>
        <w:bottom w:val="none" w:sz="0" w:space="0" w:color="auto"/>
        <w:right w:val="none" w:sz="0" w:space="0" w:color="auto"/>
      </w:divBdr>
    </w:div>
    <w:div w:id="1507207507">
      <w:bodyDiv w:val="1"/>
      <w:marLeft w:val="0"/>
      <w:marRight w:val="0"/>
      <w:marTop w:val="0"/>
      <w:marBottom w:val="0"/>
      <w:divBdr>
        <w:top w:val="none" w:sz="0" w:space="0" w:color="auto"/>
        <w:left w:val="none" w:sz="0" w:space="0" w:color="auto"/>
        <w:bottom w:val="none" w:sz="0" w:space="0" w:color="auto"/>
        <w:right w:val="none" w:sz="0" w:space="0" w:color="auto"/>
      </w:divBdr>
      <w:divsChild>
        <w:div w:id="1825537699">
          <w:marLeft w:val="0"/>
          <w:marRight w:val="0"/>
          <w:marTop w:val="0"/>
          <w:marBottom w:val="300"/>
          <w:divBdr>
            <w:top w:val="none" w:sz="0" w:space="0" w:color="auto"/>
            <w:left w:val="none" w:sz="0" w:space="0" w:color="auto"/>
            <w:bottom w:val="none" w:sz="0" w:space="0" w:color="auto"/>
            <w:right w:val="none" w:sz="0" w:space="0" w:color="auto"/>
          </w:divBdr>
          <w:divsChild>
            <w:div w:id="95179491">
              <w:marLeft w:val="0"/>
              <w:marRight w:val="0"/>
              <w:marTop w:val="0"/>
              <w:marBottom w:val="0"/>
              <w:divBdr>
                <w:top w:val="none" w:sz="0" w:space="0" w:color="auto"/>
                <w:left w:val="none" w:sz="0" w:space="0" w:color="auto"/>
                <w:bottom w:val="none" w:sz="0" w:space="0" w:color="auto"/>
                <w:right w:val="none" w:sz="0" w:space="0" w:color="auto"/>
              </w:divBdr>
              <w:divsChild>
                <w:div w:id="1888643733">
                  <w:marLeft w:val="0"/>
                  <w:marRight w:val="0"/>
                  <w:marTop w:val="0"/>
                  <w:marBottom w:val="0"/>
                  <w:divBdr>
                    <w:top w:val="none" w:sz="0" w:space="0" w:color="auto"/>
                    <w:left w:val="none" w:sz="0" w:space="0" w:color="auto"/>
                    <w:bottom w:val="none" w:sz="0" w:space="0" w:color="auto"/>
                    <w:right w:val="none" w:sz="0" w:space="0" w:color="auto"/>
                  </w:divBdr>
                  <w:divsChild>
                    <w:div w:id="1982617789">
                      <w:marLeft w:val="0"/>
                      <w:marRight w:val="0"/>
                      <w:marTop w:val="0"/>
                      <w:marBottom w:val="0"/>
                      <w:divBdr>
                        <w:top w:val="none" w:sz="0" w:space="0" w:color="auto"/>
                        <w:left w:val="none" w:sz="0" w:space="0" w:color="auto"/>
                        <w:bottom w:val="none" w:sz="0" w:space="0" w:color="auto"/>
                        <w:right w:val="none" w:sz="0" w:space="0" w:color="auto"/>
                      </w:divBdr>
                      <w:divsChild>
                        <w:div w:id="394356830">
                          <w:marLeft w:val="0"/>
                          <w:marRight w:val="0"/>
                          <w:marTop w:val="0"/>
                          <w:marBottom w:val="150"/>
                          <w:divBdr>
                            <w:top w:val="single" w:sz="6" w:space="0" w:color="A0A0A0"/>
                            <w:left w:val="single" w:sz="6" w:space="0" w:color="A0A0A0"/>
                            <w:bottom w:val="single" w:sz="6" w:space="0" w:color="A0A0A0"/>
                            <w:right w:val="single" w:sz="6" w:space="0" w:color="A0A0A0"/>
                          </w:divBdr>
                          <w:divsChild>
                            <w:div w:id="741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7542">
      <w:bodyDiv w:val="1"/>
      <w:marLeft w:val="0"/>
      <w:marRight w:val="0"/>
      <w:marTop w:val="0"/>
      <w:marBottom w:val="0"/>
      <w:divBdr>
        <w:top w:val="none" w:sz="0" w:space="0" w:color="auto"/>
        <w:left w:val="none" w:sz="0" w:space="0" w:color="auto"/>
        <w:bottom w:val="none" w:sz="0" w:space="0" w:color="auto"/>
        <w:right w:val="none" w:sz="0" w:space="0" w:color="auto"/>
      </w:divBdr>
    </w:div>
    <w:div w:id="1655136902">
      <w:bodyDiv w:val="1"/>
      <w:marLeft w:val="0"/>
      <w:marRight w:val="0"/>
      <w:marTop w:val="0"/>
      <w:marBottom w:val="0"/>
      <w:divBdr>
        <w:top w:val="none" w:sz="0" w:space="0" w:color="auto"/>
        <w:left w:val="none" w:sz="0" w:space="0" w:color="auto"/>
        <w:bottom w:val="none" w:sz="0" w:space="0" w:color="auto"/>
        <w:right w:val="none" w:sz="0" w:space="0" w:color="auto"/>
      </w:divBdr>
    </w:div>
    <w:div w:id="1858495306">
      <w:bodyDiv w:val="1"/>
      <w:marLeft w:val="0"/>
      <w:marRight w:val="0"/>
      <w:marTop w:val="0"/>
      <w:marBottom w:val="0"/>
      <w:divBdr>
        <w:top w:val="none" w:sz="0" w:space="0" w:color="auto"/>
        <w:left w:val="none" w:sz="0" w:space="0" w:color="auto"/>
        <w:bottom w:val="none" w:sz="0" w:space="0" w:color="auto"/>
        <w:right w:val="none" w:sz="0" w:space="0" w:color="auto"/>
      </w:divBdr>
    </w:div>
    <w:div w:id="188771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u.ac.uk/about-us/corporate-information/policies-and-procedures/finance-policies" TargetMode="External"/><Relationship Id="rId13" Type="http://schemas.openxmlformats.org/officeDocument/2006/relationships/hyperlink" Target="http://www.bcu.ac.uk/student-info/finance-and-money-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ity.bcu.ac.uk/a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u.ac.uk/student-info/finance-and-money-matters/paym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brary.bcu.ac.uk/" TargetMode="External"/><Relationship Id="rId4" Type="http://schemas.openxmlformats.org/officeDocument/2006/relationships/settings" Target="settings.xml"/><Relationship Id="rId9" Type="http://schemas.openxmlformats.org/officeDocument/2006/relationships/hyperlink" Target="http://www.bcu.ac.uk/student-info/accommodation/faq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42B0F-8F0E-4227-A8DA-A5ECC58E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BCU</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Mitha</dc:creator>
  <cp:keywords/>
  <dc:description/>
  <cp:lastModifiedBy>Kate Fazakerley</cp:lastModifiedBy>
  <cp:revision>2</cp:revision>
  <cp:lastPrinted>2017-06-05T14:28:00Z</cp:lastPrinted>
  <dcterms:created xsi:type="dcterms:W3CDTF">2017-07-19T19:55:00Z</dcterms:created>
  <dcterms:modified xsi:type="dcterms:W3CDTF">2017-07-19T19:55:00Z</dcterms:modified>
</cp:coreProperties>
</file>