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BCC39" w14:textId="6734E605" w:rsidR="004C1E10" w:rsidRDefault="004C1E10" w:rsidP="00D03C77">
      <w:pPr>
        <w:spacing w:after="0" w:line="240" w:lineRule="auto"/>
        <w:jc w:val="both"/>
        <w:rPr>
          <w:rFonts w:asciiTheme="majorHAnsi" w:hAnsiTheme="majorHAnsi"/>
          <w:b/>
          <w:sz w:val="32"/>
          <w:szCs w:val="32"/>
        </w:rPr>
      </w:pPr>
      <w:bookmarkStart w:id="0" w:name="_GoBack"/>
      <w:bookmarkEnd w:id="0"/>
      <w:r w:rsidRPr="00946818">
        <w:rPr>
          <w:rFonts w:asciiTheme="majorHAnsi" w:hAnsiTheme="majorHAnsi"/>
          <w:b/>
          <w:noProof/>
          <w:sz w:val="32"/>
          <w:szCs w:val="32"/>
          <w:lang w:eastAsia="en-GB"/>
        </w:rPr>
        <w:drawing>
          <wp:anchor distT="0" distB="0" distL="114300" distR="114300" simplePos="0" relativeHeight="251658240" behindDoc="1" locked="0" layoutInCell="1" allowOverlap="1" wp14:anchorId="4DDCD38D" wp14:editId="00192A5C">
            <wp:simplePos x="0" y="0"/>
            <wp:positionH relativeFrom="margin">
              <wp:posOffset>4977855</wp:posOffset>
            </wp:positionH>
            <wp:positionV relativeFrom="paragraph">
              <wp:posOffset>-208915</wp:posOffset>
            </wp:positionV>
            <wp:extent cx="1130300" cy="1159510"/>
            <wp:effectExtent l="0" t="0" r="0" b="2540"/>
            <wp:wrapNone/>
            <wp:docPr id="59" name="Shape 59"/>
            <wp:cNvGraphicFramePr/>
            <a:graphic xmlns:a="http://schemas.openxmlformats.org/drawingml/2006/main">
              <a:graphicData uri="http://schemas.openxmlformats.org/drawingml/2006/picture">
                <pic:pic xmlns:pic="http://schemas.openxmlformats.org/drawingml/2006/picture">
                  <pic:nvPicPr>
                    <pic:cNvPr id="59" name="Shape 59"/>
                    <pic:cNvPicPr preferRelativeResize="0"/>
                  </pic:nvPicPr>
                  <pic:blipFill>
                    <a:blip r:embed="rId11">
                      <a:alphaModFix/>
                      <a:extLst>
                        <a:ext uri="{28A0092B-C50C-407E-A947-70E740481C1C}">
                          <a14:useLocalDpi xmlns:a14="http://schemas.microsoft.com/office/drawing/2010/main" val="0"/>
                        </a:ext>
                      </a:extLst>
                    </a:blip>
                    <a:stretch>
                      <a:fillRect/>
                    </a:stretch>
                  </pic:blipFill>
                  <pic:spPr>
                    <a:xfrm>
                      <a:off x="0" y="0"/>
                      <a:ext cx="1130300" cy="1159510"/>
                    </a:xfrm>
                    <a:prstGeom prst="rect">
                      <a:avLst/>
                    </a:prstGeom>
                    <a:noFill/>
                    <a:ln>
                      <a:noFill/>
                    </a:ln>
                  </pic:spPr>
                </pic:pic>
              </a:graphicData>
            </a:graphic>
          </wp:anchor>
        </w:drawing>
      </w:r>
    </w:p>
    <w:p w14:paraId="7D91431B" w14:textId="55B2F67F" w:rsidR="004C1E10" w:rsidRDefault="004C1E10" w:rsidP="00D03C77">
      <w:pPr>
        <w:spacing w:after="0" w:line="240" w:lineRule="auto"/>
        <w:jc w:val="both"/>
        <w:rPr>
          <w:rFonts w:asciiTheme="majorHAnsi" w:hAnsiTheme="majorHAnsi"/>
          <w:b/>
          <w:sz w:val="32"/>
          <w:szCs w:val="32"/>
        </w:rPr>
      </w:pPr>
    </w:p>
    <w:p w14:paraId="4A156137" w14:textId="2F85C8F2" w:rsidR="004C1E10" w:rsidRDefault="004C1E10" w:rsidP="00D03C77">
      <w:pPr>
        <w:spacing w:after="0" w:line="240" w:lineRule="auto"/>
        <w:jc w:val="both"/>
        <w:rPr>
          <w:rFonts w:asciiTheme="majorHAnsi" w:hAnsiTheme="majorHAnsi"/>
          <w:b/>
          <w:sz w:val="32"/>
          <w:szCs w:val="32"/>
        </w:rPr>
      </w:pPr>
    </w:p>
    <w:p w14:paraId="643E7E20" w14:textId="111B74BA" w:rsidR="004C1E10" w:rsidRDefault="004C1E10" w:rsidP="00D03C77">
      <w:pPr>
        <w:spacing w:after="0" w:line="240" w:lineRule="auto"/>
        <w:jc w:val="both"/>
        <w:rPr>
          <w:rFonts w:asciiTheme="majorHAnsi" w:hAnsiTheme="majorHAnsi"/>
          <w:b/>
          <w:sz w:val="32"/>
          <w:szCs w:val="32"/>
        </w:rPr>
      </w:pPr>
    </w:p>
    <w:p w14:paraId="50661496" w14:textId="77777777" w:rsidR="00537F9F" w:rsidRDefault="00537F9F" w:rsidP="00D03C77">
      <w:pPr>
        <w:spacing w:after="0" w:line="240" w:lineRule="auto"/>
        <w:jc w:val="both"/>
        <w:rPr>
          <w:rFonts w:asciiTheme="majorHAnsi" w:hAnsiTheme="majorHAnsi"/>
          <w:b/>
          <w:sz w:val="32"/>
          <w:szCs w:val="32"/>
        </w:rPr>
      </w:pPr>
    </w:p>
    <w:p w14:paraId="7C7F1AFE" w14:textId="0FEB4942" w:rsidR="007E2200" w:rsidRPr="00946818" w:rsidRDefault="007E2200" w:rsidP="00D03C77">
      <w:pPr>
        <w:spacing w:after="0" w:line="240" w:lineRule="auto"/>
        <w:jc w:val="both"/>
        <w:rPr>
          <w:rFonts w:asciiTheme="majorHAnsi" w:hAnsiTheme="majorHAnsi"/>
          <w:b/>
          <w:sz w:val="32"/>
          <w:szCs w:val="32"/>
        </w:rPr>
      </w:pPr>
      <w:r w:rsidRPr="00946818">
        <w:rPr>
          <w:rFonts w:asciiTheme="majorHAnsi" w:hAnsiTheme="majorHAnsi"/>
          <w:b/>
          <w:sz w:val="32"/>
          <w:szCs w:val="32"/>
        </w:rPr>
        <w:t>Sch</w:t>
      </w:r>
      <w:r w:rsidR="002B72FD">
        <w:rPr>
          <w:rFonts w:asciiTheme="majorHAnsi" w:hAnsiTheme="majorHAnsi"/>
          <w:b/>
          <w:sz w:val="32"/>
          <w:szCs w:val="32"/>
        </w:rPr>
        <w:t>ool of English Reading List 201</w:t>
      </w:r>
      <w:r w:rsidR="00726712">
        <w:rPr>
          <w:rFonts w:asciiTheme="majorHAnsi" w:hAnsiTheme="majorHAnsi"/>
          <w:b/>
          <w:sz w:val="32"/>
          <w:szCs w:val="32"/>
        </w:rPr>
        <w:t>9</w:t>
      </w:r>
      <w:r w:rsidR="002B72FD">
        <w:rPr>
          <w:rFonts w:asciiTheme="majorHAnsi" w:hAnsiTheme="majorHAnsi"/>
          <w:b/>
          <w:sz w:val="32"/>
          <w:szCs w:val="32"/>
        </w:rPr>
        <w:t>/</w:t>
      </w:r>
      <w:r w:rsidR="00726712">
        <w:rPr>
          <w:rFonts w:asciiTheme="majorHAnsi" w:hAnsiTheme="majorHAnsi"/>
          <w:b/>
          <w:sz w:val="32"/>
          <w:szCs w:val="32"/>
        </w:rPr>
        <w:t>20</w:t>
      </w:r>
    </w:p>
    <w:p w14:paraId="0BD5C1D5" w14:textId="77777777" w:rsidR="007E2200" w:rsidRPr="00946818" w:rsidRDefault="007E2200" w:rsidP="00D03C77">
      <w:pPr>
        <w:spacing w:after="0" w:line="240" w:lineRule="auto"/>
        <w:jc w:val="both"/>
        <w:rPr>
          <w:rFonts w:asciiTheme="majorHAnsi" w:hAnsiTheme="majorHAnsi"/>
          <w:b/>
        </w:rPr>
      </w:pPr>
    </w:p>
    <w:p w14:paraId="2279CE5D" w14:textId="36F5212C" w:rsidR="007E2200" w:rsidRPr="00946818" w:rsidRDefault="007E2200" w:rsidP="00D03C77">
      <w:pPr>
        <w:spacing w:after="0" w:line="240" w:lineRule="auto"/>
        <w:jc w:val="both"/>
        <w:rPr>
          <w:rFonts w:asciiTheme="majorHAnsi" w:hAnsiTheme="majorHAnsi"/>
        </w:rPr>
      </w:pPr>
      <w:r w:rsidRPr="00946818">
        <w:rPr>
          <w:rFonts w:asciiTheme="majorHAnsi" w:hAnsiTheme="majorHAnsi"/>
        </w:rPr>
        <w:t xml:space="preserve">In </w:t>
      </w:r>
      <w:r w:rsidRPr="00416AD1">
        <w:rPr>
          <w:rFonts w:asciiTheme="majorHAnsi" w:hAnsiTheme="majorHAnsi"/>
          <w:b/>
        </w:rPr>
        <w:t>semester one</w:t>
      </w:r>
      <w:r w:rsidRPr="00946818">
        <w:rPr>
          <w:rFonts w:asciiTheme="majorHAnsi" w:hAnsiTheme="majorHAnsi"/>
        </w:rPr>
        <w:t xml:space="preserve"> in the School of English</w:t>
      </w:r>
      <w:r w:rsidR="006F22D0">
        <w:rPr>
          <w:rFonts w:asciiTheme="majorHAnsi" w:hAnsiTheme="majorHAnsi"/>
        </w:rPr>
        <w:t>,</w:t>
      </w:r>
      <w:r w:rsidRPr="00946818">
        <w:rPr>
          <w:rFonts w:asciiTheme="majorHAnsi" w:hAnsiTheme="majorHAnsi"/>
        </w:rPr>
        <w:t xml:space="preserve"> you will be studying the three modules listed below. You will be provided with a core text book for each of these modules from the School.</w:t>
      </w:r>
      <w:r w:rsidR="007053C5" w:rsidRPr="00946818">
        <w:rPr>
          <w:rFonts w:asciiTheme="majorHAnsi" w:hAnsiTheme="majorHAnsi"/>
        </w:rPr>
        <w:t xml:space="preserve"> You will have full access to the library resources where you will find access to the texts listed against each module.</w:t>
      </w:r>
    </w:p>
    <w:p w14:paraId="35EE924A" w14:textId="77777777" w:rsidR="007E2200" w:rsidRPr="00946818" w:rsidRDefault="007E2200" w:rsidP="00D03C77">
      <w:pPr>
        <w:spacing w:after="0" w:line="240" w:lineRule="auto"/>
        <w:jc w:val="both"/>
        <w:rPr>
          <w:rFonts w:asciiTheme="majorHAnsi" w:hAnsiTheme="majorHAnsi"/>
        </w:rPr>
      </w:pPr>
    </w:p>
    <w:p w14:paraId="1C6EE5D2" w14:textId="77777777" w:rsidR="007E2200" w:rsidRDefault="0030150F" w:rsidP="00D03C77">
      <w:pPr>
        <w:pStyle w:val="ListParagraph"/>
        <w:numPr>
          <w:ilvl w:val="0"/>
          <w:numId w:val="1"/>
        </w:numPr>
        <w:spacing w:after="0" w:line="240" w:lineRule="auto"/>
        <w:jc w:val="both"/>
        <w:rPr>
          <w:rFonts w:asciiTheme="majorHAnsi" w:hAnsiTheme="majorHAnsi"/>
        </w:rPr>
      </w:pPr>
      <w:r>
        <w:rPr>
          <w:rFonts w:asciiTheme="majorHAnsi" w:hAnsiTheme="majorHAnsi"/>
        </w:rPr>
        <w:t>Literature, Drama and Origin</w:t>
      </w:r>
    </w:p>
    <w:p w14:paraId="657360F5" w14:textId="77777777" w:rsidR="0030150F" w:rsidRPr="00946818" w:rsidRDefault="0030150F" w:rsidP="00D03C77">
      <w:pPr>
        <w:pStyle w:val="ListParagraph"/>
        <w:numPr>
          <w:ilvl w:val="0"/>
          <w:numId w:val="1"/>
        </w:numPr>
        <w:spacing w:after="0" w:line="240" w:lineRule="auto"/>
        <w:jc w:val="both"/>
        <w:rPr>
          <w:rFonts w:asciiTheme="majorHAnsi" w:hAnsiTheme="majorHAnsi"/>
        </w:rPr>
      </w:pPr>
      <w:r>
        <w:rPr>
          <w:rFonts w:asciiTheme="majorHAnsi" w:hAnsiTheme="majorHAnsi"/>
        </w:rPr>
        <w:t>Foundations of Language</w:t>
      </w:r>
    </w:p>
    <w:p w14:paraId="165B95A3" w14:textId="77777777" w:rsidR="007E2200" w:rsidRPr="00946818" w:rsidRDefault="007E2200" w:rsidP="00D03C77">
      <w:pPr>
        <w:pStyle w:val="ListParagraph"/>
        <w:numPr>
          <w:ilvl w:val="0"/>
          <w:numId w:val="1"/>
        </w:numPr>
        <w:spacing w:after="0" w:line="240" w:lineRule="auto"/>
        <w:jc w:val="both"/>
        <w:rPr>
          <w:rFonts w:asciiTheme="majorHAnsi" w:hAnsiTheme="majorHAnsi"/>
        </w:rPr>
      </w:pPr>
      <w:r w:rsidRPr="00946818">
        <w:rPr>
          <w:rFonts w:asciiTheme="majorHAnsi" w:hAnsiTheme="majorHAnsi"/>
        </w:rPr>
        <w:t xml:space="preserve">Foundations of </w:t>
      </w:r>
      <w:r w:rsidR="00946818">
        <w:rPr>
          <w:rFonts w:asciiTheme="majorHAnsi" w:hAnsiTheme="majorHAnsi"/>
        </w:rPr>
        <w:t>Creative Writing</w:t>
      </w:r>
      <w:r w:rsidRPr="00946818">
        <w:rPr>
          <w:rFonts w:asciiTheme="majorHAnsi" w:hAnsiTheme="majorHAnsi"/>
        </w:rPr>
        <w:t xml:space="preserve"> </w:t>
      </w:r>
    </w:p>
    <w:p w14:paraId="528840A4" w14:textId="77777777" w:rsidR="007E2200" w:rsidRPr="00946818" w:rsidRDefault="007E2200" w:rsidP="00D03C77">
      <w:pPr>
        <w:spacing w:after="0" w:line="240" w:lineRule="auto"/>
        <w:jc w:val="both"/>
        <w:rPr>
          <w:rFonts w:asciiTheme="majorHAnsi" w:hAnsiTheme="majorHAnsi"/>
        </w:rPr>
      </w:pPr>
    </w:p>
    <w:p w14:paraId="5024B6C8" w14:textId="42D7A900" w:rsidR="002B72FD" w:rsidRDefault="007E2200" w:rsidP="00D03C77">
      <w:pPr>
        <w:spacing w:after="0" w:line="240" w:lineRule="auto"/>
        <w:jc w:val="both"/>
        <w:rPr>
          <w:rFonts w:asciiTheme="majorHAnsi" w:hAnsiTheme="majorHAnsi"/>
        </w:rPr>
      </w:pPr>
      <w:r w:rsidRPr="00946818">
        <w:rPr>
          <w:rFonts w:asciiTheme="majorHAnsi" w:hAnsiTheme="majorHAnsi"/>
        </w:rPr>
        <w:t xml:space="preserve">Below are details of the essential or recommended reading lists and links to </w:t>
      </w:r>
      <w:r w:rsidR="00807637">
        <w:rPr>
          <w:rFonts w:asciiTheme="majorHAnsi" w:hAnsiTheme="majorHAnsi"/>
        </w:rPr>
        <w:t>Reading Lists Online</w:t>
      </w:r>
      <w:r w:rsidRPr="00946818">
        <w:rPr>
          <w:rFonts w:asciiTheme="majorHAnsi" w:hAnsiTheme="majorHAnsi"/>
        </w:rPr>
        <w:t xml:space="preserve">, the BCU reading list system, through which you will be able to identify and locate texts in the library </w:t>
      </w:r>
      <w:r w:rsidR="007053C5" w:rsidRPr="00946818">
        <w:rPr>
          <w:rFonts w:asciiTheme="majorHAnsi" w:hAnsiTheme="majorHAnsi"/>
        </w:rPr>
        <w:t>or</w:t>
      </w:r>
      <w:r w:rsidRPr="00946818">
        <w:rPr>
          <w:rFonts w:asciiTheme="majorHAnsi" w:hAnsiTheme="majorHAnsi"/>
        </w:rPr>
        <w:t xml:space="preserve"> through our library resources. </w:t>
      </w:r>
      <w:r w:rsidR="007053C5" w:rsidRPr="00946818">
        <w:rPr>
          <w:rFonts w:asciiTheme="majorHAnsi" w:hAnsiTheme="majorHAnsi"/>
        </w:rPr>
        <w:t>Once you are enrolled as a student</w:t>
      </w:r>
      <w:r w:rsidR="0069135D">
        <w:rPr>
          <w:rFonts w:asciiTheme="majorHAnsi" w:hAnsiTheme="majorHAnsi"/>
        </w:rPr>
        <w:t>,</w:t>
      </w:r>
      <w:r w:rsidR="007053C5" w:rsidRPr="00946818">
        <w:rPr>
          <w:rFonts w:asciiTheme="majorHAnsi" w:hAnsiTheme="majorHAnsi"/>
        </w:rPr>
        <w:t xml:space="preserve"> you will have full access to the library.</w:t>
      </w:r>
      <w:r w:rsidR="002B72FD" w:rsidRPr="002B72FD">
        <w:rPr>
          <w:rFonts w:asciiTheme="majorHAnsi" w:hAnsiTheme="majorHAnsi"/>
        </w:rPr>
        <w:t xml:space="preserve"> </w:t>
      </w:r>
      <w:r w:rsidR="002B72FD">
        <w:rPr>
          <w:rFonts w:asciiTheme="majorHAnsi" w:hAnsiTheme="majorHAnsi"/>
        </w:rPr>
        <w:t xml:space="preserve">It is recommended that you use the lists here as a guide only as these may change, but the reading lists </w:t>
      </w:r>
      <w:r w:rsidR="007E1C74">
        <w:rPr>
          <w:rFonts w:asciiTheme="majorHAnsi" w:hAnsiTheme="majorHAnsi"/>
        </w:rPr>
        <w:t xml:space="preserve">available </w:t>
      </w:r>
      <w:r w:rsidR="002B72FD">
        <w:rPr>
          <w:rFonts w:asciiTheme="majorHAnsi" w:hAnsiTheme="majorHAnsi"/>
        </w:rPr>
        <w:t xml:space="preserve">online will be the most up to date and will not alter. </w:t>
      </w:r>
    </w:p>
    <w:p w14:paraId="667B2FC7" w14:textId="1EE4C9C6" w:rsidR="00537F9F" w:rsidRDefault="00537F9F" w:rsidP="00D03C77">
      <w:pPr>
        <w:spacing w:after="0" w:line="240" w:lineRule="auto"/>
        <w:jc w:val="both"/>
        <w:rPr>
          <w:rFonts w:asciiTheme="majorHAnsi" w:hAnsiTheme="majorHAnsi"/>
        </w:rPr>
      </w:pPr>
    </w:p>
    <w:p w14:paraId="17FF9B96" w14:textId="6EC347A7" w:rsidR="00B877F4" w:rsidRDefault="00537F9F" w:rsidP="00D03C77">
      <w:pPr>
        <w:spacing w:after="0" w:line="240" w:lineRule="auto"/>
        <w:jc w:val="both"/>
        <w:rPr>
          <w:rFonts w:asciiTheme="majorHAnsi" w:hAnsiTheme="majorHAnsi"/>
        </w:rPr>
      </w:pPr>
      <w:r>
        <w:rPr>
          <w:rFonts w:asciiTheme="majorHAnsi" w:hAnsiTheme="majorHAnsi"/>
        </w:rPr>
        <w:t>You are welcome to augment these lists with your independent reading and we will always encourage students to go beyond the set reading lists and find other forms of literature to help support your studies.</w:t>
      </w:r>
      <w:r w:rsidR="00B877F4">
        <w:rPr>
          <w:rFonts w:asciiTheme="majorHAnsi" w:hAnsiTheme="majorHAnsi"/>
        </w:rPr>
        <w:t xml:space="preserve"> All reading is supplemented by additional online learning resources delivered via </w:t>
      </w:r>
      <w:r w:rsidR="00D223DD">
        <w:rPr>
          <w:rFonts w:asciiTheme="majorHAnsi" w:hAnsiTheme="majorHAnsi"/>
        </w:rPr>
        <w:t xml:space="preserve">our virtual learning environment </w:t>
      </w:r>
      <w:r w:rsidR="00B877F4">
        <w:rPr>
          <w:rFonts w:asciiTheme="majorHAnsi" w:hAnsiTheme="majorHAnsi"/>
        </w:rPr>
        <w:t>Moodle.</w:t>
      </w:r>
    </w:p>
    <w:p w14:paraId="63E08F94" w14:textId="77777777" w:rsidR="00B877F4" w:rsidRDefault="00B877F4" w:rsidP="00D03C77">
      <w:pPr>
        <w:spacing w:after="0" w:line="240" w:lineRule="auto"/>
        <w:jc w:val="both"/>
        <w:rPr>
          <w:rFonts w:asciiTheme="majorHAnsi" w:hAnsiTheme="majorHAnsi"/>
        </w:rPr>
      </w:pPr>
    </w:p>
    <w:p w14:paraId="4A1D7AA9" w14:textId="2961A296" w:rsidR="00537F9F" w:rsidRDefault="00B877F4" w:rsidP="00D03C77">
      <w:pPr>
        <w:spacing w:after="0" w:line="240" w:lineRule="auto"/>
        <w:jc w:val="both"/>
        <w:rPr>
          <w:rFonts w:asciiTheme="majorHAnsi" w:hAnsiTheme="majorHAnsi"/>
        </w:rPr>
      </w:pPr>
      <w:r>
        <w:rPr>
          <w:rFonts w:asciiTheme="majorHAnsi" w:hAnsiTheme="majorHAnsi"/>
        </w:rPr>
        <w:t xml:space="preserve">For semester 2 modules, reading lists will be made available once module choices are completed, which usually happens at midway through semester 1. </w:t>
      </w:r>
      <w:r w:rsidR="00537F9F">
        <w:rPr>
          <w:rFonts w:asciiTheme="majorHAnsi" w:hAnsiTheme="majorHAnsi"/>
        </w:rPr>
        <w:t xml:space="preserve"> </w:t>
      </w:r>
    </w:p>
    <w:p w14:paraId="2B850361" w14:textId="77308D63" w:rsidR="007E2200" w:rsidRDefault="007E2200" w:rsidP="00D03C77">
      <w:pPr>
        <w:spacing w:after="0" w:line="240" w:lineRule="auto"/>
        <w:jc w:val="both"/>
        <w:rPr>
          <w:rFonts w:asciiTheme="majorHAnsi" w:hAnsiTheme="majorHAnsi"/>
        </w:rPr>
      </w:pPr>
    </w:p>
    <w:p w14:paraId="1CAD196F" w14:textId="37B58493" w:rsidR="00537F9F" w:rsidRDefault="00537F9F" w:rsidP="00D03C77">
      <w:pPr>
        <w:spacing w:after="0" w:line="240" w:lineRule="auto"/>
        <w:jc w:val="both"/>
        <w:rPr>
          <w:rFonts w:asciiTheme="majorHAnsi" w:hAnsiTheme="majorHAnsi"/>
        </w:rPr>
      </w:pPr>
    </w:p>
    <w:p w14:paraId="49ABDFA8" w14:textId="61B00B38" w:rsidR="00537F9F" w:rsidRDefault="00537F9F" w:rsidP="00D03C77">
      <w:pPr>
        <w:spacing w:after="0" w:line="240" w:lineRule="auto"/>
        <w:jc w:val="both"/>
        <w:rPr>
          <w:rFonts w:asciiTheme="majorHAnsi" w:hAnsiTheme="majorHAnsi"/>
        </w:rPr>
      </w:pPr>
    </w:p>
    <w:p w14:paraId="39AB3F5B" w14:textId="79AA61FE" w:rsidR="00537F9F" w:rsidRDefault="00537F9F" w:rsidP="00D03C77">
      <w:pPr>
        <w:spacing w:after="0" w:line="240" w:lineRule="auto"/>
        <w:jc w:val="both"/>
        <w:rPr>
          <w:rFonts w:asciiTheme="majorHAnsi" w:hAnsiTheme="majorHAnsi"/>
        </w:rPr>
      </w:pPr>
    </w:p>
    <w:p w14:paraId="187E489C" w14:textId="3FB43B8C" w:rsidR="00537F9F" w:rsidRDefault="00537F9F" w:rsidP="00D03C77">
      <w:pPr>
        <w:spacing w:after="0" w:line="240" w:lineRule="auto"/>
        <w:jc w:val="both"/>
        <w:rPr>
          <w:rFonts w:asciiTheme="majorHAnsi" w:hAnsiTheme="majorHAnsi"/>
        </w:rPr>
      </w:pPr>
    </w:p>
    <w:p w14:paraId="005D5084" w14:textId="16E68596" w:rsidR="00537F9F" w:rsidRDefault="00537F9F" w:rsidP="00D03C77">
      <w:pPr>
        <w:spacing w:after="0" w:line="240" w:lineRule="auto"/>
        <w:jc w:val="both"/>
        <w:rPr>
          <w:rFonts w:asciiTheme="majorHAnsi" w:hAnsiTheme="majorHAnsi"/>
        </w:rPr>
      </w:pPr>
    </w:p>
    <w:p w14:paraId="249F96B9" w14:textId="19660724" w:rsidR="00537F9F" w:rsidRDefault="00537F9F" w:rsidP="00D03C77">
      <w:pPr>
        <w:spacing w:after="0" w:line="240" w:lineRule="auto"/>
        <w:jc w:val="both"/>
        <w:rPr>
          <w:rFonts w:asciiTheme="majorHAnsi" w:hAnsiTheme="majorHAnsi"/>
        </w:rPr>
      </w:pPr>
    </w:p>
    <w:p w14:paraId="7A2CA426" w14:textId="1DA24F3A" w:rsidR="00537F9F" w:rsidRDefault="00537F9F" w:rsidP="00D03C77">
      <w:pPr>
        <w:spacing w:after="0" w:line="240" w:lineRule="auto"/>
        <w:jc w:val="both"/>
        <w:rPr>
          <w:rFonts w:asciiTheme="majorHAnsi" w:hAnsiTheme="majorHAnsi"/>
        </w:rPr>
      </w:pPr>
    </w:p>
    <w:p w14:paraId="76C61CA3" w14:textId="29459EBD" w:rsidR="00537F9F" w:rsidRDefault="00537F9F" w:rsidP="00D03C77">
      <w:pPr>
        <w:spacing w:after="0" w:line="240" w:lineRule="auto"/>
        <w:jc w:val="both"/>
        <w:rPr>
          <w:rFonts w:asciiTheme="majorHAnsi" w:hAnsiTheme="majorHAnsi"/>
        </w:rPr>
      </w:pPr>
    </w:p>
    <w:p w14:paraId="6EE78682" w14:textId="43201EDD" w:rsidR="00537F9F" w:rsidRDefault="00537F9F" w:rsidP="00D03C77">
      <w:pPr>
        <w:spacing w:after="0" w:line="240" w:lineRule="auto"/>
        <w:jc w:val="both"/>
        <w:rPr>
          <w:rFonts w:asciiTheme="majorHAnsi" w:hAnsiTheme="majorHAnsi"/>
        </w:rPr>
      </w:pPr>
    </w:p>
    <w:p w14:paraId="424CE505" w14:textId="1AFAB767" w:rsidR="00537F9F" w:rsidRDefault="00537F9F" w:rsidP="00D03C77">
      <w:pPr>
        <w:spacing w:after="0" w:line="240" w:lineRule="auto"/>
        <w:jc w:val="both"/>
        <w:rPr>
          <w:rFonts w:asciiTheme="majorHAnsi" w:hAnsiTheme="majorHAnsi"/>
        </w:rPr>
      </w:pPr>
    </w:p>
    <w:p w14:paraId="1F5AA1F1" w14:textId="730364E0" w:rsidR="00537F9F" w:rsidRDefault="00537F9F" w:rsidP="00D03C77">
      <w:pPr>
        <w:spacing w:after="0" w:line="240" w:lineRule="auto"/>
        <w:jc w:val="both"/>
        <w:rPr>
          <w:rFonts w:asciiTheme="majorHAnsi" w:hAnsiTheme="majorHAnsi"/>
        </w:rPr>
      </w:pPr>
    </w:p>
    <w:p w14:paraId="6441ECC5" w14:textId="50252419" w:rsidR="00537F9F" w:rsidRDefault="00537F9F" w:rsidP="00D03C77">
      <w:pPr>
        <w:spacing w:after="0" w:line="240" w:lineRule="auto"/>
        <w:jc w:val="both"/>
        <w:rPr>
          <w:rFonts w:asciiTheme="majorHAnsi" w:hAnsiTheme="majorHAnsi"/>
        </w:rPr>
      </w:pPr>
    </w:p>
    <w:p w14:paraId="3BE6A774" w14:textId="1AB2D4D9" w:rsidR="00537F9F" w:rsidRDefault="00537F9F" w:rsidP="00D03C77">
      <w:pPr>
        <w:spacing w:after="0" w:line="240" w:lineRule="auto"/>
        <w:jc w:val="both"/>
        <w:rPr>
          <w:rFonts w:asciiTheme="majorHAnsi" w:hAnsiTheme="majorHAnsi"/>
        </w:rPr>
      </w:pPr>
    </w:p>
    <w:p w14:paraId="599C5C27" w14:textId="5E881D68" w:rsidR="00537F9F" w:rsidRDefault="00537F9F" w:rsidP="00D03C77">
      <w:pPr>
        <w:spacing w:after="0" w:line="240" w:lineRule="auto"/>
        <w:jc w:val="both"/>
        <w:rPr>
          <w:rFonts w:asciiTheme="majorHAnsi" w:hAnsiTheme="majorHAnsi"/>
        </w:rPr>
      </w:pPr>
    </w:p>
    <w:p w14:paraId="26DD056F" w14:textId="08264753" w:rsidR="00537F9F" w:rsidRDefault="00537F9F" w:rsidP="00D03C77">
      <w:pPr>
        <w:spacing w:after="0" w:line="240" w:lineRule="auto"/>
        <w:jc w:val="both"/>
        <w:rPr>
          <w:rFonts w:asciiTheme="majorHAnsi" w:hAnsiTheme="majorHAnsi"/>
        </w:rPr>
      </w:pPr>
    </w:p>
    <w:p w14:paraId="3F8AE004" w14:textId="4DC0E161" w:rsidR="00537F9F" w:rsidRDefault="00537F9F" w:rsidP="00D03C77">
      <w:pPr>
        <w:spacing w:after="0" w:line="240" w:lineRule="auto"/>
        <w:jc w:val="both"/>
        <w:rPr>
          <w:rFonts w:asciiTheme="majorHAnsi" w:hAnsiTheme="majorHAnsi"/>
        </w:rPr>
      </w:pPr>
    </w:p>
    <w:p w14:paraId="7B931D9A" w14:textId="55E39534" w:rsidR="00537F9F" w:rsidRDefault="00537F9F" w:rsidP="00D03C77">
      <w:pPr>
        <w:spacing w:after="0" w:line="240" w:lineRule="auto"/>
        <w:jc w:val="both"/>
        <w:rPr>
          <w:rFonts w:asciiTheme="majorHAnsi" w:hAnsiTheme="majorHAnsi"/>
        </w:rPr>
      </w:pPr>
    </w:p>
    <w:p w14:paraId="16DFDA43" w14:textId="24C5052C" w:rsidR="00537F9F" w:rsidRDefault="00537F9F" w:rsidP="00D03C77">
      <w:pPr>
        <w:spacing w:after="0" w:line="240" w:lineRule="auto"/>
        <w:jc w:val="both"/>
        <w:rPr>
          <w:rFonts w:asciiTheme="majorHAnsi" w:hAnsiTheme="majorHAnsi"/>
        </w:rPr>
      </w:pPr>
    </w:p>
    <w:p w14:paraId="356431BE" w14:textId="5FD507CF" w:rsidR="00537F9F" w:rsidRDefault="00537F9F" w:rsidP="00D03C77">
      <w:pPr>
        <w:spacing w:after="0" w:line="240" w:lineRule="auto"/>
        <w:jc w:val="both"/>
        <w:rPr>
          <w:rFonts w:asciiTheme="majorHAnsi" w:hAnsiTheme="majorHAnsi"/>
        </w:rPr>
      </w:pPr>
    </w:p>
    <w:p w14:paraId="0A997C79" w14:textId="3D48F37E" w:rsidR="00537F9F" w:rsidRDefault="00537F9F" w:rsidP="00D03C77">
      <w:pPr>
        <w:spacing w:after="0" w:line="240" w:lineRule="auto"/>
        <w:jc w:val="both"/>
        <w:rPr>
          <w:rFonts w:asciiTheme="majorHAnsi" w:hAnsiTheme="majorHAnsi"/>
        </w:rPr>
      </w:pPr>
    </w:p>
    <w:p w14:paraId="7775192D" w14:textId="049A4066" w:rsidR="0030150F" w:rsidRPr="009D6F7C" w:rsidRDefault="0072482F" w:rsidP="00D03C77">
      <w:pPr>
        <w:spacing w:after="0" w:line="240" w:lineRule="auto"/>
        <w:jc w:val="both"/>
        <w:rPr>
          <w:rFonts w:asciiTheme="majorHAnsi" w:eastAsia="Arial" w:hAnsiTheme="majorHAnsi" w:cs="Arial"/>
          <w:b/>
          <w:color w:val="000000"/>
          <w:sz w:val="24"/>
          <w:szCs w:val="24"/>
          <w:lang w:eastAsia="en-GB"/>
        </w:rPr>
      </w:pPr>
      <w:r>
        <w:rPr>
          <w:rFonts w:asciiTheme="majorHAnsi" w:eastAsia="Arial" w:hAnsiTheme="majorHAnsi" w:cs="Arial"/>
          <w:b/>
          <w:color w:val="000000"/>
          <w:sz w:val="24"/>
          <w:szCs w:val="24"/>
          <w:lang w:eastAsia="en-GB"/>
        </w:rPr>
        <w:lastRenderedPageBreak/>
        <w:t xml:space="preserve">1) </w:t>
      </w:r>
      <w:r w:rsidR="0030150F" w:rsidRPr="00946818">
        <w:rPr>
          <w:rFonts w:asciiTheme="majorHAnsi" w:eastAsia="Arial" w:hAnsiTheme="majorHAnsi" w:cs="Arial"/>
          <w:b/>
          <w:color w:val="000000"/>
          <w:sz w:val="24"/>
          <w:szCs w:val="24"/>
          <w:lang w:eastAsia="en-GB"/>
        </w:rPr>
        <w:t>Literature, Drama and Origin – EGL4050</w:t>
      </w:r>
      <w:r w:rsidR="009D6F7C">
        <w:rPr>
          <w:rFonts w:asciiTheme="majorHAnsi" w:eastAsia="Arial" w:hAnsiTheme="majorHAnsi" w:cs="Arial"/>
          <w:b/>
          <w:color w:val="000000"/>
          <w:sz w:val="24"/>
          <w:szCs w:val="24"/>
          <w:lang w:eastAsia="en-GB"/>
        </w:rPr>
        <w:t xml:space="preserve"> - </w:t>
      </w:r>
      <w:hyperlink r:id="rId12" w:anchor="/list/1773" w:history="1">
        <w:r w:rsidR="009D6F7C" w:rsidRPr="00F338A6">
          <w:rPr>
            <w:rStyle w:val="Hyperlink"/>
            <w:sz w:val="24"/>
            <w:szCs w:val="24"/>
          </w:rPr>
          <w:t>https://bcu.keylinks.org/#/list/1773</w:t>
        </w:r>
      </w:hyperlink>
      <w:r w:rsidR="00A01890" w:rsidRPr="009D6F7C">
        <w:rPr>
          <w:sz w:val="24"/>
          <w:szCs w:val="24"/>
        </w:rPr>
        <w:t xml:space="preserve"> </w:t>
      </w:r>
    </w:p>
    <w:p w14:paraId="63E8F8EA" w14:textId="77777777" w:rsidR="00CA55BD" w:rsidRDefault="00CA55BD" w:rsidP="00D03C77">
      <w:pPr>
        <w:spacing w:after="0" w:line="240" w:lineRule="auto"/>
        <w:jc w:val="both"/>
        <w:rPr>
          <w:rFonts w:asciiTheme="majorHAnsi" w:hAnsiTheme="majorHAnsi" w:cs="Arial"/>
          <w:b/>
        </w:rPr>
      </w:pPr>
    </w:p>
    <w:p w14:paraId="33883F26" w14:textId="23419349" w:rsidR="00A01890" w:rsidRDefault="0030150F" w:rsidP="00D03C77">
      <w:pPr>
        <w:spacing w:after="0" w:line="240" w:lineRule="auto"/>
        <w:jc w:val="both"/>
        <w:rPr>
          <w:rFonts w:asciiTheme="majorHAnsi" w:hAnsiTheme="majorHAnsi" w:cs="Arial"/>
          <w:b/>
        </w:rPr>
      </w:pPr>
      <w:r>
        <w:rPr>
          <w:rFonts w:asciiTheme="majorHAnsi" w:hAnsiTheme="majorHAnsi" w:cs="Arial"/>
          <w:b/>
        </w:rPr>
        <w:t>Text provided by School</w:t>
      </w:r>
    </w:p>
    <w:p w14:paraId="3D62943D" w14:textId="77777777" w:rsidR="00A01890" w:rsidRDefault="00A01890" w:rsidP="00D03C77">
      <w:pPr>
        <w:spacing w:after="0" w:line="240" w:lineRule="auto"/>
        <w:jc w:val="both"/>
        <w:rPr>
          <w:rFonts w:asciiTheme="majorHAnsi" w:hAnsiTheme="majorHAnsi" w:cs="Arial"/>
          <w:b/>
        </w:rPr>
      </w:pPr>
    </w:p>
    <w:p w14:paraId="6253C05E" w14:textId="0CEB63DC" w:rsidR="0079041A" w:rsidRDefault="0030150F" w:rsidP="00D03C77">
      <w:pPr>
        <w:spacing w:after="0" w:line="240" w:lineRule="auto"/>
        <w:jc w:val="both"/>
        <w:rPr>
          <w:color w:val="000000"/>
          <w:lang w:val="en"/>
        </w:rPr>
      </w:pPr>
      <w:r>
        <w:rPr>
          <w:color w:val="000000"/>
          <w:lang w:val="en"/>
        </w:rPr>
        <w:t xml:space="preserve">Poplawski, Paul. 2008. </w:t>
      </w:r>
      <w:r>
        <w:rPr>
          <w:i/>
          <w:iCs/>
          <w:color w:val="000000"/>
          <w:lang w:val="en"/>
        </w:rPr>
        <w:t xml:space="preserve">English </w:t>
      </w:r>
      <w:r w:rsidR="009E27A6">
        <w:rPr>
          <w:i/>
          <w:iCs/>
          <w:color w:val="000000"/>
          <w:lang w:val="en"/>
        </w:rPr>
        <w:t>L</w:t>
      </w:r>
      <w:r>
        <w:rPr>
          <w:i/>
          <w:iCs/>
          <w:color w:val="000000"/>
          <w:lang w:val="en"/>
        </w:rPr>
        <w:t xml:space="preserve">iterature in </w:t>
      </w:r>
      <w:r w:rsidR="009E27A6">
        <w:rPr>
          <w:i/>
          <w:iCs/>
          <w:color w:val="000000"/>
          <w:lang w:val="en"/>
        </w:rPr>
        <w:t>C</w:t>
      </w:r>
      <w:r>
        <w:rPr>
          <w:i/>
          <w:iCs/>
          <w:color w:val="000000"/>
          <w:lang w:val="en"/>
        </w:rPr>
        <w:t>ontext</w:t>
      </w:r>
      <w:r>
        <w:rPr>
          <w:color w:val="000000"/>
          <w:lang w:val="en"/>
        </w:rPr>
        <w:t xml:space="preserve">. Cambridge: Cambridge </w:t>
      </w:r>
      <w:r w:rsidRPr="0079041A">
        <w:rPr>
          <w:color w:val="000000"/>
          <w:lang w:val="en"/>
        </w:rPr>
        <w:t>University Press.</w:t>
      </w:r>
    </w:p>
    <w:p w14:paraId="18492FA1" w14:textId="77777777" w:rsidR="00A01890" w:rsidRDefault="00A01890" w:rsidP="00D03C77">
      <w:pPr>
        <w:spacing w:after="0" w:line="240" w:lineRule="auto"/>
        <w:jc w:val="both"/>
        <w:rPr>
          <w:b/>
          <w:u w:val="single"/>
        </w:rPr>
      </w:pPr>
    </w:p>
    <w:p w14:paraId="4207BB14" w14:textId="09DDAD2C" w:rsidR="0079041A" w:rsidRPr="00184BF0" w:rsidRDefault="0079041A" w:rsidP="00D03C77">
      <w:pPr>
        <w:spacing w:after="0" w:line="240" w:lineRule="auto"/>
        <w:jc w:val="both"/>
        <w:rPr>
          <w:b/>
        </w:rPr>
      </w:pPr>
      <w:r w:rsidRPr="00184BF0">
        <w:rPr>
          <w:b/>
        </w:rPr>
        <w:t xml:space="preserve">Essential reading </w:t>
      </w:r>
    </w:p>
    <w:p w14:paraId="1832ED3C" w14:textId="77777777" w:rsidR="00A01890" w:rsidRDefault="00A01890" w:rsidP="00D03C77">
      <w:pPr>
        <w:spacing w:after="0" w:line="240" w:lineRule="auto"/>
        <w:ind w:left="284" w:hanging="284"/>
        <w:jc w:val="both"/>
      </w:pPr>
    </w:p>
    <w:p w14:paraId="3DA0BB71" w14:textId="4AB4E145" w:rsidR="0079041A" w:rsidRDefault="0079041A" w:rsidP="00D03C77">
      <w:pPr>
        <w:spacing w:after="0" w:line="240" w:lineRule="auto"/>
        <w:ind w:left="284" w:hanging="284"/>
        <w:jc w:val="both"/>
      </w:pPr>
      <w:r w:rsidRPr="0079041A">
        <w:t xml:space="preserve">Behn, Aphra. 1999. Oroonoko, </w:t>
      </w:r>
      <w:r w:rsidRPr="00D90B63">
        <w:rPr>
          <w:i/>
        </w:rPr>
        <w:t>The Rover and other works</w:t>
      </w:r>
      <w:r w:rsidRPr="0079041A">
        <w:t xml:space="preserve">. Harmondsworth: Penguin Classics </w:t>
      </w:r>
    </w:p>
    <w:p w14:paraId="5A43BB56" w14:textId="77777777" w:rsidR="0079041A" w:rsidRDefault="0079041A" w:rsidP="00D03C77">
      <w:pPr>
        <w:spacing w:after="0" w:line="240" w:lineRule="auto"/>
        <w:ind w:left="284" w:hanging="284"/>
        <w:jc w:val="both"/>
      </w:pPr>
      <w:r w:rsidRPr="0079041A">
        <w:t xml:space="preserve">Dickens, Charles. 2008. </w:t>
      </w:r>
      <w:r w:rsidRPr="00D90B63">
        <w:rPr>
          <w:i/>
        </w:rPr>
        <w:t>Great Expectations</w:t>
      </w:r>
      <w:r w:rsidRPr="0079041A">
        <w:t xml:space="preserve">. Oxford: Oxford World’s Classics.  </w:t>
      </w:r>
    </w:p>
    <w:p w14:paraId="7376B18C" w14:textId="77777777" w:rsidR="0079041A" w:rsidRDefault="0079041A" w:rsidP="00D03C77">
      <w:pPr>
        <w:spacing w:after="0" w:line="240" w:lineRule="auto"/>
        <w:ind w:left="284" w:hanging="284"/>
        <w:jc w:val="both"/>
      </w:pPr>
      <w:r w:rsidRPr="0079041A">
        <w:t xml:space="preserve">Shakespeare, William. 2011. </w:t>
      </w:r>
      <w:r w:rsidRPr="00D90B63">
        <w:rPr>
          <w:i/>
        </w:rPr>
        <w:t>Julius Caesar</w:t>
      </w:r>
      <w:r w:rsidRPr="0079041A">
        <w:t xml:space="preserve">, ed. Eric Rasmussen and </w:t>
      </w:r>
      <w:r>
        <w:t xml:space="preserve">Jonathan Bate. London: Palgrave </w:t>
      </w:r>
      <w:r w:rsidRPr="0079041A">
        <w:t xml:space="preserve">Macmillan. </w:t>
      </w:r>
    </w:p>
    <w:p w14:paraId="2B8649DD" w14:textId="77777777" w:rsidR="0079041A" w:rsidRDefault="0079041A" w:rsidP="00D03C77">
      <w:pPr>
        <w:spacing w:after="0" w:line="240" w:lineRule="auto"/>
        <w:ind w:left="284" w:hanging="284"/>
        <w:jc w:val="both"/>
      </w:pPr>
      <w:r w:rsidRPr="0079041A">
        <w:t xml:space="preserve">Showalter, Elaine. ed. 1993. </w:t>
      </w:r>
      <w:r w:rsidRPr="00D90B63">
        <w:rPr>
          <w:i/>
        </w:rPr>
        <w:t>Daughters of Decadence: Women Writers of the Fin-de-Siècle</w:t>
      </w:r>
      <w:r w:rsidRPr="0079041A">
        <w:t xml:space="preserve">. London: Virago. </w:t>
      </w:r>
    </w:p>
    <w:p w14:paraId="59CC5C74" w14:textId="77777777" w:rsidR="0079041A" w:rsidRDefault="0079041A" w:rsidP="00D03C77">
      <w:pPr>
        <w:spacing w:after="0" w:line="240" w:lineRule="auto"/>
        <w:ind w:left="284" w:hanging="284"/>
        <w:jc w:val="both"/>
      </w:pPr>
      <w:r w:rsidRPr="0079041A">
        <w:t xml:space="preserve">Sophocles, 2003. </w:t>
      </w:r>
      <w:r w:rsidRPr="00D90B63">
        <w:rPr>
          <w:i/>
        </w:rPr>
        <w:t>The Theban Plays</w:t>
      </w:r>
      <w:r w:rsidRPr="0079041A">
        <w:t xml:space="preserve">. Harmondsworth: Penguin Classics.  </w:t>
      </w:r>
    </w:p>
    <w:p w14:paraId="1713E704" w14:textId="77777777" w:rsidR="00A01890" w:rsidRDefault="00A01890" w:rsidP="00D03C77">
      <w:pPr>
        <w:spacing w:after="0" w:line="240" w:lineRule="auto"/>
        <w:jc w:val="both"/>
        <w:rPr>
          <w:b/>
          <w:u w:val="single"/>
        </w:rPr>
      </w:pPr>
    </w:p>
    <w:p w14:paraId="1003BEB0" w14:textId="74C3D01D" w:rsidR="0079041A" w:rsidRPr="00184BF0" w:rsidRDefault="0079041A" w:rsidP="00D03C77">
      <w:pPr>
        <w:spacing w:after="0" w:line="240" w:lineRule="auto"/>
        <w:jc w:val="both"/>
        <w:rPr>
          <w:b/>
        </w:rPr>
      </w:pPr>
      <w:r w:rsidRPr="00184BF0">
        <w:rPr>
          <w:b/>
        </w:rPr>
        <w:t xml:space="preserve">Recommended </w:t>
      </w:r>
    </w:p>
    <w:p w14:paraId="14F94EC9" w14:textId="77777777" w:rsidR="00A01890" w:rsidRDefault="00A01890" w:rsidP="00D03C77">
      <w:pPr>
        <w:spacing w:after="0" w:line="240" w:lineRule="auto"/>
        <w:ind w:left="284" w:hanging="284"/>
        <w:jc w:val="both"/>
      </w:pPr>
    </w:p>
    <w:p w14:paraId="7AB712AB" w14:textId="71924F4E" w:rsidR="0079041A" w:rsidRDefault="0079041A" w:rsidP="00D03C77">
      <w:pPr>
        <w:spacing w:after="0" w:line="240" w:lineRule="auto"/>
        <w:ind w:left="284" w:hanging="284"/>
        <w:jc w:val="both"/>
      </w:pPr>
      <w:r w:rsidRPr="0079041A">
        <w:t>Edgar, David. 2009</w:t>
      </w:r>
      <w:r w:rsidRPr="00184BF0">
        <w:rPr>
          <w:i/>
        </w:rPr>
        <w:t>. How Plays Work</w:t>
      </w:r>
      <w:r w:rsidRPr="0079041A">
        <w:t xml:space="preserve">. London: Nick Hern.  </w:t>
      </w:r>
    </w:p>
    <w:p w14:paraId="5C5414D1" w14:textId="77777777" w:rsidR="0079041A" w:rsidRDefault="0079041A" w:rsidP="00D03C77">
      <w:pPr>
        <w:spacing w:after="0" w:line="240" w:lineRule="auto"/>
        <w:ind w:left="284" w:hanging="284"/>
        <w:jc w:val="both"/>
      </w:pPr>
      <w:r w:rsidRPr="0079041A">
        <w:t xml:space="preserve">Pickering, Kenneth. 2005. </w:t>
      </w:r>
      <w:r w:rsidRPr="00184BF0">
        <w:rPr>
          <w:i/>
        </w:rPr>
        <w:t>Key Concepts in Drama and Performance</w:t>
      </w:r>
      <w:r w:rsidRPr="0079041A">
        <w:t xml:space="preserve">. Basingstoke: Palgrave Macmillan.  </w:t>
      </w:r>
    </w:p>
    <w:p w14:paraId="20AF88F1" w14:textId="77777777" w:rsidR="0030150F" w:rsidRDefault="0079041A" w:rsidP="00D03C77">
      <w:pPr>
        <w:spacing w:after="0" w:line="240" w:lineRule="auto"/>
        <w:ind w:left="284" w:hanging="284"/>
        <w:jc w:val="both"/>
        <w:rPr>
          <w:rFonts w:eastAsia="Arial" w:cs="Arial"/>
          <w:color w:val="000000"/>
          <w:lang w:eastAsia="en-GB"/>
        </w:rPr>
      </w:pPr>
      <w:r w:rsidRPr="0079041A">
        <w:t xml:space="preserve">Shepherd, Simon. 2004. </w:t>
      </w:r>
      <w:r w:rsidRPr="00184BF0">
        <w:rPr>
          <w:i/>
        </w:rPr>
        <w:t>Drama/Theatre/Performance</w:t>
      </w:r>
      <w:r w:rsidRPr="0079041A">
        <w:t xml:space="preserve">. London: Routledge.  </w:t>
      </w:r>
    </w:p>
    <w:p w14:paraId="470E5016" w14:textId="77777777" w:rsidR="00537F9F" w:rsidRDefault="00537F9F" w:rsidP="00D03C77">
      <w:pPr>
        <w:spacing w:after="0" w:line="240" w:lineRule="auto"/>
        <w:jc w:val="both"/>
        <w:rPr>
          <w:rFonts w:asciiTheme="majorHAnsi" w:hAnsiTheme="majorHAnsi"/>
          <w:b/>
          <w:sz w:val="24"/>
          <w:szCs w:val="24"/>
        </w:rPr>
      </w:pPr>
    </w:p>
    <w:p w14:paraId="33D46649" w14:textId="53390DB5" w:rsidR="00946818" w:rsidRPr="00537F9F" w:rsidRDefault="0072482F" w:rsidP="00D03C77">
      <w:pPr>
        <w:spacing w:after="0" w:line="240" w:lineRule="auto"/>
        <w:jc w:val="both"/>
        <w:rPr>
          <w:rFonts w:asciiTheme="majorHAnsi" w:hAnsiTheme="majorHAnsi" w:cs="Arial"/>
          <w:b/>
          <w:sz w:val="24"/>
          <w:szCs w:val="24"/>
        </w:rPr>
      </w:pPr>
      <w:r>
        <w:rPr>
          <w:rFonts w:asciiTheme="majorHAnsi" w:hAnsiTheme="majorHAnsi" w:cs="Arial"/>
          <w:b/>
          <w:sz w:val="24"/>
          <w:szCs w:val="24"/>
        </w:rPr>
        <w:t xml:space="preserve">2) </w:t>
      </w:r>
      <w:r w:rsidR="00946818" w:rsidRPr="00946818">
        <w:rPr>
          <w:rFonts w:asciiTheme="majorHAnsi" w:hAnsiTheme="majorHAnsi" w:cs="Arial"/>
          <w:b/>
          <w:sz w:val="24"/>
          <w:szCs w:val="24"/>
        </w:rPr>
        <w:t>Foundations of Language – EGL4046</w:t>
      </w:r>
      <w:r w:rsidR="00537F9F">
        <w:rPr>
          <w:rFonts w:asciiTheme="majorHAnsi" w:hAnsiTheme="majorHAnsi" w:cs="Arial"/>
          <w:b/>
          <w:sz w:val="24"/>
          <w:szCs w:val="24"/>
        </w:rPr>
        <w:t xml:space="preserve"> - </w:t>
      </w:r>
      <w:hyperlink r:id="rId13" w:anchor="/list/1768" w:history="1">
        <w:r w:rsidR="00537F9F" w:rsidRPr="00F338A6">
          <w:rPr>
            <w:rStyle w:val="Hyperlink"/>
            <w:sz w:val="24"/>
            <w:szCs w:val="24"/>
          </w:rPr>
          <w:t>https://bcu.keylinks.org/#/list/1768</w:t>
        </w:r>
      </w:hyperlink>
      <w:r w:rsidR="00537F9F">
        <w:rPr>
          <w:sz w:val="24"/>
          <w:szCs w:val="24"/>
        </w:rPr>
        <w:t xml:space="preserve"> </w:t>
      </w:r>
    </w:p>
    <w:p w14:paraId="7329F22F" w14:textId="77777777" w:rsidR="00E67951" w:rsidRDefault="00E67951" w:rsidP="00D03C77">
      <w:pPr>
        <w:spacing w:after="0" w:line="240" w:lineRule="auto"/>
        <w:jc w:val="both"/>
        <w:rPr>
          <w:rFonts w:asciiTheme="majorHAnsi" w:hAnsiTheme="majorHAnsi" w:cs="Arial"/>
          <w:b/>
        </w:rPr>
      </w:pPr>
    </w:p>
    <w:p w14:paraId="3E07F234" w14:textId="77777777" w:rsidR="00537F9F" w:rsidRDefault="0030150F" w:rsidP="00D03C77">
      <w:pPr>
        <w:spacing w:after="0" w:line="240" w:lineRule="auto"/>
        <w:jc w:val="both"/>
        <w:rPr>
          <w:rFonts w:asciiTheme="majorHAnsi" w:hAnsiTheme="majorHAnsi" w:cs="Arial"/>
          <w:b/>
        </w:rPr>
      </w:pPr>
      <w:r>
        <w:rPr>
          <w:rFonts w:asciiTheme="majorHAnsi" w:hAnsiTheme="majorHAnsi" w:cs="Arial"/>
          <w:b/>
        </w:rPr>
        <w:t>Text provided by School</w:t>
      </w:r>
    </w:p>
    <w:p w14:paraId="20A85BF6" w14:textId="77777777" w:rsidR="00537F9F" w:rsidRDefault="00537F9F" w:rsidP="00D03C77">
      <w:pPr>
        <w:spacing w:after="0" w:line="240" w:lineRule="auto"/>
        <w:jc w:val="both"/>
        <w:rPr>
          <w:rFonts w:asciiTheme="majorHAnsi" w:hAnsiTheme="majorHAnsi" w:cs="Arial"/>
          <w:b/>
        </w:rPr>
      </w:pPr>
    </w:p>
    <w:p w14:paraId="7664CAA5" w14:textId="51E38669" w:rsidR="0030150F" w:rsidRPr="001346C7" w:rsidRDefault="0030150F" w:rsidP="00D03C77">
      <w:pPr>
        <w:spacing w:after="0" w:line="240" w:lineRule="auto"/>
        <w:jc w:val="both"/>
        <w:rPr>
          <w:rFonts w:asciiTheme="majorHAnsi" w:hAnsiTheme="majorHAnsi" w:cs="Arial"/>
        </w:rPr>
      </w:pPr>
      <w:r w:rsidRPr="001346C7">
        <w:rPr>
          <w:rFonts w:asciiTheme="majorHAnsi" w:hAnsiTheme="majorHAnsi" w:cs="Arial"/>
        </w:rPr>
        <w:t xml:space="preserve">Merrison, Andrew, </w:t>
      </w:r>
      <w:r>
        <w:rPr>
          <w:rFonts w:asciiTheme="majorHAnsi" w:hAnsiTheme="majorHAnsi" w:cs="Arial"/>
        </w:rPr>
        <w:t>et al</w:t>
      </w:r>
      <w:r w:rsidRPr="001346C7">
        <w:rPr>
          <w:rFonts w:asciiTheme="majorHAnsi" w:hAnsiTheme="majorHAnsi" w:cs="Arial"/>
        </w:rPr>
        <w:t xml:space="preserve"> 2014. </w:t>
      </w:r>
      <w:r w:rsidRPr="001346C7">
        <w:rPr>
          <w:rFonts w:asciiTheme="majorHAnsi" w:hAnsiTheme="majorHAnsi" w:cs="Arial"/>
          <w:i/>
        </w:rPr>
        <w:t xml:space="preserve">Introducing Language in Use: A Coursebook </w:t>
      </w:r>
      <w:r w:rsidRPr="001346C7">
        <w:rPr>
          <w:rFonts w:asciiTheme="majorHAnsi" w:hAnsiTheme="majorHAnsi" w:cs="Arial"/>
        </w:rPr>
        <w:t>(2nd edition). Oxon: Routledge.</w:t>
      </w:r>
    </w:p>
    <w:p w14:paraId="07993CA4" w14:textId="77777777" w:rsidR="004617DA" w:rsidRDefault="004617DA" w:rsidP="00D03C77">
      <w:pPr>
        <w:spacing w:after="0" w:line="240" w:lineRule="auto"/>
        <w:jc w:val="both"/>
        <w:rPr>
          <w:rFonts w:asciiTheme="majorHAnsi" w:hAnsiTheme="majorHAnsi" w:cs="Arial"/>
          <w:b/>
          <w:u w:val="single"/>
        </w:rPr>
      </w:pPr>
    </w:p>
    <w:p w14:paraId="13BF0AC3" w14:textId="2FEBE411" w:rsidR="00946818" w:rsidRPr="004617DA" w:rsidRDefault="00946818" w:rsidP="00D03C77">
      <w:pPr>
        <w:spacing w:after="0" w:line="240" w:lineRule="auto"/>
        <w:jc w:val="both"/>
        <w:rPr>
          <w:rFonts w:asciiTheme="majorHAnsi" w:hAnsiTheme="majorHAnsi" w:cs="Arial"/>
        </w:rPr>
      </w:pPr>
      <w:r w:rsidRPr="004617DA">
        <w:rPr>
          <w:rFonts w:asciiTheme="majorHAnsi" w:hAnsiTheme="majorHAnsi" w:cs="Arial"/>
          <w:b/>
        </w:rPr>
        <w:t>Recommended reading</w:t>
      </w:r>
    </w:p>
    <w:p w14:paraId="5D948830" w14:textId="77777777" w:rsidR="004617DA" w:rsidRDefault="004617DA" w:rsidP="00D03C77">
      <w:pPr>
        <w:spacing w:after="0" w:line="240" w:lineRule="auto"/>
        <w:jc w:val="both"/>
        <w:rPr>
          <w:rFonts w:asciiTheme="majorHAnsi" w:eastAsia="Arial" w:hAnsiTheme="majorHAnsi" w:cs="Arial"/>
          <w:color w:val="000000"/>
          <w:lang w:eastAsia="en-GB"/>
        </w:rPr>
      </w:pPr>
    </w:p>
    <w:p w14:paraId="230CA732" w14:textId="1CB8189A" w:rsidR="00946818" w:rsidRPr="00946818" w:rsidRDefault="00946818" w:rsidP="008410D7">
      <w:pPr>
        <w:spacing w:after="0" w:line="240" w:lineRule="auto"/>
        <w:ind w:left="426" w:hanging="426"/>
        <w:jc w:val="both"/>
        <w:rPr>
          <w:rFonts w:asciiTheme="majorHAnsi" w:eastAsia="Arial" w:hAnsiTheme="majorHAnsi" w:cs="Arial"/>
          <w:color w:val="000000"/>
          <w:lang w:eastAsia="en-GB"/>
        </w:rPr>
      </w:pPr>
      <w:r w:rsidRPr="00946818">
        <w:rPr>
          <w:rFonts w:asciiTheme="majorHAnsi" w:eastAsia="Arial" w:hAnsiTheme="majorHAnsi" w:cs="Arial"/>
          <w:color w:val="000000"/>
          <w:lang w:eastAsia="en-GB"/>
        </w:rPr>
        <w:t xml:space="preserve">Birner, Betty. 2012. </w:t>
      </w:r>
      <w:r w:rsidRPr="00946818">
        <w:rPr>
          <w:rFonts w:asciiTheme="majorHAnsi" w:eastAsia="Arial" w:hAnsiTheme="majorHAnsi" w:cs="Arial"/>
          <w:i/>
          <w:color w:val="000000"/>
          <w:lang w:eastAsia="en-GB"/>
        </w:rPr>
        <w:t>An Introduction to Pragmatics</w:t>
      </w:r>
      <w:r w:rsidRPr="00946818">
        <w:rPr>
          <w:rFonts w:asciiTheme="majorHAnsi" w:eastAsia="Arial" w:hAnsiTheme="majorHAnsi" w:cs="Arial"/>
          <w:color w:val="000000"/>
          <w:lang w:eastAsia="en-GB"/>
        </w:rPr>
        <w:t xml:space="preserve">. Chichester: Wiley-Blackwell. </w:t>
      </w:r>
    </w:p>
    <w:p w14:paraId="3776E02A" w14:textId="77777777" w:rsidR="00946818" w:rsidRPr="00946818" w:rsidRDefault="00946818" w:rsidP="008410D7">
      <w:pPr>
        <w:spacing w:after="0" w:line="240" w:lineRule="auto"/>
        <w:ind w:left="426" w:hanging="426"/>
        <w:jc w:val="both"/>
        <w:rPr>
          <w:rFonts w:asciiTheme="majorHAnsi" w:eastAsia="Arial" w:hAnsiTheme="majorHAnsi" w:cs="Arial"/>
          <w:color w:val="000000"/>
          <w:lang w:eastAsia="en-GB"/>
        </w:rPr>
      </w:pPr>
      <w:r w:rsidRPr="00946818">
        <w:rPr>
          <w:rFonts w:asciiTheme="majorHAnsi" w:eastAsia="Arial" w:hAnsiTheme="majorHAnsi" w:cs="Arial"/>
          <w:color w:val="000000"/>
          <w:lang w:eastAsia="en-GB"/>
        </w:rPr>
        <w:t xml:space="preserve">Cutting, Joan. 2014. </w:t>
      </w:r>
      <w:r w:rsidRPr="00946818">
        <w:rPr>
          <w:rFonts w:asciiTheme="majorHAnsi" w:eastAsia="Arial" w:hAnsiTheme="majorHAnsi" w:cs="Arial"/>
          <w:i/>
          <w:color w:val="000000"/>
          <w:lang w:eastAsia="en-GB"/>
        </w:rPr>
        <w:t>Pragmatics: A Resource Book for Student</w:t>
      </w:r>
      <w:r w:rsidRPr="00946818">
        <w:rPr>
          <w:rFonts w:asciiTheme="majorHAnsi" w:eastAsia="Arial" w:hAnsiTheme="majorHAnsi" w:cs="Arial"/>
          <w:color w:val="000000"/>
          <w:lang w:eastAsia="en-GB"/>
        </w:rPr>
        <w:t xml:space="preserve">. Oxon: Routledge. </w:t>
      </w:r>
    </w:p>
    <w:p w14:paraId="66826B2B" w14:textId="77777777" w:rsidR="00946818" w:rsidRPr="00946818" w:rsidRDefault="00946818" w:rsidP="008410D7">
      <w:pPr>
        <w:spacing w:after="0" w:line="240" w:lineRule="auto"/>
        <w:ind w:left="426" w:hanging="426"/>
        <w:jc w:val="both"/>
        <w:rPr>
          <w:rFonts w:asciiTheme="majorHAnsi" w:eastAsia="Arial" w:hAnsiTheme="majorHAnsi" w:cs="Arial"/>
          <w:color w:val="000000"/>
          <w:lang w:eastAsia="en-GB"/>
        </w:rPr>
      </w:pPr>
      <w:r w:rsidRPr="00946818">
        <w:rPr>
          <w:rFonts w:asciiTheme="majorHAnsi" w:eastAsia="Arial" w:hAnsiTheme="majorHAnsi" w:cs="Arial"/>
          <w:color w:val="000000"/>
          <w:lang w:eastAsia="en-GB"/>
        </w:rPr>
        <w:t xml:space="preserve">Crystal, David. 2010. </w:t>
      </w:r>
      <w:r w:rsidRPr="00946818">
        <w:rPr>
          <w:rFonts w:asciiTheme="majorHAnsi" w:eastAsia="Arial" w:hAnsiTheme="majorHAnsi" w:cs="Arial"/>
          <w:i/>
          <w:color w:val="000000"/>
          <w:lang w:eastAsia="en-GB"/>
        </w:rPr>
        <w:t>The Cambridge Encyclopaedia of Language</w:t>
      </w:r>
      <w:r w:rsidRPr="00946818">
        <w:rPr>
          <w:rFonts w:asciiTheme="majorHAnsi" w:eastAsia="Arial" w:hAnsiTheme="majorHAnsi" w:cs="Arial"/>
          <w:color w:val="000000"/>
          <w:lang w:eastAsia="en-GB"/>
        </w:rPr>
        <w:t>. Cambridge: Cambridge University Press</w:t>
      </w:r>
    </w:p>
    <w:p w14:paraId="34564E80" w14:textId="77777777" w:rsidR="00946818" w:rsidRPr="00946818" w:rsidRDefault="00946818" w:rsidP="008410D7">
      <w:pPr>
        <w:spacing w:after="0" w:line="240" w:lineRule="auto"/>
        <w:ind w:left="426" w:hanging="426"/>
        <w:jc w:val="both"/>
        <w:rPr>
          <w:rFonts w:asciiTheme="majorHAnsi" w:eastAsia="Arial" w:hAnsiTheme="majorHAnsi" w:cs="Arial"/>
          <w:color w:val="000000"/>
          <w:lang w:eastAsia="en-GB"/>
        </w:rPr>
      </w:pPr>
      <w:r w:rsidRPr="00946818">
        <w:rPr>
          <w:rFonts w:asciiTheme="majorHAnsi" w:eastAsia="Arial" w:hAnsiTheme="majorHAnsi" w:cs="Arial"/>
          <w:color w:val="000000"/>
          <w:lang w:eastAsia="en-GB"/>
        </w:rPr>
        <w:t xml:space="preserve">Durant, Alan. 2009. </w:t>
      </w:r>
      <w:r w:rsidRPr="00946818">
        <w:rPr>
          <w:rFonts w:asciiTheme="majorHAnsi" w:eastAsia="Arial" w:hAnsiTheme="majorHAnsi" w:cs="Arial"/>
          <w:i/>
          <w:color w:val="000000"/>
          <w:lang w:eastAsia="en-GB"/>
        </w:rPr>
        <w:t>Language and Media</w:t>
      </w:r>
      <w:r w:rsidRPr="00946818">
        <w:rPr>
          <w:rFonts w:asciiTheme="majorHAnsi" w:eastAsia="Arial" w:hAnsiTheme="majorHAnsi" w:cs="Arial"/>
          <w:color w:val="000000"/>
          <w:lang w:eastAsia="en-GB"/>
        </w:rPr>
        <w:t xml:space="preserve">. Oxon: Routledge. </w:t>
      </w:r>
    </w:p>
    <w:p w14:paraId="6E0E6455" w14:textId="77777777" w:rsidR="00946818" w:rsidRPr="00946818" w:rsidRDefault="00946818" w:rsidP="008410D7">
      <w:pPr>
        <w:spacing w:after="0" w:line="240" w:lineRule="auto"/>
        <w:ind w:left="426" w:hanging="426"/>
        <w:jc w:val="both"/>
        <w:rPr>
          <w:rFonts w:asciiTheme="majorHAnsi" w:eastAsia="Arial" w:hAnsiTheme="majorHAnsi" w:cs="Arial"/>
          <w:color w:val="000000"/>
          <w:lang w:eastAsia="en-GB"/>
        </w:rPr>
      </w:pPr>
      <w:r w:rsidRPr="00946818">
        <w:rPr>
          <w:rFonts w:asciiTheme="majorHAnsi" w:eastAsia="Arial" w:hAnsiTheme="majorHAnsi" w:cs="Arial"/>
          <w:color w:val="000000"/>
          <w:lang w:eastAsia="en-GB"/>
        </w:rPr>
        <w:t xml:space="preserve">Fasold, Ralph, and Jeff Connor-Linton. 2014. </w:t>
      </w:r>
      <w:r w:rsidRPr="00946818">
        <w:rPr>
          <w:rFonts w:asciiTheme="majorHAnsi" w:eastAsia="Arial" w:hAnsiTheme="majorHAnsi" w:cs="Arial"/>
          <w:i/>
          <w:color w:val="000000"/>
          <w:lang w:eastAsia="en-GB"/>
        </w:rPr>
        <w:t>An Introduction to Language and Linguistics</w:t>
      </w:r>
      <w:r w:rsidRPr="00946818">
        <w:rPr>
          <w:rFonts w:asciiTheme="majorHAnsi" w:eastAsia="Arial" w:hAnsiTheme="majorHAnsi" w:cs="Arial"/>
          <w:color w:val="000000"/>
          <w:lang w:eastAsia="en-GB"/>
        </w:rPr>
        <w:t xml:space="preserve">. Cambridge: Cambridge University Press. </w:t>
      </w:r>
    </w:p>
    <w:p w14:paraId="392BF6EF" w14:textId="77777777" w:rsidR="00946818" w:rsidRPr="00946818" w:rsidRDefault="00946818" w:rsidP="008410D7">
      <w:pPr>
        <w:spacing w:after="0" w:line="240" w:lineRule="auto"/>
        <w:ind w:left="426" w:hanging="426"/>
        <w:jc w:val="both"/>
        <w:rPr>
          <w:rFonts w:asciiTheme="majorHAnsi" w:eastAsia="Arial" w:hAnsiTheme="majorHAnsi" w:cs="Arial"/>
          <w:color w:val="000000"/>
          <w:lang w:eastAsia="en-GB"/>
        </w:rPr>
      </w:pPr>
      <w:r w:rsidRPr="00946818">
        <w:rPr>
          <w:rFonts w:asciiTheme="majorHAnsi" w:eastAsia="Arial" w:hAnsiTheme="majorHAnsi" w:cs="Arial"/>
          <w:color w:val="000000"/>
          <w:lang w:eastAsia="en-GB"/>
        </w:rPr>
        <w:t xml:space="preserve">Galloway, Nicola, and Heath Rose. 2015. </w:t>
      </w:r>
      <w:r w:rsidRPr="00946818">
        <w:rPr>
          <w:rFonts w:asciiTheme="majorHAnsi" w:eastAsia="Arial" w:hAnsiTheme="majorHAnsi" w:cs="Arial"/>
          <w:i/>
          <w:color w:val="000000"/>
          <w:lang w:eastAsia="en-GB"/>
        </w:rPr>
        <w:t>Introducing Global Englishes</w:t>
      </w:r>
      <w:r w:rsidRPr="00946818">
        <w:rPr>
          <w:rFonts w:asciiTheme="majorHAnsi" w:eastAsia="Arial" w:hAnsiTheme="majorHAnsi" w:cs="Arial"/>
          <w:color w:val="000000"/>
          <w:lang w:eastAsia="en-GB"/>
        </w:rPr>
        <w:t>. Oxon: Routledge.</w:t>
      </w:r>
    </w:p>
    <w:p w14:paraId="66ACF195" w14:textId="77777777" w:rsidR="00946818" w:rsidRPr="00946818" w:rsidRDefault="00946818" w:rsidP="008410D7">
      <w:pPr>
        <w:spacing w:after="0" w:line="240" w:lineRule="auto"/>
        <w:ind w:left="426" w:hanging="426"/>
        <w:jc w:val="both"/>
        <w:rPr>
          <w:rFonts w:asciiTheme="majorHAnsi" w:eastAsia="Arial" w:hAnsiTheme="majorHAnsi" w:cs="Arial"/>
          <w:color w:val="000000"/>
          <w:lang w:eastAsia="en-GB"/>
        </w:rPr>
      </w:pPr>
      <w:r w:rsidRPr="00946818">
        <w:rPr>
          <w:rFonts w:asciiTheme="majorHAnsi" w:eastAsia="Arial" w:hAnsiTheme="majorHAnsi" w:cs="Arial"/>
          <w:color w:val="000000"/>
          <w:lang w:eastAsia="en-GB"/>
        </w:rPr>
        <w:t xml:space="preserve">Jenkins, Jennifer. 2014. </w:t>
      </w:r>
      <w:r w:rsidRPr="00946818">
        <w:rPr>
          <w:rFonts w:asciiTheme="majorHAnsi" w:eastAsia="Arial" w:hAnsiTheme="majorHAnsi" w:cs="Arial"/>
          <w:i/>
          <w:color w:val="000000"/>
          <w:lang w:eastAsia="en-GB"/>
        </w:rPr>
        <w:t>Global Englishes</w:t>
      </w:r>
      <w:r w:rsidRPr="00946818">
        <w:rPr>
          <w:rFonts w:asciiTheme="majorHAnsi" w:eastAsia="Arial" w:hAnsiTheme="majorHAnsi" w:cs="Arial"/>
          <w:color w:val="000000"/>
          <w:lang w:eastAsia="en-GB"/>
        </w:rPr>
        <w:t xml:space="preserve"> (3rd edition). Oxon: Routledge.</w:t>
      </w:r>
    </w:p>
    <w:p w14:paraId="13BCDB44" w14:textId="77777777" w:rsidR="00946818" w:rsidRPr="00946818" w:rsidRDefault="00946818" w:rsidP="008410D7">
      <w:pPr>
        <w:spacing w:after="0" w:line="240" w:lineRule="auto"/>
        <w:ind w:left="426" w:hanging="426"/>
        <w:jc w:val="both"/>
        <w:rPr>
          <w:rFonts w:asciiTheme="majorHAnsi" w:eastAsia="Arial" w:hAnsiTheme="majorHAnsi" w:cs="Arial"/>
          <w:color w:val="000000"/>
          <w:lang w:eastAsia="en-GB"/>
        </w:rPr>
      </w:pPr>
      <w:r w:rsidRPr="00946818">
        <w:rPr>
          <w:rFonts w:asciiTheme="majorHAnsi" w:eastAsia="Arial" w:hAnsiTheme="majorHAnsi" w:cs="Arial"/>
          <w:color w:val="000000"/>
          <w:lang w:eastAsia="en-GB"/>
        </w:rPr>
        <w:t xml:space="preserve">McGregor, William. 2009. </w:t>
      </w:r>
      <w:r w:rsidRPr="00946818">
        <w:rPr>
          <w:rFonts w:asciiTheme="majorHAnsi" w:eastAsia="Arial" w:hAnsiTheme="majorHAnsi" w:cs="Arial"/>
          <w:i/>
          <w:color w:val="000000"/>
          <w:lang w:eastAsia="en-GB"/>
        </w:rPr>
        <w:t>Linguistics: An Introduction</w:t>
      </w:r>
      <w:r w:rsidRPr="00946818">
        <w:rPr>
          <w:rFonts w:asciiTheme="majorHAnsi" w:eastAsia="Arial" w:hAnsiTheme="majorHAnsi" w:cs="Arial"/>
          <w:color w:val="000000"/>
          <w:lang w:eastAsia="en-GB"/>
        </w:rPr>
        <w:t xml:space="preserve">. London: Continuum. </w:t>
      </w:r>
    </w:p>
    <w:p w14:paraId="4F347607" w14:textId="77777777" w:rsidR="00946818" w:rsidRPr="00946818" w:rsidRDefault="00946818" w:rsidP="008410D7">
      <w:pPr>
        <w:spacing w:after="0" w:line="240" w:lineRule="auto"/>
        <w:ind w:left="426" w:hanging="426"/>
        <w:jc w:val="both"/>
        <w:rPr>
          <w:rFonts w:asciiTheme="majorHAnsi" w:eastAsia="Arial" w:hAnsiTheme="majorHAnsi" w:cs="Arial"/>
          <w:color w:val="000000"/>
          <w:lang w:eastAsia="en-GB"/>
        </w:rPr>
      </w:pPr>
      <w:r w:rsidRPr="00946818">
        <w:rPr>
          <w:rFonts w:asciiTheme="majorHAnsi" w:eastAsia="Arial" w:hAnsiTheme="majorHAnsi" w:cs="Arial"/>
          <w:color w:val="000000"/>
          <w:lang w:eastAsia="en-GB"/>
        </w:rPr>
        <w:t xml:space="preserve">Meyerhoff, Miriam. 2011. </w:t>
      </w:r>
      <w:r w:rsidRPr="00946818">
        <w:rPr>
          <w:rFonts w:asciiTheme="majorHAnsi" w:eastAsia="Arial" w:hAnsiTheme="majorHAnsi" w:cs="Arial"/>
          <w:i/>
          <w:color w:val="000000"/>
          <w:lang w:eastAsia="en-GB"/>
        </w:rPr>
        <w:t>An Introduction to Sociolinguistics</w:t>
      </w:r>
      <w:r w:rsidRPr="00946818">
        <w:rPr>
          <w:rFonts w:asciiTheme="majorHAnsi" w:eastAsia="Arial" w:hAnsiTheme="majorHAnsi" w:cs="Arial"/>
          <w:color w:val="000000"/>
          <w:lang w:eastAsia="en-GB"/>
        </w:rPr>
        <w:t xml:space="preserve"> (2nd edition). Oxon: Routledge.</w:t>
      </w:r>
    </w:p>
    <w:p w14:paraId="2AA0B878" w14:textId="77777777" w:rsidR="00946818" w:rsidRPr="00946818" w:rsidRDefault="00946818" w:rsidP="008410D7">
      <w:pPr>
        <w:spacing w:after="0" w:line="240" w:lineRule="auto"/>
        <w:ind w:left="426" w:hanging="426"/>
        <w:jc w:val="both"/>
        <w:rPr>
          <w:rFonts w:asciiTheme="majorHAnsi" w:eastAsia="Arial" w:hAnsiTheme="majorHAnsi" w:cs="Arial"/>
          <w:color w:val="000000"/>
          <w:lang w:eastAsia="en-GB"/>
        </w:rPr>
      </w:pPr>
      <w:r w:rsidRPr="00946818">
        <w:rPr>
          <w:rFonts w:asciiTheme="majorHAnsi" w:eastAsia="Arial" w:hAnsiTheme="majorHAnsi" w:cs="Arial"/>
          <w:color w:val="000000"/>
          <w:lang w:eastAsia="en-GB"/>
        </w:rPr>
        <w:t xml:space="preserve">Page, Ruth, David Baron, Johann W. Unger, and Michele Zappavigna. 2014. </w:t>
      </w:r>
      <w:r w:rsidRPr="00946818">
        <w:rPr>
          <w:rFonts w:asciiTheme="majorHAnsi" w:eastAsia="Arial" w:hAnsiTheme="majorHAnsi" w:cs="Arial"/>
          <w:i/>
          <w:color w:val="000000"/>
          <w:lang w:eastAsia="en-GB"/>
        </w:rPr>
        <w:t>Researching Language and Social Media: A Student Guide</w:t>
      </w:r>
      <w:r w:rsidRPr="00946818">
        <w:rPr>
          <w:rFonts w:asciiTheme="majorHAnsi" w:eastAsia="Arial" w:hAnsiTheme="majorHAnsi" w:cs="Arial"/>
          <w:color w:val="000000"/>
          <w:lang w:eastAsia="en-GB"/>
        </w:rPr>
        <w:t xml:space="preserve">. Oxon: Routledge. </w:t>
      </w:r>
    </w:p>
    <w:p w14:paraId="72D1A9D5" w14:textId="77777777" w:rsidR="00946818" w:rsidRPr="00946818" w:rsidRDefault="00946818" w:rsidP="008410D7">
      <w:pPr>
        <w:spacing w:after="0" w:line="240" w:lineRule="auto"/>
        <w:ind w:left="426" w:hanging="426"/>
        <w:jc w:val="both"/>
        <w:rPr>
          <w:rFonts w:asciiTheme="majorHAnsi" w:eastAsia="Arial" w:hAnsiTheme="majorHAnsi" w:cs="Arial"/>
          <w:color w:val="000000"/>
          <w:lang w:eastAsia="en-GB"/>
        </w:rPr>
      </w:pPr>
      <w:r w:rsidRPr="00946818">
        <w:rPr>
          <w:rFonts w:asciiTheme="majorHAnsi" w:eastAsia="Arial" w:hAnsiTheme="majorHAnsi" w:cs="Arial"/>
          <w:color w:val="000000"/>
          <w:lang w:eastAsia="en-GB"/>
        </w:rPr>
        <w:t xml:space="preserve">Saxton, Matthew. 2010. </w:t>
      </w:r>
      <w:r w:rsidRPr="008410D7">
        <w:rPr>
          <w:rFonts w:asciiTheme="majorHAnsi" w:eastAsia="Arial" w:hAnsiTheme="majorHAnsi" w:cs="Arial"/>
          <w:i/>
          <w:color w:val="000000"/>
          <w:lang w:eastAsia="en-GB"/>
        </w:rPr>
        <w:t>Child Language Acquisition and Development</w:t>
      </w:r>
      <w:r w:rsidRPr="00946818">
        <w:rPr>
          <w:rFonts w:asciiTheme="majorHAnsi" w:eastAsia="Arial" w:hAnsiTheme="majorHAnsi" w:cs="Arial"/>
          <w:color w:val="000000"/>
          <w:lang w:eastAsia="en-GB"/>
        </w:rPr>
        <w:t xml:space="preserve">. London: Sage. </w:t>
      </w:r>
    </w:p>
    <w:p w14:paraId="706D5333" w14:textId="77777777" w:rsidR="00946818" w:rsidRPr="00946818" w:rsidRDefault="00946818" w:rsidP="008410D7">
      <w:pPr>
        <w:spacing w:after="0" w:line="240" w:lineRule="auto"/>
        <w:ind w:left="426" w:hanging="426"/>
        <w:jc w:val="both"/>
        <w:rPr>
          <w:rFonts w:asciiTheme="majorHAnsi" w:eastAsia="Arial" w:hAnsiTheme="majorHAnsi" w:cs="Arial"/>
          <w:color w:val="000000"/>
          <w:lang w:eastAsia="en-GB"/>
        </w:rPr>
      </w:pPr>
      <w:r w:rsidRPr="00946818">
        <w:rPr>
          <w:rFonts w:asciiTheme="majorHAnsi" w:eastAsia="Arial" w:hAnsiTheme="majorHAnsi" w:cs="Arial"/>
          <w:color w:val="000000"/>
          <w:lang w:eastAsia="en-GB"/>
        </w:rPr>
        <w:t xml:space="preserve">Wardhaugh, Ronald, and Janet M. Fuller. 2014. </w:t>
      </w:r>
      <w:r w:rsidRPr="008410D7">
        <w:rPr>
          <w:rFonts w:asciiTheme="majorHAnsi" w:eastAsia="Arial" w:hAnsiTheme="majorHAnsi" w:cs="Arial"/>
          <w:i/>
          <w:color w:val="000000"/>
          <w:lang w:eastAsia="en-GB"/>
        </w:rPr>
        <w:t>An Introduction to Sociolinguistics</w:t>
      </w:r>
      <w:r w:rsidRPr="00946818">
        <w:rPr>
          <w:rFonts w:asciiTheme="majorHAnsi" w:eastAsia="Arial" w:hAnsiTheme="majorHAnsi" w:cs="Arial"/>
          <w:color w:val="000000"/>
          <w:lang w:eastAsia="en-GB"/>
        </w:rPr>
        <w:t xml:space="preserve">. London: Blackwell. </w:t>
      </w:r>
    </w:p>
    <w:p w14:paraId="2D1DD16D" w14:textId="77777777" w:rsidR="00946818" w:rsidRPr="00946818" w:rsidRDefault="00946818" w:rsidP="008410D7">
      <w:pPr>
        <w:spacing w:after="0" w:line="240" w:lineRule="auto"/>
        <w:ind w:left="426" w:hanging="426"/>
        <w:jc w:val="both"/>
        <w:rPr>
          <w:rFonts w:asciiTheme="majorHAnsi" w:eastAsia="Arial" w:hAnsiTheme="majorHAnsi" w:cs="Arial"/>
          <w:color w:val="000000"/>
          <w:lang w:eastAsia="en-GB"/>
        </w:rPr>
      </w:pPr>
      <w:r w:rsidRPr="00946818">
        <w:rPr>
          <w:rFonts w:asciiTheme="majorHAnsi" w:eastAsia="Arial" w:hAnsiTheme="majorHAnsi" w:cs="Arial"/>
          <w:color w:val="000000"/>
          <w:lang w:eastAsia="en-GB"/>
        </w:rPr>
        <w:t>Warren, Paul. 2012</w:t>
      </w:r>
      <w:r w:rsidRPr="008410D7">
        <w:rPr>
          <w:rFonts w:asciiTheme="majorHAnsi" w:eastAsia="Arial" w:hAnsiTheme="majorHAnsi" w:cs="Arial"/>
          <w:i/>
          <w:color w:val="000000"/>
          <w:lang w:eastAsia="en-GB"/>
        </w:rPr>
        <w:t>. Introducing Psycholinguistics</w:t>
      </w:r>
      <w:r w:rsidRPr="00946818">
        <w:rPr>
          <w:rFonts w:asciiTheme="majorHAnsi" w:eastAsia="Arial" w:hAnsiTheme="majorHAnsi" w:cs="Arial"/>
          <w:color w:val="000000"/>
          <w:lang w:eastAsia="en-GB"/>
        </w:rPr>
        <w:t>. Cambridge: Cambridge University Press.</w:t>
      </w:r>
    </w:p>
    <w:p w14:paraId="2611E143" w14:textId="36292297" w:rsidR="00946818" w:rsidRDefault="00946818" w:rsidP="00D03C77">
      <w:pPr>
        <w:spacing w:after="0" w:line="240" w:lineRule="auto"/>
        <w:jc w:val="both"/>
        <w:rPr>
          <w:rFonts w:asciiTheme="majorHAnsi" w:hAnsiTheme="majorHAnsi"/>
          <w:b/>
          <w:sz w:val="24"/>
          <w:szCs w:val="24"/>
        </w:rPr>
      </w:pPr>
    </w:p>
    <w:p w14:paraId="6320D1FF" w14:textId="7D2506FD" w:rsidR="008410D7" w:rsidRDefault="008410D7" w:rsidP="00D03C77">
      <w:pPr>
        <w:spacing w:after="0" w:line="240" w:lineRule="auto"/>
        <w:jc w:val="both"/>
        <w:rPr>
          <w:rFonts w:asciiTheme="majorHAnsi" w:hAnsiTheme="majorHAnsi"/>
          <w:b/>
          <w:sz w:val="24"/>
          <w:szCs w:val="24"/>
        </w:rPr>
      </w:pPr>
    </w:p>
    <w:p w14:paraId="108A1292" w14:textId="1BF72BDB" w:rsidR="008410D7" w:rsidRDefault="008410D7" w:rsidP="00D03C77">
      <w:pPr>
        <w:spacing w:after="0" w:line="240" w:lineRule="auto"/>
        <w:jc w:val="both"/>
        <w:rPr>
          <w:rFonts w:asciiTheme="majorHAnsi" w:hAnsiTheme="majorHAnsi"/>
          <w:b/>
          <w:sz w:val="24"/>
          <w:szCs w:val="24"/>
        </w:rPr>
      </w:pPr>
    </w:p>
    <w:p w14:paraId="745A289A" w14:textId="77777777" w:rsidR="008410D7" w:rsidRDefault="008410D7" w:rsidP="00D03C77">
      <w:pPr>
        <w:spacing w:after="0" w:line="240" w:lineRule="auto"/>
        <w:jc w:val="both"/>
        <w:rPr>
          <w:rFonts w:asciiTheme="majorHAnsi" w:hAnsiTheme="majorHAnsi"/>
          <w:b/>
          <w:sz w:val="24"/>
          <w:szCs w:val="24"/>
        </w:rPr>
      </w:pPr>
    </w:p>
    <w:p w14:paraId="59326D2A" w14:textId="3BA40773" w:rsidR="00965646" w:rsidRPr="008410D7" w:rsidRDefault="008410D7" w:rsidP="00D03C77">
      <w:pPr>
        <w:spacing w:after="0" w:line="240" w:lineRule="auto"/>
        <w:jc w:val="both"/>
        <w:rPr>
          <w:rFonts w:asciiTheme="majorHAnsi" w:hAnsiTheme="majorHAnsi"/>
          <w:b/>
          <w:sz w:val="24"/>
          <w:szCs w:val="24"/>
        </w:rPr>
      </w:pPr>
      <w:r w:rsidRPr="008410D7">
        <w:rPr>
          <w:rFonts w:asciiTheme="majorHAnsi" w:hAnsiTheme="majorHAnsi"/>
          <w:b/>
          <w:sz w:val="24"/>
          <w:szCs w:val="24"/>
        </w:rPr>
        <w:t xml:space="preserve">3) </w:t>
      </w:r>
      <w:r w:rsidR="00A731CB" w:rsidRPr="008410D7">
        <w:rPr>
          <w:rFonts w:asciiTheme="majorHAnsi" w:hAnsiTheme="majorHAnsi"/>
          <w:b/>
          <w:sz w:val="24"/>
          <w:szCs w:val="24"/>
        </w:rPr>
        <w:t>Foundations of Creative Writing</w:t>
      </w:r>
      <w:r w:rsidR="00965646" w:rsidRPr="008410D7">
        <w:rPr>
          <w:rFonts w:asciiTheme="majorHAnsi" w:hAnsiTheme="majorHAnsi"/>
          <w:b/>
          <w:sz w:val="24"/>
          <w:szCs w:val="24"/>
        </w:rPr>
        <w:t xml:space="preserve"> – EGL4045</w:t>
      </w:r>
      <w:r w:rsidRPr="008410D7">
        <w:rPr>
          <w:rFonts w:asciiTheme="majorHAnsi" w:hAnsiTheme="majorHAnsi"/>
          <w:b/>
          <w:sz w:val="24"/>
          <w:szCs w:val="24"/>
        </w:rPr>
        <w:t xml:space="preserve"> - </w:t>
      </w:r>
      <w:hyperlink r:id="rId14" w:anchor="/list/1767" w:history="1">
        <w:r w:rsidRPr="008410D7">
          <w:rPr>
            <w:rStyle w:val="Hyperlink"/>
            <w:sz w:val="24"/>
            <w:szCs w:val="24"/>
          </w:rPr>
          <w:t>https://bcu.keylinks.org/#/list/1767</w:t>
        </w:r>
      </w:hyperlink>
      <w:r w:rsidRPr="008410D7">
        <w:rPr>
          <w:sz w:val="24"/>
          <w:szCs w:val="24"/>
        </w:rPr>
        <w:t xml:space="preserve"> </w:t>
      </w:r>
    </w:p>
    <w:p w14:paraId="360E8E32" w14:textId="77777777" w:rsidR="00E67951" w:rsidRDefault="00E67951" w:rsidP="00D03C77">
      <w:pPr>
        <w:spacing w:after="0" w:line="240" w:lineRule="auto"/>
        <w:jc w:val="both"/>
        <w:rPr>
          <w:rFonts w:asciiTheme="majorHAnsi" w:hAnsiTheme="majorHAnsi" w:cs="Arial"/>
          <w:b/>
        </w:rPr>
      </w:pPr>
    </w:p>
    <w:p w14:paraId="716B22F6" w14:textId="77777777" w:rsidR="008410D7" w:rsidRDefault="0030150F" w:rsidP="00D03C77">
      <w:pPr>
        <w:spacing w:after="0" w:line="240" w:lineRule="auto"/>
        <w:jc w:val="both"/>
        <w:rPr>
          <w:rFonts w:asciiTheme="majorHAnsi" w:hAnsiTheme="majorHAnsi" w:cs="Arial"/>
          <w:b/>
        </w:rPr>
      </w:pPr>
      <w:r>
        <w:rPr>
          <w:rFonts w:asciiTheme="majorHAnsi" w:hAnsiTheme="majorHAnsi" w:cs="Arial"/>
          <w:b/>
        </w:rPr>
        <w:t>Text provided by School</w:t>
      </w:r>
    </w:p>
    <w:p w14:paraId="13B3B859" w14:textId="77777777" w:rsidR="008410D7" w:rsidRDefault="008410D7" w:rsidP="00D03C77">
      <w:pPr>
        <w:spacing w:after="0" w:line="240" w:lineRule="auto"/>
        <w:jc w:val="both"/>
        <w:rPr>
          <w:rFonts w:asciiTheme="majorHAnsi" w:hAnsiTheme="majorHAnsi" w:cs="Arial"/>
        </w:rPr>
      </w:pPr>
    </w:p>
    <w:p w14:paraId="60BE5DCB" w14:textId="70B3F403" w:rsidR="0030150F" w:rsidRPr="008410D7" w:rsidRDefault="0030150F" w:rsidP="008410D7">
      <w:pPr>
        <w:spacing w:after="0" w:line="240" w:lineRule="auto"/>
        <w:ind w:left="284" w:hanging="284"/>
        <w:jc w:val="both"/>
        <w:rPr>
          <w:rFonts w:asciiTheme="majorHAnsi" w:hAnsiTheme="majorHAnsi" w:cs="Arial"/>
        </w:rPr>
      </w:pPr>
      <w:r w:rsidRPr="0030150F">
        <w:rPr>
          <w:rFonts w:asciiTheme="majorHAnsi" w:hAnsiTheme="majorHAnsi" w:cs="Arial"/>
        </w:rPr>
        <w:t xml:space="preserve">Morley, David. 2007. </w:t>
      </w:r>
      <w:r w:rsidRPr="0030150F">
        <w:rPr>
          <w:rFonts w:asciiTheme="majorHAnsi" w:hAnsiTheme="majorHAnsi" w:cs="Arial"/>
          <w:i/>
        </w:rPr>
        <w:t>The Cambridge Introduction to Creative Writing</w:t>
      </w:r>
      <w:r w:rsidRPr="0030150F">
        <w:rPr>
          <w:rFonts w:asciiTheme="majorHAnsi" w:hAnsiTheme="majorHAnsi" w:cs="Arial"/>
        </w:rPr>
        <w:t>. Cambridge: Cambridge University Press.</w:t>
      </w:r>
    </w:p>
    <w:p w14:paraId="153AF6C7" w14:textId="77777777" w:rsidR="00E67951" w:rsidRDefault="00E67951" w:rsidP="00D03C77">
      <w:pPr>
        <w:spacing w:after="0" w:line="240" w:lineRule="auto"/>
        <w:jc w:val="both"/>
        <w:rPr>
          <w:rFonts w:asciiTheme="majorHAnsi" w:hAnsiTheme="majorHAnsi"/>
          <w:b/>
          <w:u w:val="single"/>
        </w:rPr>
      </w:pPr>
    </w:p>
    <w:p w14:paraId="0221187B" w14:textId="42A51472" w:rsidR="007E2200" w:rsidRDefault="00A731CB" w:rsidP="00D03C77">
      <w:pPr>
        <w:spacing w:after="0" w:line="240" w:lineRule="auto"/>
        <w:jc w:val="both"/>
        <w:rPr>
          <w:rFonts w:asciiTheme="majorHAnsi" w:hAnsiTheme="majorHAnsi"/>
          <w:b/>
        </w:rPr>
      </w:pPr>
      <w:r w:rsidRPr="008410D7">
        <w:rPr>
          <w:rFonts w:asciiTheme="majorHAnsi" w:hAnsiTheme="majorHAnsi"/>
          <w:b/>
        </w:rPr>
        <w:t>Essential Reading</w:t>
      </w:r>
    </w:p>
    <w:p w14:paraId="520E2EE8" w14:textId="77777777" w:rsidR="008410D7" w:rsidRPr="008410D7" w:rsidRDefault="008410D7" w:rsidP="00D03C77">
      <w:pPr>
        <w:spacing w:after="0" w:line="240" w:lineRule="auto"/>
        <w:jc w:val="both"/>
        <w:rPr>
          <w:rFonts w:asciiTheme="majorHAnsi" w:hAnsiTheme="majorHAnsi" w:cs="Arial"/>
        </w:rPr>
      </w:pPr>
    </w:p>
    <w:p w14:paraId="4AB4D118" w14:textId="77777777" w:rsidR="00A731CB" w:rsidRPr="00946818" w:rsidRDefault="00A731CB" w:rsidP="008410D7">
      <w:pPr>
        <w:spacing w:after="0" w:line="240" w:lineRule="auto"/>
        <w:ind w:left="426" w:hanging="426"/>
        <w:jc w:val="both"/>
        <w:rPr>
          <w:rFonts w:asciiTheme="majorHAnsi" w:hAnsiTheme="majorHAnsi" w:cs="Arial"/>
        </w:rPr>
      </w:pPr>
      <w:r w:rsidRPr="00946818">
        <w:rPr>
          <w:rFonts w:asciiTheme="majorHAnsi" w:hAnsiTheme="majorHAnsi" w:cs="Arial"/>
        </w:rPr>
        <w:t xml:space="preserve">Bell, Julia &amp; Magrs, Paul, eds. 2001. </w:t>
      </w:r>
      <w:r w:rsidRPr="00946818">
        <w:rPr>
          <w:rFonts w:asciiTheme="majorHAnsi" w:hAnsiTheme="majorHAnsi" w:cs="Arial"/>
          <w:i/>
        </w:rPr>
        <w:t>The Creative Writing Coursebook:</w:t>
      </w:r>
      <w:r w:rsidRPr="00946818">
        <w:rPr>
          <w:rFonts w:asciiTheme="majorHAnsi" w:hAnsiTheme="majorHAnsi" w:cs="Arial"/>
        </w:rPr>
        <w:t xml:space="preserve"> </w:t>
      </w:r>
      <w:r w:rsidRPr="00946818">
        <w:rPr>
          <w:rFonts w:asciiTheme="majorHAnsi" w:hAnsiTheme="majorHAnsi" w:cs="Arial"/>
          <w:i/>
        </w:rPr>
        <w:t xml:space="preserve">Forty Writers Share Advice and Exercises for Poetry and Prose. </w:t>
      </w:r>
      <w:r w:rsidRPr="00946818">
        <w:rPr>
          <w:rFonts w:asciiTheme="majorHAnsi" w:hAnsiTheme="majorHAnsi" w:cs="Arial"/>
        </w:rPr>
        <w:t>London: Macmillan.168-194.</w:t>
      </w:r>
    </w:p>
    <w:p w14:paraId="15C65838" w14:textId="2830BC0E" w:rsidR="00A731CB" w:rsidRPr="00946818" w:rsidRDefault="00A731CB" w:rsidP="008410D7">
      <w:pPr>
        <w:spacing w:after="0" w:line="240" w:lineRule="auto"/>
        <w:ind w:left="426" w:hanging="426"/>
        <w:jc w:val="both"/>
        <w:rPr>
          <w:rFonts w:asciiTheme="majorHAnsi" w:hAnsiTheme="majorHAnsi" w:cs="Arial"/>
        </w:rPr>
      </w:pPr>
      <w:r w:rsidRPr="00946818">
        <w:rPr>
          <w:rFonts w:asciiTheme="majorHAnsi" w:hAnsiTheme="majorHAnsi" w:cs="Arial"/>
        </w:rPr>
        <w:t>Berry, Liz, ‘Birmingham Roller’.</w:t>
      </w:r>
      <w:r w:rsidR="008410D7">
        <w:rPr>
          <w:rFonts w:asciiTheme="majorHAnsi" w:hAnsiTheme="majorHAnsi" w:cs="Arial"/>
        </w:rPr>
        <w:t xml:space="preserve"> Available from: </w:t>
      </w:r>
      <w:hyperlink r:id="rId15" w:history="1">
        <w:r w:rsidR="008410D7" w:rsidRPr="00F338A6">
          <w:rPr>
            <w:rStyle w:val="Hyperlink"/>
            <w:rFonts w:asciiTheme="majorHAnsi" w:hAnsiTheme="majorHAnsi" w:cs="Arial"/>
          </w:rPr>
          <w:t>https://www.youtube.com/watch?v=zFujDNTBj1Q</w:t>
        </w:r>
      </w:hyperlink>
      <w:r w:rsidR="008410D7">
        <w:rPr>
          <w:rFonts w:asciiTheme="majorHAnsi" w:hAnsiTheme="majorHAnsi" w:cs="Arial"/>
        </w:rPr>
        <w:t xml:space="preserve"> </w:t>
      </w:r>
    </w:p>
    <w:p w14:paraId="7533264C" w14:textId="77777777" w:rsidR="00A731CB" w:rsidRPr="00946818" w:rsidRDefault="00A731CB" w:rsidP="008410D7">
      <w:pPr>
        <w:spacing w:after="0" w:line="240" w:lineRule="auto"/>
        <w:ind w:left="426" w:hanging="426"/>
        <w:jc w:val="both"/>
        <w:rPr>
          <w:rFonts w:asciiTheme="majorHAnsi" w:hAnsiTheme="majorHAnsi" w:cs="Arial"/>
        </w:rPr>
      </w:pPr>
      <w:r w:rsidRPr="00946818">
        <w:rPr>
          <w:rFonts w:asciiTheme="majorHAnsi" w:hAnsiTheme="majorHAnsi" w:cs="Arial"/>
        </w:rPr>
        <w:t xml:space="preserve">Bray, Carys. 2012. ‘Sweet Home’, </w:t>
      </w:r>
      <w:r w:rsidRPr="00946818">
        <w:rPr>
          <w:rFonts w:asciiTheme="majorHAnsi" w:hAnsiTheme="majorHAnsi" w:cs="Arial"/>
          <w:i/>
        </w:rPr>
        <w:t xml:space="preserve">Sweet Home. </w:t>
      </w:r>
      <w:r w:rsidRPr="00946818">
        <w:rPr>
          <w:rFonts w:asciiTheme="majorHAnsi" w:hAnsiTheme="majorHAnsi" w:cs="Arial"/>
        </w:rPr>
        <w:t>Cromer: Salt.</w:t>
      </w:r>
    </w:p>
    <w:p w14:paraId="4651162A" w14:textId="77777777" w:rsidR="00A731CB" w:rsidRPr="00946818" w:rsidRDefault="00A731CB" w:rsidP="008410D7">
      <w:pPr>
        <w:spacing w:after="0" w:line="240" w:lineRule="auto"/>
        <w:ind w:left="426" w:hanging="426"/>
        <w:jc w:val="both"/>
        <w:rPr>
          <w:rFonts w:asciiTheme="majorHAnsi" w:hAnsiTheme="majorHAnsi" w:cs="Arial"/>
        </w:rPr>
      </w:pPr>
      <w:r w:rsidRPr="00946818">
        <w:rPr>
          <w:rFonts w:asciiTheme="majorHAnsi" w:hAnsiTheme="majorHAnsi" w:cs="Arial"/>
        </w:rPr>
        <w:t xml:space="preserve">Cowan, Andrew. 2011. </w:t>
      </w:r>
      <w:r w:rsidRPr="00946818">
        <w:rPr>
          <w:rFonts w:asciiTheme="majorHAnsi" w:hAnsiTheme="majorHAnsi" w:cs="Arial"/>
          <w:i/>
        </w:rPr>
        <w:t>The Art of Writing Fiction</w:t>
      </w:r>
      <w:r w:rsidRPr="00946818">
        <w:rPr>
          <w:rFonts w:asciiTheme="majorHAnsi" w:hAnsiTheme="majorHAnsi" w:cs="Arial"/>
        </w:rPr>
        <w:t>. Harlow: Longman.</w:t>
      </w:r>
    </w:p>
    <w:p w14:paraId="2FCC1A1B" w14:textId="77777777" w:rsidR="00A731CB" w:rsidRPr="00946818" w:rsidRDefault="00A731CB" w:rsidP="008410D7">
      <w:pPr>
        <w:spacing w:after="0" w:line="240" w:lineRule="auto"/>
        <w:ind w:left="426" w:hanging="426"/>
        <w:jc w:val="both"/>
        <w:rPr>
          <w:rFonts w:asciiTheme="majorHAnsi" w:hAnsiTheme="majorHAnsi" w:cs="Arial"/>
        </w:rPr>
      </w:pPr>
      <w:r w:rsidRPr="00946818">
        <w:rPr>
          <w:rFonts w:asciiTheme="majorHAnsi" w:hAnsiTheme="majorHAnsi" w:cs="Arial"/>
        </w:rPr>
        <w:t xml:space="preserve">Goldberg, Natalie. 1986. </w:t>
      </w:r>
      <w:r w:rsidRPr="00946818">
        <w:rPr>
          <w:rFonts w:asciiTheme="majorHAnsi" w:hAnsiTheme="majorHAnsi" w:cs="Arial"/>
          <w:i/>
        </w:rPr>
        <w:t>Writing Down the Bones</w:t>
      </w:r>
      <w:r w:rsidRPr="00946818">
        <w:rPr>
          <w:rFonts w:asciiTheme="majorHAnsi" w:hAnsiTheme="majorHAnsi" w:cs="Arial"/>
        </w:rPr>
        <w:t>. Boston: Shambhala. 19-22.</w:t>
      </w:r>
    </w:p>
    <w:p w14:paraId="44125746" w14:textId="77777777" w:rsidR="00A731CB" w:rsidRPr="00946818" w:rsidRDefault="00A731CB" w:rsidP="008410D7">
      <w:pPr>
        <w:spacing w:after="0" w:line="240" w:lineRule="auto"/>
        <w:ind w:left="426" w:hanging="426"/>
        <w:jc w:val="both"/>
        <w:rPr>
          <w:rFonts w:asciiTheme="majorHAnsi" w:hAnsiTheme="majorHAnsi" w:cs="Arial"/>
        </w:rPr>
      </w:pPr>
      <w:r w:rsidRPr="00946818">
        <w:rPr>
          <w:rFonts w:asciiTheme="majorHAnsi" w:hAnsiTheme="majorHAnsi" w:cs="Arial"/>
        </w:rPr>
        <w:t xml:space="preserve">Horowitz, Alexandra. 2013 </w:t>
      </w:r>
      <w:r w:rsidRPr="00946818">
        <w:rPr>
          <w:rFonts w:asciiTheme="majorHAnsi" w:hAnsiTheme="majorHAnsi" w:cs="Arial"/>
          <w:i/>
        </w:rPr>
        <w:t xml:space="preserve">On Looking. </w:t>
      </w:r>
      <w:r w:rsidRPr="00946818">
        <w:rPr>
          <w:rFonts w:asciiTheme="majorHAnsi" w:hAnsiTheme="majorHAnsi" w:cs="Arial"/>
        </w:rPr>
        <w:t>London: Simon &amp; Schuster. 1-16.</w:t>
      </w:r>
    </w:p>
    <w:p w14:paraId="0EAAEDA0" w14:textId="77777777" w:rsidR="00A731CB" w:rsidRPr="00946818" w:rsidRDefault="00A731CB" w:rsidP="008410D7">
      <w:pPr>
        <w:spacing w:after="0" w:line="240" w:lineRule="auto"/>
        <w:ind w:left="426" w:hanging="426"/>
        <w:jc w:val="both"/>
        <w:rPr>
          <w:rFonts w:asciiTheme="majorHAnsi" w:hAnsiTheme="majorHAnsi" w:cs="Arial"/>
        </w:rPr>
      </w:pPr>
      <w:r w:rsidRPr="00946818">
        <w:rPr>
          <w:rFonts w:asciiTheme="majorHAnsi" w:hAnsiTheme="majorHAnsi" w:cs="Arial"/>
        </w:rPr>
        <w:t xml:space="preserve">Kleon, Austin. 2010. </w:t>
      </w:r>
      <w:r w:rsidRPr="00946818">
        <w:rPr>
          <w:rFonts w:asciiTheme="majorHAnsi" w:hAnsiTheme="majorHAnsi" w:cs="Arial"/>
          <w:i/>
        </w:rPr>
        <w:t>Newspaper Blackout</w:t>
      </w:r>
      <w:r w:rsidRPr="00946818">
        <w:rPr>
          <w:rFonts w:asciiTheme="majorHAnsi" w:hAnsiTheme="majorHAnsi" w:cs="Arial"/>
        </w:rPr>
        <w:t>. New York: Harper Perennial.</w:t>
      </w:r>
    </w:p>
    <w:p w14:paraId="4E6ADAC2" w14:textId="77777777" w:rsidR="00A731CB" w:rsidRPr="00946818" w:rsidRDefault="00A731CB" w:rsidP="008410D7">
      <w:pPr>
        <w:spacing w:after="0" w:line="240" w:lineRule="auto"/>
        <w:ind w:left="426" w:hanging="426"/>
        <w:jc w:val="both"/>
        <w:rPr>
          <w:rFonts w:asciiTheme="majorHAnsi" w:hAnsiTheme="majorHAnsi" w:cs="Arial"/>
        </w:rPr>
      </w:pPr>
      <w:r w:rsidRPr="00946818">
        <w:rPr>
          <w:rFonts w:asciiTheme="majorHAnsi" w:hAnsiTheme="majorHAnsi" w:cs="Arial"/>
        </w:rPr>
        <w:t>Lawrence, Anna. 2014. ‘Night thickened and from the north, snowflakes’. (Not published: PDF of different drafts provided)</w:t>
      </w:r>
    </w:p>
    <w:p w14:paraId="745710D3" w14:textId="77777777" w:rsidR="00A731CB" w:rsidRPr="00946818" w:rsidRDefault="00A731CB" w:rsidP="008410D7">
      <w:pPr>
        <w:spacing w:after="0" w:line="240" w:lineRule="auto"/>
        <w:ind w:left="426" w:hanging="426"/>
        <w:jc w:val="both"/>
        <w:rPr>
          <w:rFonts w:asciiTheme="majorHAnsi" w:hAnsiTheme="majorHAnsi" w:cs="Arial"/>
        </w:rPr>
      </w:pPr>
      <w:r w:rsidRPr="00946818">
        <w:rPr>
          <w:rFonts w:asciiTheme="majorHAnsi" w:hAnsiTheme="majorHAnsi" w:cs="Arial"/>
        </w:rPr>
        <w:t xml:space="preserve">Maitland, Sara. 2013. </w:t>
      </w:r>
      <w:r w:rsidRPr="00946818">
        <w:rPr>
          <w:rFonts w:asciiTheme="majorHAnsi" w:hAnsiTheme="majorHAnsi" w:cs="Arial"/>
          <w:i/>
        </w:rPr>
        <w:t>Moss Witch and Other Stories</w:t>
      </w:r>
      <w:r w:rsidRPr="00946818">
        <w:rPr>
          <w:rFonts w:asciiTheme="majorHAnsi" w:hAnsiTheme="majorHAnsi" w:cs="Arial"/>
        </w:rPr>
        <w:t>. Manchester: Comma.</w:t>
      </w:r>
    </w:p>
    <w:p w14:paraId="4B2D7260" w14:textId="77777777" w:rsidR="00A731CB" w:rsidRPr="00946818" w:rsidRDefault="00A731CB" w:rsidP="008410D7">
      <w:pPr>
        <w:spacing w:after="0" w:line="240" w:lineRule="auto"/>
        <w:ind w:left="426" w:hanging="426"/>
        <w:jc w:val="both"/>
        <w:rPr>
          <w:rFonts w:asciiTheme="majorHAnsi" w:hAnsiTheme="majorHAnsi" w:cs="Arial"/>
        </w:rPr>
      </w:pPr>
      <w:r w:rsidRPr="00946818">
        <w:rPr>
          <w:rFonts w:asciiTheme="majorHAnsi" w:hAnsiTheme="majorHAnsi" w:cs="Arial"/>
        </w:rPr>
        <w:t xml:space="preserve">O’Brien, Tim. 1990. ‘The Things They Carried’, </w:t>
      </w:r>
      <w:r w:rsidRPr="00946818">
        <w:rPr>
          <w:rFonts w:asciiTheme="majorHAnsi" w:hAnsiTheme="majorHAnsi" w:cs="Arial"/>
          <w:i/>
        </w:rPr>
        <w:t xml:space="preserve">The Things They Carried. </w:t>
      </w:r>
      <w:r w:rsidRPr="00946818">
        <w:rPr>
          <w:rFonts w:asciiTheme="majorHAnsi" w:hAnsiTheme="majorHAnsi" w:cs="Arial"/>
        </w:rPr>
        <w:t>London: Collins.</w:t>
      </w:r>
    </w:p>
    <w:p w14:paraId="2989B34E" w14:textId="77777777" w:rsidR="00A731CB" w:rsidRPr="00946818" w:rsidRDefault="00A731CB" w:rsidP="008410D7">
      <w:pPr>
        <w:spacing w:after="0" w:line="240" w:lineRule="auto"/>
        <w:ind w:left="426" w:hanging="426"/>
        <w:jc w:val="both"/>
        <w:rPr>
          <w:rFonts w:asciiTheme="majorHAnsi" w:hAnsiTheme="majorHAnsi" w:cs="Arial"/>
        </w:rPr>
      </w:pPr>
      <w:r w:rsidRPr="00946818">
        <w:rPr>
          <w:rFonts w:asciiTheme="majorHAnsi" w:hAnsiTheme="majorHAnsi" w:cs="Arial"/>
        </w:rPr>
        <w:t xml:space="preserve">Proulx, Annie. 1994. </w:t>
      </w:r>
      <w:r w:rsidRPr="00946818">
        <w:rPr>
          <w:rFonts w:asciiTheme="majorHAnsi" w:hAnsiTheme="majorHAnsi" w:cs="Arial"/>
          <w:i/>
        </w:rPr>
        <w:t>The Shipping News</w:t>
      </w:r>
      <w:r w:rsidRPr="00946818">
        <w:rPr>
          <w:rFonts w:asciiTheme="majorHAnsi" w:hAnsiTheme="majorHAnsi" w:cs="Arial"/>
        </w:rPr>
        <w:t>. London: Fourth Estate.</w:t>
      </w:r>
    </w:p>
    <w:p w14:paraId="22B0766D" w14:textId="77777777" w:rsidR="00A731CB" w:rsidRPr="00946818" w:rsidRDefault="00A731CB" w:rsidP="008410D7">
      <w:pPr>
        <w:spacing w:after="0" w:line="240" w:lineRule="auto"/>
        <w:ind w:left="426" w:hanging="426"/>
        <w:jc w:val="both"/>
        <w:rPr>
          <w:rFonts w:asciiTheme="majorHAnsi" w:hAnsiTheme="majorHAnsi" w:cs="Arial"/>
        </w:rPr>
      </w:pPr>
      <w:r w:rsidRPr="00946818">
        <w:rPr>
          <w:rFonts w:asciiTheme="majorHAnsi" w:hAnsiTheme="majorHAnsi" w:cs="Arial"/>
        </w:rPr>
        <w:t xml:space="preserve">Smith, Hazel. 2005. </w:t>
      </w:r>
      <w:r w:rsidRPr="00946818">
        <w:rPr>
          <w:rFonts w:asciiTheme="majorHAnsi" w:hAnsiTheme="majorHAnsi" w:cs="Arial"/>
          <w:i/>
        </w:rPr>
        <w:t>The Writing Experiment: Strategies for Innovative Creative Writing</w:t>
      </w:r>
      <w:r w:rsidRPr="00946818">
        <w:rPr>
          <w:rFonts w:asciiTheme="majorHAnsi" w:hAnsiTheme="majorHAnsi" w:cs="Arial"/>
        </w:rPr>
        <w:t>. Crows Nest, N.S.W.: Allen &amp; Unwin.</w:t>
      </w:r>
    </w:p>
    <w:p w14:paraId="66BC0B30" w14:textId="77777777" w:rsidR="00A731CB" w:rsidRPr="00946818" w:rsidRDefault="00A731CB" w:rsidP="008410D7">
      <w:pPr>
        <w:spacing w:after="0" w:line="240" w:lineRule="auto"/>
        <w:ind w:left="426" w:hanging="426"/>
        <w:jc w:val="both"/>
        <w:rPr>
          <w:rFonts w:asciiTheme="majorHAnsi" w:hAnsiTheme="majorHAnsi" w:cs="Arial"/>
        </w:rPr>
      </w:pPr>
      <w:r w:rsidRPr="00946818">
        <w:rPr>
          <w:rFonts w:asciiTheme="majorHAnsi" w:hAnsiTheme="majorHAnsi" w:cs="Arial"/>
        </w:rPr>
        <w:t xml:space="preserve">Stevens, Wallace. 1982. ‘Disillusionment of Ten O’Clock’, in Kenneth Koch &amp; Kate Farrell, </w:t>
      </w:r>
      <w:r w:rsidRPr="00946818">
        <w:rPr>
          <w:rFonts w:asciiTheme="majorHAnsi" w:hAnsiTheme="majorHAnsi" w:cs="Arial"/>
          <w:i/>
        </w:rPr>
        <w:t xml:space="preserve">Sleeping on the Wing. </w:t>
      </w:r>
      <w:r w:rsidRPr="00946818">
        <w:rPr>
          <w:rFonts w:asciiTheme="majorHAnsi" w:hAnsiTheme="majorHAnsi" w:cs="Arial"/>
        </w:rPr>
        <w:t>New York: Vintage, 1982.</w:t>
      </w:r>
    </w:p>
    <w:p w14:paraId="5706173D" w14:textId="77777777" w:rsidR="00946818" w:rsidRDefault="00A731CB" w:rsidP="008410D7">
      <w:pPr>
        <w:spacing w:after="0" w:line="240" w:lineRule="auto"/>
        <w:ind w:left="426" w:hanging="426"/>
        <w:jc w:val="both"/>
        <w:rPr>
          <w:rFonts w:asciiTheme="majorHAnsi" w:hAnsiTheme="majorHAnsi" w:cs="Arial"/>
          <w:b/>
        </w:rPr>
      </w:pPr>
      <w:r w:rsidRPr="00946818">
        <w:rPr>
          <w:rFonts w:asciiTheme="majorHAnsi" w:hAnsiTheme="majorHAnsi" w:cs="Arial"/>
        </w:rPr>
        <w:t xml:space="preserve">Tatar, Maria. 1999. </w:t>
      </w:r>
      <w:r w:rsidRPr="00946818">
        <w:rPr>
          <w:rFonts w:asciiTheme="majorHAnsi" w:hAnsiTheme="majorHAnsi" w:cs="Arial"/>
          <w:i/>
        </w:rPr>
        <w:t xml:space="preserve">The Classic Fairy Tales. </w:t>
      </w:r>
      <w:r w:rsidRPr="00946818">
        <w:rPr>
          <w:rFonts w:asciiTheme="majorHAnsi" w:hAnsiTheme="majorHAnsi" w:cs="Arial"/>
        </w:rPr>
        <w:t>New York: Norton.</w:t>
      </w:r>
    </w:p>
    <w:p w14:paraId="1FB66118" w14:textId="77777777" w:rsidR="00946818" w:rsidRDefault="00946818" w:rsidP="00D03C77">
      <w:pPr>
        <w:spacing w:after="0" w:line="240" w:lineRule="auto"/>
        <w:jc w:val="both"/>
        <w:rPr>
          <w:rFonts w:asciiTheme="majorHAnsi" w:hAnsiTheme="majorHAnsi" w:cs="Arial"/>
          <w:b/>
        </w:rPr>
      </w:pPr>
    </w:p>
    <w:p w14:paraId="32B798B5" w14:textId="77777777" w:rsidR="00946818" w:rsidRDefault="00946818" w:rsidP="00D03C77">
      <w:pPr>
        <w:spacing w:after="0" w:line="240" w:lineRule="auto"/>
        <w:jc w:val="both"/>
        <w:rPr>
          <w:rFonts w:asciiTheme="majorHAnsi" w:hAnsiTheme="majorHAnsi" w:cs="Arial"/>
          <w:b/>
        </w:rPr>
      </w:pPr>
    </w:p>
    <w:p w14:paraId="486A1A11" w14:textId="77777777" w:rsidR="007053C5" w:rsidRPr="00946818" w:rsidRDefault="007053C5" w:rsidP="00D03C77">
      <w:pPr>
        <w:spacing w:after="0" w:line="240" w:lineRule="auto"/>
        <w:jc w:val="both"/>
        <w:rPr>
          <w:rFonts w:asciiTheme="majorHAnsi" w:hAnsiTheme="majorHAnsi"/>
          <w:b/>
          <w:color w:val="444444"/>
        </w:rPr>
      </w:pPr>
    </w:p>
    <w:p w14:paraId="2976CE80" w14:textId="77777777" w:rsidR="00965646" w:rsidRDefault="00965646" w:rsidP="00D03C77">
      <w:pPr>
        <w:spacing w:after="0" w:line="240" w:lineRule="auto"/>
        <w:jc w:val="both"/>
      </w:pPr>
    </w:p>
    <w:sectPr w:rsidR="00965646" w:rsidSect="006B4FFD">
      <w:footerReference w:type="even"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291AA" w14:textId="77777777" w:rsidR="006222DD" w:rsidRDefault="006222DD" w:rsidP="006B4FFD">
      <w:pPr>
        <w:spacing w:after="0" w:line="240" w:lineRule="auto"/>
      </w:pPr>
      <w:r>
        <w:separator/>
      </w:r>
    </w:p>
  </w:endnote>
  <w:endnote w:type="continuationSeparator" w:id="0">
    <w:p w14:paraId="1C0E1521" w14:textId="77777777" w:rsidR="006222DD" w:rsidRDefault="006222DD" w:rsidP="006B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985363"/>
      <w:docPartObj>
        <w:docPartGallery w:val="Page Numbers (Bottom of Page)"/>
        <w:docPartUnique/>
      </w:docPartObj>
    </w:sdtPr>
    <w:sdtEndPr>
      <w:rPr>
        <w:rStyle w:val="PageNumber"/>
      </w:rPr>
    </w:sdtEndPr>
    <w:sdtContent>
      <w:p w14:paraId="1A2C57D9" w14:textId="624EB5F7" w:rsidR="006B4FFD" w:rsidRDefault="006B4FFD" w:rsidP="00F338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C0A19" w14:textId="77777777" w:rsidR="006B4FFD" w:rsidRDefault="006B4FFD" w:rsidP="006B4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1166386"/>
      <w:docPartObj>
        <w:docPartGallery w:val="Page Numbers (Bottom of Page)"/>
        <w:docPartUnique/>
      </w:docPartObj>
    </w:sdtPr>
    <w:sdtEndPr>
      <w:rPr>
        <w:rStyle w:val="PageNumber"/>
      </w:rPr>
    </w:sdtEndPr>
    <w:sdtContent>
      <w:p w14:paraId="171A5F4D" w14:textId="49971938" w:rsidR="006B4FFD" w:rsidRDefault="006B4FFD" w:rsidP="00F338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24F4">
          <w:rPr>
            <w:rStyle w:val="PageNumber"/>
            <w:noProof/>
          </w:rPr>
          <w:t>2</w:t>
        </w:r>
        <w:r>
          <w:rPr>
            <w:rStyle w:val="PageNumber"/>
          </w:rPr>
          <w:fldChar w:fldCharType="end"/>
        </w:r>
      </w:p>
    </w:sdtContent>
  </w:sdt>
  <w:p w14:paraId="6BEA5060" w14:textId="77777777" w:rsidR="006B4FFD" w:rsidRDefault="006B4FFD" w:rsidP="006B4F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D5DD2" w14:textId="77777777" w:rsidR="006222DD" w:rsidRDefault="006222DD" w:rsidP="006B4FFD">
      <w:pPr>
        <w:spacing w:after="0" w:line="240" w:lineRule="auto"/>
      </w:pPr>
      <w:r>
        <w:separator/>
      </w:r>
    </w:p>
  </w:footnote>
  <w:footnote w:type="continuationSeparator" w:id="0">
    <w:p w14:paraId="48CE3763" w14:textId="77777777" w:rsidR="006222DD" w:rsidRDefault="006222DD" w:rsidP="006B4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CDB"/>
    <w:multiLevelType w:val="hybridMultilevel"/>
    <w:tmpl w:val="CAD84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CB"/>
    <w:rsid w:val="00113973"/>
    <w:rsid w:val="00144345"/>
    <w:rsid w:val="00184BF0"/>
    <w:rsid w:val="002B72FD"/>
    <w:rsid w:val="0030150F"/>
    <w:rsid w:val="00416AD1"/>
    <w:rsid w:val="004617DA"/>
    <w:rsid w:val="004C1E10"/>
    <w:rsid w:val="00537F9F"/>
    <w:rsid w:val="005A24F4"/>
    <w:rsid w:val="006222DD"/>
    <w:rsid w:val="00657CF1"/>
    <w:rsid w:val="0069135D"/>
    <w:rsid w:val="006B4FFD"/>
    <w:rsid w:val="006F22D0"/>
    <w:rsid w:val="007053C5"/>
    <w:rsid w:val="0072482F"/>
    <w:rsid w:val="00726712"/>
    <w:rsid w:val="00734AAD"/>
    <w:rsid w:val="0079041A"/>
    <w:rsid w:val="007E1C74"/>
    <w:rsid w:val="007E2200"/>
    <w:rsid w:val="00807637"/>
    <w:rsid w:val="008410D7"/>
    <w:rsid w:val="008F69F0"/>
    <w:rsid w:val="00946818"/>
    <w:rsid w:val="00965646"/>
    <w:rsid w:val="009D6F7C"/>
    <w:rsid w:val="009E27A6"/>
    <w:rsid w:val="00A01890"/>
    <w:rsid w:val="00A731CB"/>
    <w:rsid w:val="00A942E2"/>
    <w:rsid w:val="00B877F4"/>
    <w:rsid w:val="00C0569E"/>
    <w:rsid w:val="00CA55BD"/>
    <w:rsid w:val="00D03C77"/>
    <w:rsid w:val="00D223DD"/>
    <w:rsid w:val="00D34AA1"/>
    <w:rsid w:val="00D90B63"/>
    <w:rsid w:val="00E67951"/>
    <w:rsid w:val="00EC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6E19"/>
  <w15:chartTrackingRefBased/>
  <w15:docId w15:val="{EF23235E-54E7-4EB8-8553-E94E1799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646"/>
    <w:rPr>
      <w:color w:val="0563C1" w:themeColor="hyperlink"/>
      <w:u w:val="single"/>
    </w:rPr>
  </w:style>
  <w:style w:type="character" w:styleId="FollowedHyperlink">
    <w:name w:val="FollowedHyperlink"/>
    <w:basedOn w:val="DefaultParagraphFont"/>
    <w:uiPriority w:val="99"/>
    <w:semiHidden/>
    <w:unhideWhenUsed/>
    <w:rsid w:val="00965646"/>
    <w:rPr>
      <w:color w:val="954F72" w:themeColor="followedHyperlink"/>
      <w:u w:val="single"/>
    </w:rPr>
  </w:style>
  <w:style w:type="character" w:customStyle="1" w:styleId="c12">
    <w:name w:val="c12"/>
    <w:basedOn w:val="DefaultParagraphFont"/>
    <w:rsid w:val="00965646"/>
  </w:style>
  <w:style w:type="character" w:customStyle="1" w:styleId="c0">
    <w:name w:val="c0"/>
    <w:basedOn w:val="DefaultParagraphFont"/>
    <w:rsid w:val="00965646"/>
  </w:style>
  <w:style w:type="character" w:customStyle="1" w:styleId="c1">
    <w:name w:val="c1"/>
    <w:basedOn w:val="DefaultParagraphFont"/>
    <w:rsid w:val="00965646"/>
  </w:style>
  <w:style w:type="paragraph" w:styleId="ListParagraph">
    <w:name w:val="List Paragraph"/>
    <w:basedOn w:val="Normal"/>
    <w:uiPriority w:val="34"/>
    <w:qFormat/>
    <w:rsid w:val="007053C5"/>
    <w:pPr>
      <w:ind w:left="720"/>
      <w:contextualSpacing/>
    </w:pPr>
  </w:style>
  <w:style w:type="paragraph" w:styleId="NormalWeb">
    <w:name w:val="Normal (Web)"/>
    <w:basedOn w:val="Normal"/>
    <w:uiPriority w:val="99"/>
    <w:semiHidden/>
    <w:unhideWhenUsed/>
    <w:rsid w:val="007904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01890"/>
    <w:rPr>
      <w:color w:val="605E5C"/>
      <w:shd w:val="clear" w:color="auto" w:fill="E1DFDD"/>
    </w:rPr>
  </w:style>
  <w:style w:type="paragraph" w:styleId="Footer">
    <w:name w:val="footer"/>
    <w:basedOn w:val="Normal"/>
    <w:link w:val="FooterChar"/>
    <w:uiPriority w:val="99"/>
    <w:unhideWhenUsed/>
    <w:rsid w:val="006B4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FFD"/>
  </w:style>
  <w:style w:type="character" w:styleId="PageNumber">
    <w:name w:val="page number"/>
    <w:basedOn w:val="DefaultParagraphFont"/>
    <w:uiPriority w:val="99"/>
    <w:semiHidden/>
    <w:unhideWhenUsed/>
    <w:rsid w:val="006B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2187">
      <w:bodyDiv w:val="1"/>
      <w:marLeft w:val="0"/>
      <w:marRight w:val="0"/>
      <w:marTop w:val="0"/>
      <w:marBottom w:val="0"/>
      <w:divBdr>
        <w:top w:val="none" w:sz="0" w:space="0" w:color="auto"/>
        <w:left w:val="none" w:sz="0" w:space="0" w:color="auto"/>
        <w:bottom w:val="none" w:sz="0" w:space="0" w:color="auto"/>
        <w:right w:val="none" w:sz="0" w:space="0" w:color="auto"/>
      </w:divBdr>
    </w:div>
    <w:div w:id="16867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cu.keylink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cu.keylink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zFujDNTBj1Q"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cu.keylin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cb8d960-07b4-4661-929c-362ec4d2e962">ADM001-145435389-3991</_dlc_DocId>
    <_dlc_DocIdUrl xmlns="5cb8d960-07b4-4661-929c-362ec4d2e962">
      <Url>https://hub.bcu.ac.uk/sites/adm/fa/_layouts/DocIdRedir.aspx?ID=ADM001-145435389-3991</Url>
      <Description>ADM001-145435389-3991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68F2C43B457A458EFDFEF279821119" ma:contentTypeVersion="0" ma:contentTypeDescription="Create a new document." ma:contentTypeScope="" ma:versionID="b89749f05779904282e916a57532c8b3">
  <xsd:schema xmlns:xsd="http://www.w3.org/2001/XMLSchema" xmlns:xs="http://www.w3.org/2001/XMLSchema" xmlns:p="http://schemas.microsoft.com/office/2006/metadata/properties" xmlns:ns2="5cb8d960-07b4-4661-929c-362ec4d2e962" targetNamespace="http://schemas.microsoft.com/office/2006/metadata/properties" ma:root="true" ma:fieldsID="eece0534de633325d3b8a13d9a6fd491" ns2:_="">
    <xsd:import namespace="5cb8d960-07b4-4661-929c-362ec4d2e96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960-07b4-4661-929c-362ec4d2e9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29894-E46F-4723-85ED-ED642546CD4F}"/>
</file>

<file path=customXml/itemProps2.xml><?xml version="1.0" encoding="utf-8"?>
<ds:datastoreItem xmlns:ds="http://schemas.openxmlformats.org/officeDocument/2006/customXml" ds:itemID="{419FCBEE-029E-4B67-9730-35DE3ED4587F}"/>
</file>

<file path=customXml/itemProps3.xml><?xml version="1.0" encoding="utf-8"?>
<ds:datastoreItem xmlns:ds="http://schemas.openxmlformats.org/officeDocument/2006/customXml" ds:itemID="{8BBFCCD5-F8CD-4230-A0EF-CE336B570989}"/>
</file>

<file path=customXml/itemProps4.xml><?xml version="1.0" encoding="utf-8"?>
<ds:datastoreItem xmlns:ds="http://schemas.openxmlformats.org/officeDocument/2006/customXml" ds:itemID="{2F7DE0F1-51E4-40A5-B254-800DD5100F0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Osborne</dc:creator>
  <cp:keywords/>
  <dc:description/>
  <cp:lastModifiedBy>Tracey Bradshaw</cp:lastModifiedBy>
  <cp:revision>2</cp:revision>
  <dcterms:created xsi:type="dcterms:W3CDTF">2019-06-21T10:55:00Z</dcterms:created>
  <dcterms:modified xsi:type="dcterms:W3CDTF">2019-06-21T10:55:00Z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0x010100FD68F2C43B457A458EFDFEF279821119</vt:lpwstr>
  </property>
  <property fmtid="{D5CDD505-2E9C-101B-9397-08002B2CF9AE}" pid="3" name="_dlc_DocIdItemGuid">
    <vt:lpwstr>e29c2a35-16fd-4685-b753-b35c014b78b5</vt:lpwstr>
  </property>
</Properties>
</file>