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0ADC" w14:textId="50E5C372" w:rsidR="00C817AB" w:rsidRPr="0024430D" w:rsidRDefault="00027320" w:rsidP="00C817AB">
      <w:pPr>
        <w:rPr>
          <w:rFonts w:asciiTheme="minorHAnsi" w:hAnsiTheme="minorHAnsi"/>
          <w:sz w:val="22"/>
          <w:szCs w:val="22"/>
          <w:lang w:val="en"/>
        </w:rPr>
      </w:pPr>
      <w:r w:rsidRPr="00A43E3B">
        <w:rPr>
          <w:rFonts w:ascii="Arial" w:hAnsi="Arial" w:cs="Arial"/>
          <w:b/>
          <w:noProof/>
          <w:lang w:eastAsia="en-GB"/>
        </w:rPr>
        <w:drawing>
          <wp:anchor distT="0" distB="0" distL="114300" distR="114300" simplePos="0" relativeHeight="251658240" behindDoc="0" locked="0" layoutInCell="1" allowOverlap="1" wp14:anchorId="6718689B" wp14:editId="704CCEFC">
            <wp:simplePos x="0" y="0"/>
            <wp:positionH relativeFrom="margin">
              <wp:align>right</wp:align>
            </wp:positionH>
            <wp:positionV relativeFrom="paragraph">
              <wp:posOffset>6350</wp:posOffset>
            </wp:positionV>
            <wp:extent cx="1714500" cy="739775"/>
            <wp:effectExtent l="0" t="0" r="0" b="3175"/>
            <wp:wrapNone/>
            <wp:docPr id="7" name="Picture 6" descr="C:\Users\id120318\Pictures\water-slider2-131834842756375667.jpg"/>
            <wp:cNvGraphicFramePr/>
            <a:graphic xmlns:a="http://schemas.openxmlformats.org/drawingml/2006/main">
              <a:graphicData uri="http://schemas.openxmlformats.org/drawingml/2006/picture">
                <pic:pic xmlns:pic="http://schemas.openxmlformats.org/drawingml/2006/picture">
                  <pic:nvPicPr>
                    <pic:cNvPr id="7" name="Picture 6" descr="C:\Users\id120318\Pictures\water-slider2-13183484275637566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739775"/>
                    </a:xfrm>
                    <a:prstGeom prst="rect">
                      <a:avLst/>
                    </a:prstGeom>
                    <a:noFill/>
                    <a:ln>
                      <a:noFill/>
                    </a:ln>
                  </pic:spPr>
                </pic:pic>
              </a:graphicData>
            </a:graphic>
          </wp:anchor>
        </w:drawing>
      </w:r>
      <w:r w:rsidR="00B95272">
        <w:rPr>
          <w:rFonts w:asciiTheme="minorHAnsi" w:hAnsiTheme="minorHAnsi"/>
          <w:noProof/>
          <w:sz w:val="22"/>
          <w:szCs w:val="22"/>
          <w:lang w:eastAsia="en-GB"/>
        </w:rPr>
        <w:drawing>
          <wp:inline distT="0" distB="0" distL="0" distR="0" wp14:anchorId="5B094DF5" wp14:editId="56E9725B">
            <wp:extent cx="2944495"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792480"/>
                    </a:xfrm>
                    <a:prstGeom prst="rect">
                      <a:avLst/>
                    </a:prstGeom>
                    <a:noFill/>
                    <a:ln>
                      <a:noFill/>
                    </a:ln>
                  </pic:spPr>
                </pic:pic>
              </a:graphicData>
            </a:graphic>
          </wp:inline>
        </w:drawing>
      </w:r>
    </w:p>
    <w:p w14:paraId="2B57BEA9" w14:textId="77777777" w:rsidR="00AB454E" w:rsidRDefault="00AB454E" w:rsidP="00FC080A">
      <w:pPr>
        <w:rPr>
          <w:rFonts w:asciiTheme="minorHAnsi" w:hAnsiTheme="minorHAnsi"/>
          <w:b/>
          <w:color w:val="00283C"/>
          <w:sz w:val="28"/>
          <w:szCs w:val="22"/>
          <w:lang w:val="en"/>
        </w:rPr>
      </w:pPr>
    </w:p>
    <w:p w14:paraId="75342716" w14:textId="6A0DFDC0" w:rsidR="00027320" w:rsidRDefault="00027320" w:rsidP="00FC080A">
      <w:pPr>
        <w:rPr>
          <w:rFonts w:asciiTheme="minorHAnsi" w:hAnsiTheme="minorHAnsi"/>
          <w:b/>
          <w:color w:val="00283C"/>
          <w:sz w:val="28"/>
          <w:szCs w:val="22"/>
          <w:lang w:val="en"/>
        </w:rPr>
      </w:pPr>
      <w:r w:rsidRPr="00027320">
        <w:rPr>
          <w:rFonts w:asciiTheme="minorHAnsi" w:hAnsiTheme="minorHAnsi"/>
          <w:b/>
          <w:color w:val="00283C"/>
          <w:sz w:val="28"/>
          <w:szCs w:val="22"/>
          <w:lang w:val="en"/>
        </w:rPr>
        <w:t>The Faculty of Computing, Engineering and the Built Environment (CEBE) is making major investments in growing the quality and volume of research across its two constituent Schools (Schools of Engineering and the Built Environment, and Computing and Digital Technology) through investments in academic staff and researchers, doctoral students and new labs, workshops and equipment</w:t>
      </w:r>
      <w:r>
        <w:rPr>
          <w:rFonts w:asciiTheme="minorHAnsi" w:hAnsiTheme="minorHAnsi"/>
          <w:b/>
          <w:color w:val="00283C"/>
          <w:sz w:val="28"/>
          <w:szCs w:val="22"/>
          <w:lang w:val="en"/>
        </w:rPr>
        <w:t>.</w:t>
      </w:r>
    </w:p>
    <w:p w14:paraId="58A9D444" w14:textId="5B277221" w:rsidR="00C817AB" w:rsidRPr="00873A3E" w:rsidRDefault="00C817AB" w:rsidP="00FC080A">
      <w:pPr>
        <w:rPr>
          <w:rFonts w:asciiTheme="minorHAnsi" w:hAnsiTheme="minorHAnsi"/>
          <w:sz w:val="22"/>
          <w:szCs w:val="22"/>
          <w:lang w:val="en"/>
        </w:rPr>
      </w:pPr>
      <w:r w:rsidRPr="00027320">
        <w:rPr>
          <w:rFonts w:asciiTheme="minorHAnsi" w:hAnsiTheme="minorHAnsi"/>
          <w:sz w:val="22"/>
          <w:szCs w:val="22"/>
          <w:lang w:val="en"/>
        </w:rPr>
        <w:t xml:space="preserve">The </w:t>
      </w:r>
      <w:hyperlink r:id="rId14" w:history="1">
        <w:r w:rsidR="00B95272" w:rsidRPr="00232351">
          <w:rPr>
            <w:rStyle w:val="Hyperlink"/>
            <w:rFonts w:asciiTheme="minorHAnsi" w:hAnsiTheme="minorHAnsi"/>
            <w:sz w:val="22"/>
            <w:szCs w:val="22"/>
            <w:lang w:val="en"/>
          </w:rPr>
          <w:t>Water, Environment and Communities Research Centre</w:t>
        </w:r>
      </w:hyperlink>
      <w:r w:rsidR="00B95272" w:rsidRPr="00027320">
        <w:rPr>
          <w:rFonts w:asciiTheme="minorHAnsi" w:hAnsiTheme="minorHAnsi"/>
          <w:sz w:val="22"/>
          <w:szCs w:val="22"/>
          <w:lang w:val="en"/>
        </w:rPr>
        <w:t xml:space="preserve"> is located in the </w:t>
      </w:r>
      <w:r w:rsidRPr="00027320">
        <w:rPr>
          <w:rFonts w:asciiTheme="minorHAnsi" w:hAnsiTheme="minorHAnsi"/>
          <w:sz w:val="22"/>
          <w:szCs w:val="22"/>
          <w:lang w:val="en"/>
        </w:rPr>
        <w:t xml:space="preserve">Faculty of </w:t>
      </w:r>
      <w:r w:rsidR="00B95272" w:rsidRPr="00027320">
        <w:rPr>
          <w:rFonts w:asciiTheme="minorHAnsi" w:hAnsiTheme="minorHAnsi"/>
          <w:sz w:val="22"/>
          <w:szCs w:val="22"/>
          <w:lang w:val="en"/>
        </w:rPr>
        <w:t>Computing, Engineering and the Built Environment</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CEBE) and</w:t>
      </w:r>
      <w:r w:rsidRPr="00027320">
        <w:rPr>
          <w:rFonts w:asciiTheme="minorHAnsi" w:hAnsiTheme="minorHAnsi"/>
          <w:sz w:val="22"/>
          <w:szCs w:val="22"/>
          <w:lang w:val="en"/>
        </w:rPr>
        <w:t xml:space="preserve"> based at our City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Campus. The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undertakes applied research on a range of contemporary themes relating to water and the environment reflecting the diversity and interdisciplinary nature of issues concerning the development of resilient communities</w:t>
      </w:r>
      <w:r w:rsidRPr="00027320">
        <w:rPr>
          <w:rFonts w:asciiTheme="minorHAnsi" w:hAnsiTheme="minorHAnsi"/>
          <w:sz w:val="22"/>
          <w:szCs w:val="22"/>
          <w:lang w:val="en"/>
        </w:rPr>
        <w:t>.</w:t>
      </w:r>
      <w:r w:rsidR="00027320">
        <w:rPr>
          <w:rFonts w:asciiTheme="minorHAnsi" w:hAnsiTheme="minorHAnsi"/>
          <w:sz w:val="22"/>
          <w:szCs w:val="22"/>
          <w:lang w:val="en"/>
        </w:rPr>
        <w:t xml:space="preserve"> </w:t>
      </w:r>
      <w:r w:rsidR="00B95272">
        <w:rPr>
          <w:rFonts w:asciiTheme="minorHAnsi" w:hAnsiTheme="minorHAnsi"/>
          <w:sz w:val="22"/>
          <w:szCs w:val="22"/>
          <w:lang w:val="en"/>
        </w:rPr>
        <w:t xml:space="preserve">The Centre undertakes </w:t>
      </w:r>
      <w:r w:rsidR="00B95272" w:rsidRPr="00B95272">
        <w:rPr>
          <w:rFonts w:asciiTheme="minorHAnsi" w:hAnsiTheme="minorHAnsi"/>
          <w:sz w:val="22"/>
          <w:szCs w:val="22"/>
          <w:lang w:val="en"/>
        </w:rPr>
        <w:t xml:space="preserve">a portfolio of applied interdisciplinary research, knowledge exchange, education, community engagement and advice for decision makers and policy makers at all levels. The </w:t>
      </w:r>
      <w:r w:rsidR="00B95272">
        <w:rPr>
          <w:rFonts w:asciiTheme="minorHAnsi" w:hAnsiTheme="minorHAnsi"/>
          <w:sz w:val="22"/>
          <w:szCs w:val="22"/>
          <w:lang w:val="en"/>
        </w:rPr>
        <w:t>Centre’s</w:t>
      </w:r>
      <w:r w:rsidR="00B95272" w:rsidRPr="00B95272">
        <w:rPr>
          <w:rFonts w:asciiTheme="minorHAnsi" w:hAnsiTheme="minorHAnsi"/>
          <w:sz w:val="22"/>
          <w:szCs w:val="22"/>
          <w:lang w:val="en"/>
        </w:rPr>
        <w:t xml:space="preserve"> work embraces and integrates local, national and international perspectives on water, focusing on environmental challenges towards sustaining resilient communities.</w:t>
      </w:r>
    </w:p>
    <w:p w14:paraId="7AA429D6" w14:textId="77777777" w:rsidR="00E82F82" w:rsidRDefault="00E82F82" w:rsidP="00E82F82">
      <w:pPr>
        <w:rPr>
          <w:rFonts w:ascii="Calibri" w:hAnsi="Calibri" w:cs="Tahoma"/>
          <w:sz w:val="22"/>
          <w:szCs w:val="22"/>
        </w:rPr>
      </w:pPr>
    </w:p>
    <w:p w14:paraId="52C81336" w14:textId="483A9C7C" w:rsidR="00E82F82" w:rsidRDefault="00E82F82" w:rsidP="00E82F82">
      <w:pPr>
        <w:rPr>
          <w:rFonts w:ascii="Calibri" w:hAnsi="Calibri" w:cs="Tahoma"/>
          <w:sz w:val="22"/>
          <w:szCs w:val="22"/>
        </w:rPr>
      </w:pPr>
      <w:r>
        <w:rPr>
          <w:rFonts w:ascii="Calibri" w:hAnsi="Calibri" w:cs="Tahoma"/>
          <w:sz w:val="22"/>
          <w:szCs w:val="22"/>
        </w:rPr>
        <w:t xml:space="preserve">We have a range of PhD studentships now available across the range of disciplines represented in the centre. There are a </w:t>
      </w:r>
      <w:r w:rsidR="00275C41">
        <w:rPr>
          <w:rFonts w:ascii="Calibri" w:hAnsi="Calibri" w:cs="Tahoma"/>
          <w:sz w:val="22"/>
          <w:szCs w:val="22"/>
        </w:rPr>
        <w:t>limited number</w:t>
      </w:r>
      <w:r>
        <w:rPr>
          <w:rFonts w:ascii="Calibri" w:hAnsi="Calibri" w:cs="Tahoma"/>
          <w:sz w:val="22"/>
          <w:szCs w:val="22"/>
        </w:rPr>
        <w:t xml:space="preserve"> of funding opportunities available with some studentships including full scholarships while others having partial or self-funding options. </w:t>
      </w:r>
      <w:r w:rsidR="00275C41">
        <w:rPr>
          <w:rFonts w:ascii="Calibri" w:hAnsi="Calibri" w:cs="Tahoma"/>
          <w:sz w:val="22"/>
          <w:szCs w:val="22"/>
        </w:rPr>
        <w:t xml:space="preserve">Funding will be determined based on the </w:t>
      </w:r>
      <w:r w:rsidR="00275C41" w:rsidRPr="00275C41">
        <w:rPr>
          <w:rFonts w:ascii="Calibri" w:hAnsi="Calibri" w:cs="Tahoma"/>
          <w:sz w:val="22"/>
          <w:szCs w:val="22"/>
        </w:rPr>
        <w:t>strength of the candidate</w:t>
      </w:r>
      <w:r w:rsidR="00275C41">
        <w:rPr>
          <w:rFonts w:ascii="Calibri" w:hAnsi="Calibri" w:cs="Tahoma"/>
          <w:sz w:val="22"/>
          <w:szCs w:val="22"/>
        </w:rPr>
        <w:t xml:space="preserve"> and </w:t>
      </w:r>
      <w:r w:rsidR="00275C41" w:rsidRPr="00275C41">
        <w:rPr>
          <w:rFonts w:ascii="Calibri" w:hAnsi="Calibri" w:cs="Tahoma"/>
          <w:sz w:val="22"/>
          <w:szCs w:val="22"/>
        </w:rPr>
        <w:t>quality of the proposal</w:t>
      </w:r>
      <w:r w:rsidR="00275C41">
        <w:rPr>
          <w:rFonts w:ascii="Calibri" w:hAnsi="Calibri" w:cs="Tahoma"/>
          <w:sz w:val="22"/>
          <w:szCs w:val="22"/>
        </w:rPr>
        <w:t xml:space="preserve">. </w:t>
      </w:r>
      <w:r w:rsidR="00275C41" w:rsidRPr="00275C41">
        <w:rPr>
          <w:rFonts w:ascii="Calibri" w:hAnsi="Calibri" w:cs="Tahoma"/>
          <w:sz w:val="22"/>
          <w:szCs w:val="22"/>
        </w:rPr>
        <w:t xml:space="preserve"> </w:t>
      </w:r>
      <w:r>
        <w:rPr>
          <w:rFonts w:ascii="Calibri" w:hAnsi="Calibri" w:cs="Tahoma"/>
          <w:sz w:val="22"/>
          <w:szCs w:val="22"/>
        </w:rPr>
        <w:t xml:space="preserve">Some of these projects also include support from our collaborating organisations. </w:t>
      </w:r>
    </w:p>
    <w:p w14:paraId="06E8824D" w14:textId="77777777" w:rsidR="002A6582" w:rsidRDefault="002A6582" w:rsidP="00FC080A">
      <w:pPr>
        <w:rPr>
          <w:rFonts w:ascii="Calibri" w:hAnsi="Calibri" w:cs="Tahoma"/>
          <w:b/>
          <w:color w:val="00283C"/>
          <w:szCs w:val="22"/>
        </w:rPr>
      </w:pPr>
    </w:p>
    <w:p w14:paraId="33F494A9" w14:textId="0C2F24BD" w:rsidR="00AB454E" w:rsidRDefault="00B86905" w:rsidP="00FC080A">
      <w:pPr>
        <w:spacing w:after="160" w:line="259" w:lineRule="auto"/>
        <w:rPr>
          <w:rFonts w:asciiTheme="minorHAnsi" w:hAnsiTheme="minorHAnsi" w:cstheme="minorHAnsi"/>
          <w:b/>
          <w:color w:val="323E4F" w:themeColor="text2" w:themeShade="BF"/>
        </w:rPr>
      </w:pPr>
      <w:r w:rsidRPr="004E315D">
        <w:rPr>
          <w:rFonts w:asciiTheme="minorHAnsi" w:hAnsiTheme="minorHAnsi" w:cstheme="minorHAnsi"/>
          <w:b/>
          <w:color w:val="323E4F" w:themeColor="text2" w:themeShade="BF"/>
        </w:rPr>
        <w:t>USING VIRTUAL REALITY GAMES TO ENCOURAGE POSITIVE FLOOD RESILIENT BEHAVIOURS AMONG RISK PROPERTY OWNERS</w:t>
      </w:r>
    </w:p>
    <w:p w14:paraId="1FA94E4E" w14:textId="2E31624F" w:rsidR="00C817AB" w:rsidRPr="00E15164" w:rsidRDefault="00C817AB" w:rsidP="00FC080A">
      <w:pPr>
        <w:spacing w:after="160" w:line="259" w:lineRule="auto"/>
        <w:rPr>
          <w:rFonts w:ascii="Calibri" w:eastAsia="Calibri" w:hAnsi="Calibri"/>
          <w:b/>
          <w:bCs/>
          <w:color w:val="00283C"/>
          <w:sz w:val="22"/>
          <w:szCs w:val="22"/>
          <w:u w:val="single"/>
          <w:lang w:val="en"/>
        </w:rPr>
      </w:pPr>
      <w:r w:rsidRPr="00E15164">
        <w:rPr>
          <w:rFonts w:ascii="Calibri" w:eastAsia="Calibri" w:hAnsi="Calibri"/>
          <w:b/>
          <w:bCs/>
          <w:color w:val="00283C"/>
          <w:sz w:val="22"/>
          <w:szCs w:val="22"/>
          <w:u w:val="single"/>
          <w:lang w:val="en"/>
        </w:rPr>
        <w:t>How to apply</w:t>
      </w:r>
    </w:p>
    <w:p w14:paraId="0ABA065B" w14:textId="42DDDDC0" w:rsidR="00E15164" w:rsidRPr="007C2E06" w:rsidRDefault="007C2E06" w:rsidP="00FC080A">
      <w:pPr>
        <w:rPr>
          <w:rFonts w:asciiTheme="minorHAnsi" w:hAnsiTheme="minorHAnsi"/>
          <w:b/>
          <w:bCs/>
          <w:color w:val="00283C"/>
          <w:sz w:val="22"/>
          <w:szCs w:val="22"/>
          <w:lang w:val="en"/>
        </w:rPr>
      </w:pPr>
      <w:r w:rsidRPr="007C2E06">
        <w:rPr>
          <w:rFonts w:asciiTheme="minorHAnsi" w:hAnsiTheme="minorHAnsi"/>
          <w:b/>
          <w:bCs/>
          <w:color w:val="00283C"/>
          <w:sz w:val="22"/>
          <w:szCs w:val="22"/>
          <w:lang w:val="en"/>
        </w:rPr>
        <w:t xml:space="preserve">The closing date for applications is 23.59 on Sunday 1 December 2019. </w:t>
      </w:r>
    </w:p>
    <w:p w14:paraId="3D2DCEF1" w14:textId="295AD3F7" w:rsidR="00C817AB" w:rsidRPr="00EB57FD" w:rsidRDefault="00C817AB" w:rsidP="00FC080A">
      <w:pPr>
        <w:rPr>
          <w:rFonts w:ascii="Calibri" w:eastAsia="Calibri" w:hAnsi="Calibri"/>
          <w:sz w:val="22"/>
          <w:szCs w:val="22"/>
          <w:lang w:val="en"/>
        </w:rPr>
      </w:pPr>
      <w:r w:rsidRPr="00C817AB">
        <w:rPr>
          <w:rFonts w:ascii="Calibri" w:eastAsia="Calibri" w:hAnsi="Calibri"/>
          <w:sz w:val="22"/>
          <w:szCs w:val="22"/>
          <w:lang w:val="en"/>
        </w:rPr>
        <w:t xml:space="preserve">To apply, please complete </w:t>
      </w:r>
      <w:r w:rsidRPr="00450B6A">
        <w:rPr>
          <w:rFonts w:ascii="Calibri" w:eastAsia="Calibri" w:hAnsi="Calibri"/>
          <w:sz w:val="22"/>
          <w:szCs w:val="22"/>
          <w:lang w:val="en"/>
        </w:rPr>
        <w:t>the </w:t>
      </w:r>
      <w:hyperlink r:id="rId15" w:history="1">
        <w:r w:rsidR="001457B4" w:rsidRPr="001457B4">
          <w:rPr>
            <w:rStyle w:val="Hyperlink"/>
            <w:rFonts w:ascii="Calibri" w:hAnsi="Calibri"/>
            <w:sz w:val="22"/>
            <w:szCs w:val="22"/>
          </w:rPr>
          <w:t>project proposal form</w:t>
        </w:r>
      </w:hyperlink>
      <w:r w:rsidR="001457B4">
        <w:rPr>
          <w:rFonts w:ascii="Calibri" w:hAnsi="Calibri"/>
          <w:color w:val="1F497D"/>
        </w:rPr>
        <w:t xml:space="preserve"> </w:t>
      </w:r>
      <w:r w:rsidR="009352AC">
        <w:rPr>
          <w:rFonts w:ascii="Calibri" w:hAnsi="Calibri"/>
          <w:color w:val="1F497D"/>
        </w:rPr>
        <w:t xml:space="preserve">, </w:t>
      </w:r>
      <w:r w:rsidR="009352AC">
        <w:rPr>
          <w:rFonts w:ascii="Calibri" w:hAnsi="Calibri"/>
          <w:b/>
          <w:color w:val="1F497D"/>
        </w:rPr>
        <w:t xml:space="preserve">ensuring that you quote the project reference, </w:t>
      </w:r>
      <w:r w:rsidR="00A33986" w:rsidRPr="00450B6A">
        <w:rPr>
          <w:rFonts w:ascii="Calibri" w:eastAsia="Calibri" w:hAnsi="Calibri"/>
          <w:sz w:val="22"/>
          <w:szCs w:val="22"/>
          <w:lang w:val="en"/>
        </w:rPr>
        <w:t>and</w:t>
      </w:r>
      <w:r w:rsidR="00A33986">
        <w:rPr>
          <w:rFonts w:ascii="Calibri" w:eastAsia="Calibri" w:hAnsi="Calibri"/>
          <w:sz w:val="22"/>
          <w:szCs w:val="22"/>
          <w:lang w:val="en"/>
        </w:rPr>
        <w:t xml:space="preserve"> then complete the</w:t>
      </w:r>
      <w:r w:rsidR="0024430D">
        <w:rPr>
          <w:rFonts w:ascii="Calibri" w:eastAsia="Calibri" w:hAnsi="Calibri"/>
          <w:sz w:val="22"/>
          <w:szCs w:val="22"/>
          <w:lang w:val="en"/>
        </w:rPr>
        <w:t xml:space="preserve"> </w:t>
      </w:r>
      <w:hyperlink r:id="rId16" w:history="1">
        <w:r w:rsidR="0024430D" w:rsidRPr="00EB57FD">
          <w:rPr>
            <w:rStyle w:val="Hyperlink"/>
            <w:rFonts w:asciiTheme="minorHAnsi" w:hAnsiTheme="minorHAnsi"/>
            <w:color w:val="0070C0"/>
            <w:sz w:val="22"/>
            <w:szCs w:val="22"/>
          </w:rPr>
          <w:t>online application</w:t>
        </w:r>
      </w:hyperlink>
      <w:r w:rsidR="0024430D" w:rsidRPr="00EB57FD">
        <w:rPr>
          <w:rFonts w:asciiTheme="minorHAnsi" w:hAnsiTheme="minorHAnsi"/>
          <w:color w:val="FF0000"/>
          <w:sz w:val="22"/>
          <w:szCs w:val="22"/>
        </w:rPr>
        <w:t xml:space="preserve"> </w:t>
      </w:r>
      <w:r w:rsidRPr="00EB57FD">
        <w:rPr>
          <w:rFonts w:ascii="Calibri" w:eastAsia="Calibri" w:hAnsi="Calibri"/>
          <w:color w:val="FF0000"/>
          <w:sz w:val="22"/>
          <w:szCs w:val="22"/>
          <w:lang w:val="en"/>
        </w:rPr>
        <w:t> </w:t>
      </w:r>
      <w:r w:rsidRPr="00EB57FD">
        <w:rPr>
          <w:rFonts w:ascii="Calibri" w:eastAsia="Calibri" w:hAnsi="Calibri"/>
          <w:sz w:val="22"/>
          <w:szCs w:val="22"/>
          <w:lang w:val="en"/>
        </w:rPr>
        <w:t>where you will be required to upload your proposal in place of a personal statement.</w:t>
      </w:r>
    </w:p>
    <w:p w14:paraId="783365FD" w14:textId="07DDBCA2" w:rsidR="00FD6D93" w:rsidRPr="00307EDE" w:rsidRDefault="00FD6D93" w:rsidP="00FD6D93">
      <w:pPr>
        <w:rPr>
          <w:rFonts w:asciiTheme="minorHAnsi" w:hAnsiTheme="minorHAnsi"/>
          <w:sz w:val="22"/>
          <w:szCs w:val="22"/>
          <w:lang w:eastAsia="ja-JP"/>
        </w:rPr>
      </w:pPr>
      <w:r w:rsidRPr="00307EDE">
        <w:rPr>
          <w:rFonts w:asciiTheme="minorHAnsi" w:hAnsiTheme="minorHAnsi"/>
          <w:sz w:val="22"/>
          <w:szCs w:val="22"/>
          <w:lang w:eastAsia="ja-JP"/>
        </w:rPr>
        <w:t>You will also be required to upload two references, at least one being an academic reference, and your qualification/s of entry (</w:t>
      </w:r>
      <w:r w:rsidR="00934B1F" w:rsidRPr="00307EDE">
        <w:rPr>
          <w:rFonts w:asciiTheme="minorHAnsi" w:hAnsiTheme="minorHAnsi"/>
          <w:sz w:val="22"/>
          <w:szCs w:val="22"/>
          <w:lang w:eastAsia="ja-JP"/>
        </w:rPr>
        <w:t xml:space="preserve">Bachelor/Masters </w:t>
      </w:r>
      <w:r w:rsidRPr="00307EDE">
        <w:rPr>
          <w:rFonts w:asciiTheme="minorHAnsi" w:hAnsiTheme="minorHAnsi"/>
          <w:sz w:val="22"/>
          <w:szCs w:val="22"/>
          <w:lang w:eastAsia="ja-JP"/>
        </w:rPr>
        <w:t>certificate/s and transcript/s)</w:t>
      </w:r>
    </w:p>
    <w:p w14:paraId="002E09BE" w14:textId="7752FA4A" w:rsidR="00FD6D93" w:rsidRDefault="00FD6D93" w:rsidP="00FD6D93">
      <w:pPr>
        <w:rPr>
          <w:rFonts w:asciiTheme="minorHAnsi" w:hAnsiTheme="minorHAnsi"/>
          <w:sz w:val="22"/>
          <w:szCs w:val="22"/>
          <w:lang w:eastAsia="ja-JP"/>
        </w:rPr>
      </w:pPr>
      <w:r w:rsidRPr="00307EDE">
        <w:rPr>
          <w:rFonts w:asciiTheme="minorHAnsi" w:hAnsiTheme="minorHAnsi"/>
          <w:sz w:val="22"/>
          <w:szCs w:val="22"/>
          <w:lang w:eastAsia="ja-JP"/>
        </w:rPr>
        <w:t>For international applicants, a valid English language qualification, such as International English Language Test System (Academic IELTS) or equivalent with an overall score of 6.5 with no band below 6.0, must be submitted with your application.</w:t>
      </w:r>
    </w:p>
    <w:p w14:paraId="4F1D4E91" w14:textId="77777777" w:rsidR="00DF307A" w:rsidRPr="00DF307A" w:rsidRDefault="00DF307A" w:rsidP="00DF307A">
      <w:pPr>
        <w:rPr>
          <w:rFonts w:asciiTheme="minorHAnsi" w:hAnsiTheme="minorHAnsi"/>
          <w:sz w:val="22"/>
          <w:szCs w:val="22"/>
          <w:lang w:eastAsia="ja-JP"/>
        </w:rPr>
      </w:pPr>
      <w:r w:rsidRPr="00DF307A">
        <w:rPr>
          <w:rFonts w:asciiTheme="minorHAnsi" w:hAnsiTheme="minorHAnsi"/>
          <w:sz w:val="22"/>
          <w:szCs w:val="22"/>
          <w:lang w:eastAsia="ja-JP"/>
        </w:rPr>
        <w:t xml:space="preserve">These studentships come with full fee waivers for both UK and international candidates. There will also be the opportunity for some paid teaching work of up to 180hrs per academic year. Exceptionally strong candidates may also be offered a bursary. Final funding arrangements will be determined based </w:t>
      </w:r>
      <w:r w:rsidRPr="00DF307A">
        <w:rPr>
          <w:rFonts w:asciiTheme="minorHAnsi" w:hAnsiTheme="minorHAnsi"/>
          <w:sz w:val="22"/>
          <w:szCs w:val="22"/>
          <w:lang w:eastAsia="ja-JP"/>
        </w:rPr>
        <w:lastRenderedPageBreak/>
        <w:t>on the strength of the candidate and quality of the proposal. Some of these projects also include support from our collaborating organisations.</w:t>
      </w:r>
    </w:p>
    <w:p w14:paraId="2BAA5BEF" w14:textId="017BCD43" w:rsidR="00DB41C1" w:rsidRPr="00FD6D93" w:rsidRDefault="0006138D" w:rsidP="00FD6D93">
      <w:pPr>
        <w:rPr>
          <w:rFonts w:asciiTheme="minorHAnsi" w:hAnsiTheme="minorHAnsi"/>
          <w:sz w:val="22"/>
          <w:szCs w:val="22"/>
        </w:rPr>
      </w:pPr>
      <w:r w:rsidRPr="00FD6D93">
        <w:rPr>
          <w:rFonts w:asciiTheme="minorHAnsi" w:hAnsiTheme="minorHAnsi"/>
          <w:sz w:val="22"/>
          <w:szCs w:val="22"/>
        </w:rPr>
        <w:t xml:space="preserve">You can find further details on studying for a </w:t>
      </w:r>
      <w:r w:rsidR="0042094D" w:rsidRPr="00FD6D93">
        <w:rPr>
          <w:rFonts w:asciiTheme="minorHAnsi" w:hAnsiTheme="minorHAnsi"/>
          <w:sz w:val="22"/>
          <w:szCs w:val="22"/>
        </w:rPr>
        <w:t xml:space="preserve">PhD and details of how to apply </w:t>
      </w:r>
      <w:hyperlink r:id="rId17" w:history="1">
        <w:r w:rsidR="0042094D" w:rsidRPr="00FD6D93">
          <w:rPr>
            <w:rStyle w:val="Hyperlink"/>
            <w:rFonts w:asciiTheme="minorHAnsi" w:hAnsiTheme="minorHAnsi" w:cs="Arial"/>
            <w:color w:val="0070C0"/>
            <w:sz w:val="22"/>
            <w:szCs w:val="22"/>
          </w:rPr>
          <w:t>here</w:t>
        </w:r>
      </w:hyperlink>
    </w:p>
    <w:p w14:paraId="21E49D02" w14:textId="77777777" w:rsidR="00FD6D93" w:rsidRPr="00FD6D93" w:rsidRDefault="00FD6D93" w:rsidP="00CB2348">
      <w:pPr>
        <w:ind w:left="1418" w:hanging="1418"/>
        <w:rPr>
          <w:rFonts w:asciiTheme="minorHAnsi" w:hAnsiTheme="minorHAnsi" w:cstheme="minorHAnsi"/>
          <w:b/>
          <w:color w:val="323E4F" w:themeColor="text2" w:themeShade="BF"/>
          <w:sz w:val="22"/>
          <w:szCs w:val="22"/>
        </w:rPr>
      </w:pPr>
    </w:p>
    <w:p w14:paraId="50792677" w14:textId="53F61085" w:rsidR="00CB2348" w:rsidRDefault="00CB2348" w:rsidP="00CB2348">
      <w:pPr>
        <w:ind w:left="1418" w:hanging="1418"/>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 xml:space="preserve">Project title: </w:t>
      </w:r>
      <w:r>
        <w:rPr>
          <w:rFonts w:asciiTheme="minorHAnsi" w:hAnsiTheme="minorHAnsi" w:cstheme="minorHAnsi"/>
          <w:b/>
          <w:color w:val="323E4F" w:themeColor="text2" w:themeShade="BF"/>
          <w:sz w:val="22"/>
          <w:szCs w:val="22"/>
        </w:rPr>
        <w:tab/>
      </w:r>
      <w:r w:rsidR="00B86905" w:rsidRPr="009E49D0">
        <w:rPr>
          <w:rFonts w:asciiTheme="minorHAnsi" w:hAnsiTheme="minorHAnsi" w:cstheme="minorHAnsi"/>
          <w:b/>
          <w:color w:val="323E4F" w:themeColor="text2" w:themeShade="BF"/>
          <w:sz w:val="22"/>
          <w:szCs w:val="22"/>
        </w:rPr>
        <w:t>USING VIRTUAL REALITY GAMES TO ENCOURAGE POSITIVE FLOOD RESILIENT BEHAVIOURS AMONG AT RISK PROPERTY OWNERS</w:t>
      </w:r>
    </w:p>
    <w:p w14:paraId="52C59652" w14:textId="122D061E" w:rsidR="00CB2348" w:rsidRPr="00707810" w:rsidRDefault="00CB2348" w:rsidP="00CB2348">
      <w:pPr>
        <w:ind w:left="1418" w:hanging="1418"/>
        <w:rPr>
          <w:rFonts w:asciiTheme="minorHAnsi" w:eastAsiaTheme="minorHAnsi" w:hAnsiTheme="minorHAnsi" w:cstheme="minorHAnsi"/>
          <w:b/>
          <w:color w:val="FF0000"/>
          <w:sz w:val="22"/>
          <w:szCs w:val="22"/>
          <w:u w:val="single"/>
        </w:rPr>
      </w:pPr>
      <w:r>
        <w:rPr>
          <w:rFonts w:asciiTheme="minorHAnsi" w:hAnsiTheme="minorHAnsi" w:cstheme="minorHAnsi"/>
          <w:b/>
          <w:color w:val="323E4F" w:themeColor="text2" w:themeShade="BF"/>
          <w:sz w:val="22"/>
          <w:szCs w:val="22"/>
        </w:rPr>
        <w:t>REF:</w:t>
      </w:r>
      <w:r>
        <w:rPr>
          <w:rFonts w:asciiTheme="minorHAnsi" w:hAnsiTheme="minorHAnsi" w:cstheme="minorHAnsi"/>
          <w:b/>
          <w:color w:val="323E4F" w:themeColor="text2" w:themeShade="BF"/>
          <w:sz w:val="22"/>
          <w:szCs w:val="22"/>
        </w:rPr>
        <w:tab/>
      </w:r>
      <w:r w:rsidRPr="00CB2348">
        <w:rPr>
          <w:rFonts w:asciiTheme="minorHAnsi" w:hAnsiTheme="minorHAnsi" w:cstheme="minorHAnsi"/>
          <w:b/>
          <w:color w:val="323E4F" w:themeColor="text2" w:themeShade="BF"/>
          <w:sz w:val="22"/>
          <w:szCs w:val="22"/>
        </w:rPr>
        <w:t>CEBE-VIRREA</w:t>
      </w:r>
    </w:p>
    <w:p w14:paraId="0124A1A2" w14:textId="77777777" w:rsidR="00CB2348" w:rsidRPr="00D21CD0" w:rsidRDefault="00CB2348" w:rsidP="00CB2348">
      <w:pPr>
        <w:spacing w:after="0"/>
        <w:rPr>
          <w:rFonts w:asciiTheme="minorHAnsi" w:hAnsiTheme="minorHAnsi" w:cs="Arial"/>
          <w:b/>
          <w:color w:val="323E4F" w:themeColor="text2" w:themeShade="BF"/>
          <w:sz w:val="22"/>
          <w:szCs w:val="22"/>
        </w:rPr>
      </w:pPr>
      <w:r w:rsidRPr="00D21CD0">
        <w:rPr>
          <w:rFonts w:asciiTheme="minorHAnsi" w:hAnsiTheme="minorHAnsi" w:cs="Arial"/>
          <w:b/>
          <w:color w:val="323E4F" w:themeColor="text2" w:themeShade="BF"/>
          <w:sz w:val="22"/>
          <w:szCs w:val="22"/>
        </w:rPr>
        <w:t>Contact:</w:t>
      </w:r>
    </w:p>
    <w:p w14:paraId="75596F28" w14:textId="77777777" w:rsidR="00CB2348" w:rsidRDefault="00CB2348" w:rsidP="00CB2348">
      <w:pPr>
        <w:spacing w:after="0"/>
        <w:rPr>
          <w:rFonts w:asciiTheme="minorHAnsi" w:hAnsiTheme="minorHAnsi" w:cs="Arial"/>
          <w:sz w:val="22"/>
          <w:szCs w:val="22"/>
        </w:rPr>
      </w:pPr>
      <w:r w:rsidRPr="00D21CD0">
        <w:rPr>
          <w:rFonts w:asciiTheme="minorHAnsi" w:hAnsiTheme="minorHAnsi" w:cs="Arial"/>
          <w:sz w:val="22"/>
          <w:szCs w:val="22"/>
        </w:rPr>
        <w:t xml:space="preserve">The successful candidate will be supported by an interdisciplinary research team, consisting of </w:t>
      </w:r>
      <w:r>
        <w:rPr>
          <w:rFonts w:asciiTheme="minorHAnsi" w:hAnsiTheme="minorHAnsi" w:cs="Arial"/>
          <w:sz w:val="22"/>
          <w:szCs w:val="22"/>
        </w:rPr>
        <w:t xml:space="preserve">Dr Andrew Wilson, Dr </w:t>
      </w:r>
      <w:r w:rsidRPr="007D2ADD">
        <w:rPr>
          <w:rFonts w:asciiTheme="minorHAnsi" w:hAnsiTheme="minorHAnsi" w:cs="Arial"/>
          <w:sz w:val="22"/>
          <w:szCs w:val="22"/>
        </w:rPr>
        <w:t xml:space="preserve">Vahid Javidroozi </w:t>
      </w:r>
      <w:r>
        <w:rPr>
          <w:rFonts w:asciiTheme="minorHAnsi" w:hAnsiTheme="minorHAnsi" w:cs="Arial"/>
          <w:sz w:val="22"/>
          <w:szCs w:val="22"/>
        </w:rPr>
        <w:t xml:space="preserve">and Professor David Proverbs. </w:t>
      </w:r>
      <w:r w:rsidRPr="00D21CD0">
        <w:rPr>
          <w:rFonts w:asciiTheme="minorHAnsi" w:hAnsiTheme="minorHAnsi" w:cs="Arial"/>
          <w:sz w:val="22"/>
          <w:szCs w:val="22"/>
        </w:rPr>
        <w:t xml:space="preserve">For further information please contact the Director of Studies, </w:t>
      </w:r>
      <w:r w:rsidRPr="00B267E8">
        <w:rPr>
          <w:rFonts w:asciiTheme="minorHAnsi" w:hAnsiTheme="minorHAnsi" w:cs="Arial"/>
          <w:sz w:val="22"/>
          <w:szCs w:val="22"/>
        </w:rPr>
        <w:t xml:space="preserve">Prof </w:t>
      </w:r>
      <w:r>
        <w:rPr>
          <w:rFonts w:asciiTheme="minorHAnsi" w:hAnsiTheme="minorHAnsi" w:cs="Arial"/>
          <w:sz w:val="22"/>
          <w:szCs w:val="22"/>
        </w:rPr>
        <w:t xml:space="preserve">David Proverbs, </w:t>
      </w:r>
      <w:hyperlink r:id="rId18" w:history="1">
        <w:r w:rsidRPr="003941AF">
          <w:rPr>
            <w:rStyle w:val="Hyperlink"/>
            <w:rFonts w:asciiTheme="minorHAnsi" w:hAnsiTheme="minorHAnsi" w:cs="Arial"/>
            <w:sz w:val="22"/>
            <w:szCs w:val="22"/>
          </w:rPr>
          <w:t>david.proverbs@bcu.ac.uk</w:t>
        </w:r>
      </w:hyperlink>
      <w:r w:rsidRPr="00D21CD0">
        <w:rPr>
          <w:rFonts w:asciiTheme="minorHAnsi" w:hAnsiTheme="minorHAnsi" w:cs="Arial"/>
          <w:sz w:val="22"/>
          <w:szCs w:val="22"/>
        </w:rPr>
        <w:t>.</w:t>
      </w:r>
    </w:p>
    <w:p w14:paraId="32C89793" w14:textId="77777777" w:rsidR="00CB2348" w:rsidRPr="00D21CD0" w:rsidRDefault="00CB2348" w:rsidP="00CB2348">
      <w:pPr>
        <w:spacing w:after="0"/>
        <w:rPr>
          <w:rFonts w:asciiTheme="minorHAnsi" w:hAnsiTheme="minorHAnsi" w:cs="Arial"/>
          <w:sz w:val="22"/>
          <w:szCs w:val="22"/>
        </w:rPr>
      </w:pPr>
    </w:p>
    <w:p w14:paraId="030A514A" w14:textId="77777777" w:rsidR="00CB2348" w:rsidRPr="00D21CD0" w:rsidRDefault="00CB2348" w:rsidP="00CB2348">
      <w:pPr>
        <w:pStyle w:val="CommentText"/>
        <w:spacing w:after="0"/>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Overview:</w:t>
      </w:r>
    </w:p>
    <w:p w14:paraId="3DDD375C" w14:textId="77777777" w:rsidR="00CB2348" w:rsidRDefault="00CB2348" w:rsidP="00CB2348">
      <w:pPr>
        <w:spacing w:after="0"/>
        <w:rPr>
          <w:rFonts w:asciiTheme="minorHAnsi" w:hAnsiTheme="minorHAnsi"/>
          <w:sz w:val="22"/>
          <w:szCs w:val="22"/>
          <w:lang w:eastAsia="ja-JP"/>
        </w:rPr>
      </w:pPr>
      <w:r w:rsidRPr="0038288C">
        <w:rPr>
          <w:rFonts w:asciiTheme="minorHAnsi" w:hAnsiTheme="minorHAnsi"/>
          <w:sz w:val="22"/>
          <w:szCs w:val="22"/>
          <w:lang w:eastAsia="ja-JP"/>
        </w:rPr>
        <w:t>Background</w:t>
      </w:r>
    </w:p>
    <w:p w14:paraId="482FDC83" w14:textId="77777777" w:rsidR="0067764D" w:rsidRDefault="00CB2348" w:rsidP="00CB2348">
      <w:pPr>
        <w:spacing w:after="0"/>
        <w:rPr>
          <w:rFonts w:asciiTheme="minorHAnsi" w:hAnsiTheme="minorHAnsi"/>
          <w:sz w:val="22"/>
          <w:szCs w:val="22"/>
          <w:lang w:eastAsia="ja-JP"/>
        </w:rPr>
      </w:pPr>
      <w:bookmarkStart w:id="0" w:name="_GoBack"/>
      <w:r w:rsidRPr="000D3653">
        <w:rPr>
          <w:rFonts w:asciiTheme="minorHAnsi" w:hAnsiTheme="minorHAnsi"/>
          <w:sz w:val="22"/>
          <w:szCs w:val="22"/>
          <w:lang w:eastAsia="ja-JP"/>
        </w:rPr>
        <w:t xml:space="preserve">Flooding is a global phenomenon which causes widespread devastation, economic damages and loss of human life (Jha, et al., 2012). The dramatic increase in average annual economic and social costs of flood disaster can, to a greater extent, be explained by the effect of climate change, population growth and the increasing urbanisation of societies (Evans et al., 2004; OST 2007). Fay et al (2009) asserted that floods currently account for half of the fatalities across the world arising from natural disasters. In particular, there now appears to be clear evidence that climate change will lead to an increase in the frequency and severity of extreme precipitation and other weather events (IPCC, 2007, IPCC 2012). For the UK this may well result in wetter and stormier winters (UKCIP, 2009). As such, it is predicted that the risk of flooding will at least double by 2080 (Evans et al., 2004) and that annual average damages will rise to some £4 billion by 2035 (Environment Agency, 2009). </w:t>
      </w:r>
    </w:p>
    <w:bookmarkEnd w:id="0"/>
    <w:p w14:paraId="6D5FCD53" w14:textId="77777777" w:rsidR="0067764D" w:rsidRDefault="0067764D" w:rsidP="00CB2348">
      <w:pPr>
        <w:spacing w:after="0"/>
        <w:rPr>
          <w:rFonts w:asciiTheme="minorHAnsi" w:hAnsiTheme="minorHAnsi"/>
          <w:sz w:val="22"/>
          <w:szCs w:val="22"/>
          <w:lang w:eastAsia="ja-JP"/>
        </w:rPr>
      </w:pPr>
    </w:p>
    <w:p w14:paraId="6AA19618" w14:textId="6F2B5B70" w:rsidR="00CB2348" w:rsidRPr="0038288C" w:rsidRDefault="00CB2348" w:rsidP="00CB2348">
      <w:pPr>
        <w:spacing w:after="0"/>
        <w:rPr>
          <w:rFonts w:asciiTheme="minorHAnsi" w:hAnsiTheme="minorHAnsi"/>
          <w:sz w:val="22"/>
          <w:szCs w:val="22"/>
          <w:lang w:eastAsia="ja-JP"/>
        </w:rPr>
      </w:pPr>
      <w:r w:rsidRPr="000D3653">
        <w:rPr>
          <w:rFonts w:asciiTheme="minorHAnsi" w:hAnsiTheme="minorHAnsi"/>
          <w:sz w:val="22"/>
          <w:szCs w:val="22"/>
          <w:lang w:eastAsia="ja-JP"/>
        </w:rPr>
        <w:t>It is widely argued that structural flood defences alone are not enough to tackle the level and types of flood risk currently being faced by floodplain residents and that there is a need for a paradigm shift to integrated flood risk management, by balancing structural and non-structural measures (Jha et al,. 2012). Under this paradigm homeowners need to take more responsibility for managing flood risk at an individual property level, if not for the purpose of reducing flood damage on their properties but at least to reduce the intangible impact of their households, by for example, adapting their properties to potential future flood risk (ABI, 2006, Pitt, 2008, Lloyd, 2008, ABI, 2008, Halcrow, 2009, Joseph et al., 2011a).</w:t>
      </w:r>
      <w:r>
        <w:rPr>
          <w:rFonts w:asciiTheme="minorHAnsi" w:hAnsiTheme="minorHAnsi"/>
          <w:sz w:val="22"/>
          <w:szCs w:val="22"/>
          <w:lang w:eastAsia="ja-JP"/>
        </w:rPr>
        <w:t xml:space="preserve"> Given that there are over 5million homes at risk of flooding in England and Wales alone, this represents a significant challenge. </w:t>
      </w:r>
    </w:p>
    <w:p w14:paraId="5408071C" w14:textId="77777777" w:rsidR="00CB2348" w:rsidRPr="0038288C" w:rsidRDefault="00CB2348" w:rsidP="00CB2348">
      <w:pPr>
        <w:spacing w:before="240"/>
        <w:rPr>
          <w:rFonts w:asciiTheme="minorHAnsi" w:hAnsiTheme="minorHAnsi"/>
          <w:sz w:val="22"/>
          <w:szCs w:val="22"/>
          <w:lang w:eastAsia="ja-JP"/>
        </w:rPr>
      </w:pPr>
      <w:r>
        <w:rPr>
          <w:rFonts w:asciiTheme="minorHAnsi" w:hAnsiTheme="minorHAnsi"/>
          <w:sz w:val="22"/>
          <w:szCs w:val="22"/>
          <w:lang w:eastAsia="ja-JP"/>
        </w:rPr>
        <w:t xml:space="preserve">In recent years, </w:t>
      </w:r>
      <w:r w:rsidRPr="0038288C">
        <w:rPr>
          <w:rFonts w:asciiTheme="minorHAnsi" w:hAnsiTheme="minorHAnsi"/>
          <w:sz w:val="22"/>
          <w:szCs w:val="22"/>
          <w:lang w:eastAsia="ja-JP"/>
        </w:rPr>
        <w:t xml:space="preserve">UK Government policy has tended towards the encouragement of local ownership of flood risk challenges as part of the devolution strategy and the localism agenda. Additionally, flood risk management approaches have moved away from hard engineering defences towards the concept of </w:t>
      </w:r>
      <w:r w:rsidRPr="00CC3EB6">
        <w:rPr>
          <w:rFonts w:asciiTheme="minorHAnsi" w:hAnsiTheme="minorHAnsi"/>
          <w:i/>
          <w:sz w:val="22"/>
          <w:szCs w:val="22"/>
          <w:lang w:eastAsia="ja-JP"/>
        </w:rPr>
        <w:t>living with water</w:t>
      </w:r>
      <w:r w:rsidRPr="0038288C">
        <w:rPr>
          <w:rFonts w:asciiTheme="minorHAnsi" w:hAnsiTheme="minorHAnsi"/>
          <w:sz w:val="22"/>
          <w:szCs w:val="22"/>
          <w:lang w:eastAsia="ja-JP"/>
        </w:rPr>
        <w:t xml:space="preserve"> and</w:t>
      </w:r>
      <w:r>
        <w:rPr>
          <w:rFonts w:asciiTheme="minorHAnsi" w:hAnsiTheme="minorHAnsi"/>
          <w:sz w:val="22"/>
          <w:szCs w:val="22"/>
          <w:lang w:eastAsia="ja-JP"/>
        </w:rPr>
        <w:t xml:space="preserve"> </w:t>
      </w:r>
      <w:r w:rsidRPr="00CC3EB6">
        <w:rPr>
          <w:rFonts w:asciiTheme="minorHAnsi" w:hAnsiTheme="minorHAnsi"/>
          <w:i/>
          <w:sz w:val="22"/>
          <w:szCs w:val="22"/>
          <w:lang w:eastAsia="ja-JP"/>
        </w:rPr>
        <w:t>making space for water</w:t>
      </w:r>
      <w:r>
        <w:rPr>
          <w:rFonts w:asciiTheme="minorHAnsi" w:hAnsiTheme="minorHAnsi"/>
          <w:sz w:val="22"/>
          <w:szCs w:val="22"/>
          <w:lang w:eastAsia="ja-JP"/>
        </w:rPr>
        <w:t xml:space="preserve">. </w:t>
      </w:r>
      <w:r w:rsidRPr="0038288C">
        <w:rPr>
          <w:rFonts w:asciiTheme="minorHAnsi" w:hAnsiTheme="minorHAnsi"/>
          <w:sz w:val="22"/>
          <w:szCs w:val="22"/>
          <w:lang w:eastAsia="ja-JP"/>
        </w:rPr>
        <w:t xml:space="preserve"> </w:t>
      </w:r>
      <w:r>
        <w:rPr>
          <w:rFonts w:asciiTheme="minorHAnsi" w:hAnsiTheme="minorHAnsi"/>
          <w:sz w:val="22"/>
          <w:szCs w:val="22"/>
          <w:lang w:eastAsia="ja-JP"/>
        </w:rPr>
        <w:t xml:space="preserve">This has seen a rise in the concept of </w:t>
      </w:r>
      <w:r w:rsidRPr="0038288C">
        <w:rPr>
          <w:rFonts w:asciiTheme="minorHAnsi" w:hAnsiTheme="minorHAnsi"/>
          <w:sz w:val="22"/>
          <w:szCs w:val="22"/>
          <w:lang w:eastAsia="ja-JP"/>
        </w:rPr>
        <w:t>resilience</w:t>
      </w:r>
      <w:r>
        <w:rPr>
          <w:rFonts w:asciiTheme="minorHAnsi" w:hAnsiTheme="minorHAnsi"/>
          <w:sz w:val="22"/>
          <w:szCs w:val="22"/>
          <w:lang w:eastAsia="ja-JP"/>
        </w:rPr>
        <w:t xml:space="preserve"> and with it towards more sustainable approaches to flood risk management</w:t>
      </w:r>
      <w:r w:rsidRPr="0038288C">
        <w:rPr>
          <w:rFonts w:asciiTheme="minorHAnsi" w:hAnsiTheme="minorHAnsi"/>
          <w:sz w:val="22"/>
          <w:szCs w:val="22"/>
          <w:lang w:eastAsia="ja-JP"/>
        </w:rPr>
        <w:t xml:space="preserve">. This </w:t>
      </w:r>
      <w:r>
        <w:rPr>
          <w:rFonts w:asciiTheme="minorHAnsi" w:hAnsiTheme="minorHAnsi"/>
          <w:sz w:val="22"/>
          <w:szCs w:val="22"/>
          <w:lang w:eastAsia="ja-JP"/>
        </w:rPr>
        <w:t xml:space="preserve">focus on resilience </w:t>
      </w:r>
      <w:r w:rsidRPr="0038288C">
        <w:rPr>
          <w:rFonts w:asciiTheme="minorHAnsi" w:hAnsiTheme="minorHAnsi"/>
          <w:sz w:val="22"/>
          <w:szCs w:val="22"/>
          <w:lang w:eastAsia="ja-JP"/>
        </w:rPr>
        <w:t xml:space="preserve">has led to the promotion of property level flood resilience measures to help protect individual properties and importantly speed up the recovery / reinstatement process. Despite this and ongoing awareness raising campaigns and incentive schemes, there has hitherto been low up take of such measures within the at risk flood community. A number of barriers to uptake have been found to exist including cost, information, perception, appearance, psychological issues as well as a lack of expertise and advice on such interventions. Most property owners need professional, reliable and independent advice on the design and implementation of measures and interventions, taking into account the nature of flood risk, characteristics of the building and range of measures deemed appropriate. </w:t>
      </w:r>
      <w:r>
        <w:rPr>
          <w:rFonts w:asciiTheme="minorHAnsi" w:hAnsiTheme="minorHAnsi"/>
          <w:sz w:val="22"/>
          <w:szCs w:val="22"/>
          <w:lang w:eastAsia="ja-JP"/>
        </w:rPr>
        <w:t xml:space="preserve">Previous research has found this expertise to be lacking among the professional guidance available. </w:t>
      </w:r>
    </w:p>
    <w:p w14:paraId="5305A8B1" w14:textId="77777777" w:rsidR="00CB2348" w:rsidRPr="0038288C" w:rsidRDefault="00CB2348" w:rsidP="00CB2348">
      <w:pPr>
        <w:spacing w:before="240"/>
        <w:rPr>
          <w:rFonts w:asciiTheme="minorHAnsi" w:hAnsiTheme="minorHAnsi"/>
          <w:sz w:val="22"/>
          <w:szCs w:val="22"/>
          <w:lang w:eastAsia="ja-JP"/>
        </w:rPr>
      </w:pPr>
      <w:r w:rsidRPr="0038288C">
        <w:rPr>
          <w:rFonts w:asciiTheme="minorHAnsi" w:hAnsiTheme="minorHAnsi"/>
          <w:sz w:val="22"/>
          <w:szCs w:val="22"/>
          <w:lang w:eastAsia="ja-JP"/>
        </w:rPr>
        <w:lastRenderedPageBreak/>
        <w:t xml:space="preserve">Virtual, augmented and / or mixed reality solutions offers home owners or home builders a way of visualising and interacting with complex ‘what if‘  scenarios regarding managing home flood defences. This project will explore the use of virtual reality technologies to model the different risks factors that would typically be encountered in a vulnerable home. This will then result in the creation of a simulated environment where people can learn appropriate home flooding management strategies.   </w:t>
      </w:r>
    </w:p>
    <w:p w14:paraId="08DBF36E" w14:textId="77777777" w:rsidR="00CB2348" w:rsidRPr="0038288C" w:rsidRDefault="00CB2348" w:rsidP="00CB2348">
      <w:pPr>
        <w:spacing w:after="0"/>
        <w:rPr>
          <w:rFonts w:asciiTheme="minorHAnsi" w:hAnsiTheme="minorHAnsi"/>
          <w:sz w:val="22"/>
          <w:szCs w:val="22"/>
          <w:lang w:eastAsia="ja-JP"/>
        </w:rPr>
      </w:pPr>
      <w:r w:rsidRPr="0038288C">
        <w:rPr>
          <w:rFonts w:asciiTheme="minorHAnsi" w:hAnsiTheme="minorHAnsi"/>
          <w:sz w:val="22"/>
          <w:szCs w:val="22"/>
          <w:lang w:eastAsia="ja-JP"/>
        </w:rPr>
        <w:t>Proposal</w:t>
      </w:r>
    </w:p>
    <w:p w14:paraId="79167682" w14:textId="77777777" w:rsidR="00CB2348" w:rsidRPr="0038288C" w:rsidRDefault="00CB2348" w:rsidP="00CB2348">
      <w:pPr>
        <w:spacing w:after="0"/>
        <w:rPr>
          <w:rFonts w:asciiTheme="minorHAnsi" w:hAnsiTheme="minorHAnsi"/>
          <w:sz w:val="22"/>
          <w:szCs w:val="22"/>
          <w:lang w:eastAsia="ja-JP"/>
        </w:rPr>
      </w:pPr>
      <w:r w:rsidRPr="0038288C">
        <w:rPr>
          <w:rFonts w:asciiTheme="minorHAnsi" w:hAnsiTheme="minorHAnsi"/>
          <w:sz w:val="22"/>
          <w:szCs w:val="22"/>
          <w:lang w:eastAsia="ja-JP"/>
        </w:rPr>
        <w:t xml:space="preserve">To model the different scenarios that are typically associated with home flooding. </w:t>
      </w:r>
    </w:p>
    <w:p w14:paraId="6DCD583A" w14:textId="77777777" w:rsidR="00CB2348" w:rsidRPr="0038288C" w:rsidRDefault="00CB2348" w:rsidP="00CB2348">
      <w:pPr>
        <w:spacing w:after="0"/>
        <w:rPr>
          <w:rFonts w:asciiTheme="minorHAnsi" w:hAnsiTheme="minorHAnsi"/>
          <w:sz w:val="22"/>
          <w:szCs w:val="22"/>
          <w:lang w:eastAsia="ja-JP"/>
        </w:rPr>
      </w:pPr>
      <w:r w:rsidRPr="0038288C">
        <w:rPr>
          <w:rFonts w:asciiTheme="minorHAnsi" w:hAnsiTheme="minorHAnsi"/>
          <w:sz w:val="22"/>
          <w:szCs w:val="22"/>
          <w:lang w:eastAsia="ja-JP"/>
        </w:rPr>
        <w:t>To explore and evaluate the application o</w:t>
      </w:r>
      <w:r>
        <w:rPr>
          <w:rFonts w:asciiTheme="minorHAnsi" w:hAnsiTheme="minorHAnsi"/>
          <w:sz w:val="22"/>
          <w:szCs w:val="22"/>
          <w:lang w:eastAsia="ja-JP"/>
        </w:rPr>
        <w:t>f how</w:t>
      </w:r>
      <w:r w:rsidRPr="0038288C">
        <w:rPr>
          <w:rFonts w:asciiTheme="minorHAnsi" w:hAnsiTheme="minorHAnsi"/>
          <w:sz w:val="22"/>
          <w:szCs w:val="22"/>
          <w:lang w:eastAsia="ja-JP"/>
        </w:rPr>
        <w:t xml:space="preserve"> virtual and augmented technology can be used to raise awareness and support the take up of property level flood resilience. </w:t>
      </w:r>
    </w:p>
    <w:p w14:paraId="79BEA4C6" w14:textId="77777777" w:rsidR="00CB2348" w:rsidRPr="0038288C" w:rsidRDefault="00CB2348" w:rsidP="00CB2348">
      <w:pPr>
        <w:spacing w:after="0"/>
        <w:rPr>
          <w:rFonts w:asciiTheme="minorHAnsi" w:hAnsiTheme="minorHAnsi"/>
          <w:sz w:val="22"/>
          <w:szCs w:val="22"/>
          <w:lang w:eastAsia="ja-JP"/>
        </w:rPr>
      </w:pPr>
      <w:r>
        <w:rPr>
          <w:rFonts w:asciiTheme="minorHAnsi" w:hAnsiTheme="minorHAnsi"/>
          <w:sz w:val="22"/>
          <w:szCs w:val="22"/>
          <w:lang w:eastAsia="ja-JP"/>
        </w:rPr>
        <w:t>To develop a</w:t>
      </w:r>
      <w:r w:rsidRPr="0038288C">
        <w:rPr>
          <w:rFonts w:asciiTheme="minorHAnsi" w:hAnsiTheme="minorHAnsi"/>
          <w:sz w:val="22"/>
          <w:szCs w:val="22"/>
          <w:lang w:eastAsia="ja-JP"/>
        </w:rPr>
        <w:t xml:space="preserve"> fun, entertaining yet informative simulation to support decision making process when designing which range of flood resilience interventions to adopt given the circumstances of the property.</w:t>
      </w:r>
    </w:p>
    <w:p w14:paraId="21C43BF0" w14:textId="77777777" w:rsidR="00CB2348" w:rsidRPr="0038288C" w:rsidRDefault="00CB2348" w:rsidP="00CB2348">
      <w:pPr>
        <w:spacing w:after="0"/>
        <w:rPr>
          <w:rFonts w:asciiTheme="minorHAnsi" w:hAnsiTheme="minorHAnsi"/>
          <w:sz w:val="22"/>
          <w:szCs w:val="22"/>
          <w:lang w:eastAsia="ja-JP"/>
        </w:rPr>
      </w:pPr>
      <w:r w:rsidRPr="0038288C">
        <w:rPr>
          <w:rFonts w:asciiTheme="minorHAnsi" w:hAnsiTheme="minorHAnsi"/>
          <w:sz w:val="22"/>
          <w:szCs w:val="22"/>
          <w:lang w:eastAsia="ja-JP"/>
        </w:rPr>
        <w:t xml:space="preserve">To provide guidance and training for experts (building surveyors, loss adjusters, etc) and other property professionals in advising property owners on which measures to adopt. </w:t>
      </w:r>
    </w:p>
    <w:p w14:paraId="003C3158" w14:textId="77777777" w:rsidR="00CB2348" w:rsidRPr="0038288C" w:rsidRDefault="00CB2348" w:rsidP="00CB2348">
      <w:pPr>
        <w:spacing w:after="0"/>
        <w:rPr>
          <w:rFonts w:asciiTheme="minorHAnsi" w:hAnsiTheme="minorHAnsi"/>
          <w:sz w:val="22"/>
          <w:szCs w:val="22"/>
          <w:lang w:eastAsia="ja-JP"/>
        </w:rPr>
      </w:pPr>
      <w:r w:rsidRPr="0038288C">
        <w:rPr>
          <w:rFonts w:asciiTheme="minorHAnsi" w:hAnsiTheme="minorHAnsi"/>
          <w:sz w:val="22"/>
          <w:szCs w:val="22"/>
          <w:lang w:eastAsia="ja-JP"/>
        </w:rPr>
        <w:t>To measure and evaluate the educational effectiveness of the simulation.</w:t>
      </w:r>
    </w:p>
    <w:p w14:paraId="546BB592" w14:textId="77777777" w:rsidR="00CB2348" w:rsidRDefault="00CB2348" w:rsidP="00CB2348">
      <w:pPr>
        <w:spacing w:after="0"/>
        <w:rPr>
          <w:rFonts w:asciiTheme="minorHAnsi" w:hAnsiTheme="minorHAnsi" w:cs="Arial"/>
          <w:b/>
          <w:color w:val="323E4F" w:themeColor="text2" w:themeShade="BF"/>
          <w:sz w:val="22"/>
          <w:szCs w:val="22"/>
        </w:rPr>
      </w:pPr>
    </w:p>
    <w:p w14:paraId="203DB791" w14:textId="77777777" w:rsidR="00CB2348" w:rsidRPr="00D21CD0" w:rsidRDefault="00CB2348" w:rsidP="00CB2348">
      <w:pPr>
        <w:spacing w:after="0"/>
        <w:rPr>
          <w:rFonts w:asciiTheme="minorHAnsi" w:hAnsiTheme="minorHAnsi"/>
          <w:color w:val="323E4F" w:themeColor="text2" w:themeShade="BF"/>
          <w:sz w:val="22"/>
          <w:szCs w:val="22"/>
          <w:lang w:eastAsia="ja-JP"/>
        </w:rPr>
      </w:pPr>
      <w:r w:rsidRPr="00D21CD0">
        <w:rPr>
          <w:rFonts w:asciiTheme="minorHAnsi" w:hAnsiTheme="minorHAnsi" w:cs="Arial"/>
          <w:b/>
          <w:color w:val="323E4F" w:themeColor="text2" w:themeShade="BF"/>
          <w:sz w:val="22"/>
          <w:szCs w:val="22"/>
        </w:rPr>
        <w:t>Person specification:</w:t>
      </w:r>
    </w:p>
    <w:p w14:paraId="7AB7EACC" w14:textId="77777777" w:rsidR="00CB2348" w:rsidRPr="00B267E8" w:rsidRDefault="00CB2348" w:rsidP="00CB2348">
      <w:pPr>
        <w:pStyle w:val="CommentText"/>
        <w:spacing w:after="0"/>
        <w:jc w:val="both"/>
        <w:rPr>
          <w:rFonts w:asciiTheme="minorHAnsi" w:hAnsiTheme="minorHAnsi"/>
          <w:sz w:val="22"/>
          <w:szCs w:val="22"/>
          <w:lang w:eastAsia="ja-JP"/>
        </w:rPr>
      </w:pPr>
      <w:r w:rsidRPr="00B267E8">
        <w:rPr>
          <w:rFonts w:asciiTheme="minorHAnsi" w:hAnsiTheme="minorHAnsi"/>
          <w:sz w:val="22"/>
          <w:szCs w:val="22"/>
          <w:lang w:eastAsia="ja-JP"/>
        </w:rPr>
        <w:t xml:space="preserve">MSc or equivalent professional or research experience in </w:t>
      </w:r>
      <w:r>
        <w:rPr>
          <w:rFonts w:asciiTheme="minorHAnsi" w:hAnsiTheme="minorHAnsi"/>
          <w:sz w:val="22"/>
          <w:szCs w:val="22"/>
          <w:lang w:eastAsia="ja-JP"/>
        </w:rPr>
        <w:t xml:space="preserve">Computer Games Technology / Design with skills in </w:t>
      </w:r>
      <w:r w:rsidRPr="0038288C">
        <w:rPr>
          <w:rFonts w:asciiTheme="minorHAnsi" w:hAnsiTheme="minorHAnsi"/>
          <w:sz w:val="22"/>
          <w:szCs w:val="22"/>
          <w:lang w:eastAsia="ja-JP"/>
        </w:rPr>
        <w:t>Unity or Unreal, C#, C++, knowledge of usability and user expe</w:t>
      </w:r>
      <w:r>
        <w:rPr>
          <w:rFonts w:asciiTheme="minorHAnsi" w:hAnsiTheme="minorHAnsi"/>
          <w:sz w:val="22"/>
          <w:szCs w:val="22"/>
          <w:lang w:eastAsia="ja-JP"/>
        </w:rPr>
        <w:t>rience design and evaluation.</w:t>
      </w:r>
    </w:p>
    <w:p w14:paraId="4FF8CFF1" w14:textId="77777777" w:rsidR="00FD6D93" w:rsidRDefault="00FD6D93" w:rsidP="00CB2348">
      <w:pPr>
        <w:pStyle w:val="CommentText"/>
        <w:spacing w:after="0"/>
        <w:rPr>
          <w:rFonts w:asciiTheme="minorHAnsi" w:hAnsiTheme="minorHAnsi"/>
          <w:sz w:val="22"/>
          <w:szCs w:val="22"/>
          <w:lang w:eastAsia="ja-JP"/>
        </w:rPr>
      </w:pPr>
    </w:p>
    <w:p w14:paraId="666E90E7" w14:textId="77777777" w:rsidR="00CB2348" w:rsidRPr="00D21CD0" w:rsidRDefault="00CB2348" w:rsidP="00CB2348">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References:</w:t>
      </w:r>
    </w:p>
    <w:p w14:paraId="3AB9E175" w14:textId="77777777" w:rsidR="00CB2348" w:rsidRPr="0038288C" w:rsidRDefault="00CB2348" w:rsidP="00CB2348">
      <w:pPr>
        <w:pStyle w:val="CommentText"/>
        <w:rPr>
          <w:rFonts w:asciiTheme="minorHAnsi" w:hAnsiTheme="minorHAnsi" w:cstheme="minorHAnsi"/>
          <w:sz w:val="22"/>
          <w:szCs w:val="22"/>
        </w:rPr>
      </w:pPr>
      <w:r w:rsidRPr="0038288C">
        <w:rPr>
          <w:rFonts w:asciiTheme="minorHAnsi" w:hAnsiTheme="minorHAnsi" w:cstheme="minorHAnsi"/>
          <w:sz w:val="22"/>
          <w:szCs w:val="22"/>
        </w:rPr>
        <w:t>Adediji, T., Proverbs, D. Xiao, H. Oladokun, V. (2018) Towards a conceptual framework for property level flood resilience, International Journal of Safety and Security Engineering, Vol 8, No 4</w:t>
      </w:r>
    </w:p>
    <w:p w14:paraId="080B22CB" w14:textId="77777777" w:rsidR="00CB2348" w:rsidRDefault="00CB2348" w:rsidP="00CB2348">
      <w:pPr>
        <w:pStyle w:val="CommentText"/>
        <w:rPr>
          <w:rFonts w:asciiTheme="minorHAnsi" w:hAnsiTheme="minorHAnsi" w:cstheme="minorHAnsi"/>
          <w:sz w:val="22"/>
          <w:szCs w:val="22"/>
        </w:rPr>
      </w:pPr>
      <w:r w:rsidRPr="0038288C">
        <w:rPr>
          <w:rFonts w:asciiTheme="minorHAnsi" w:hAnsiTheme="minorHAnsi" w:cstheme="minorHAnsi"/>
          <w:sz w:val="22"/>
          <w:szCs w:val="22"/>
        </w:rPr>
        <w:t>Bhattacharya-Mis, N,  Lamond, J. ,Chan, F., Kreibich, H, Montz, B. Proverbs, D. and Wilkinson, S. (2018) ’Flood risk to commercial property: Training and Education Needs of Built Environment Professionals, International Journal of Disaster Resilience in the Built Environment, DOI 10.1108/IJDRBE-03-2017-0024</w:t>
      </w:r>
    </w:p>
    <w:p w14:paraId="2E427EB1" w14:textId="77777777" w:rsidR="00CB2348" w:rsidRDefault="00CB2348" w:rsidP="00CB2348">
      <w:pPr>
        <w:pStyle w:val="CommentText"/>
        <w:rPr>
          <w:rFonts w:asciiTheme="minorHAnsi" w:hAnsiTheme="minorHAnsi" w:cstheme="minorHAnsi"/>
          <w:sz w:val="22"/>
          <w:szCs w:val="22"/>
        </w:rPr>
      </w:pPr>
      <w:r w:rsidRPr="008211CB">
        <w:rPr>
          <w:rFonts w:asciiTheme="minorHAnsi" w:hAnsiTheme="minorHAnsi" w:cstheme="minorHAnsi"/>
          <w:sz w:val="22"/>
          <w:szCs w:val="22"/>
        </w:rPr>
        <w:t>Girard</w:t>
      </w:r>
      <w:r>
        <w:rPr>
          <w:rFonts w:asciiTheme="minorHAnsi" w:hAnsiTheme="minorHAnsi" w:cstheme="minorHAnsi"/>
          <w:sz w:val="22"/>
          <w:szCs w:val="22"/>
        </w:rPr>
        <w:t xml:space="preserve">, C., </w:t>
      </w:r>
      <w:r w:rsidRPr="008211CB">
        <w:rPr>
          <w:rFonts w:asciiTheme="minorHAnsi" w:hAnsiTheme="minorHAnsi" w:cstheme="minorHAnsi"/>
          <w:sz w:val="22"/>
          <w:szCs w:val="22"/>
        </w:rPr>
        <w:t>Ecalle</w:t>
      </w:r>
      <w:r>
        <w:rPr>
          <w:rFonts w:asciiTheme="minorHAnsi" w:hAnsiTheme="minorHAnsi" w:cstheme="minorHAnsi"/>
          <w:sz w:val="22"/>
          <w:szCs w:val="22"/>
        </w:rPr>
        <w:t xml:space="preserve">, J., and </w:t>
      </w:r>
      <w:r w:rsidRPr="008211CB">
        <w:rPr>
          <w:rFonts w:asciiTheme="minorHAnsi" w:hAnsiTheme="minorHAnsi" w:cstheme="minorHAnsi"/>
          <w:sz w:val="22"/>
          <w:szCs w:val="22"/>
        </w:rPr>
        <w:t>Magnan</w:t>
      </w:r>
      <w:r>
        <w:rPr>
          <w:rFonts w:asciiTheme="minorHAnsi" w:hAnsiTheme="minorHAnsi" w:cstheme="minorHAnsi"/>
          <w:sz w:val="22"/>
          <w:szCs w:val="22"/>
        </w:rPr>
        <w:t xml:space="preserve">, A. (2012) </w:t>
      </w:r>
      <w:r w:rsidRPr="008211CB">
        <w:rPr>
          <w:rFonts w:asciiTheme="minorHAnsi" w:hAnsiTheme="minorHAnsi" w:cstheme="minorHAnsi"/>
          <w:sz w:val="22"/>
          <w:szCs w:val="22"/>
        </w:rPr>
        <w:t>Serious games as new educational tools: how effective are they? A meta‐analysis of recent studies</w:t>
      </w:r>
      <w:r>
        <w:rPr>
          <w:rFonts w:asciiTheme="minorHAnsi" w:hAnsiTheme="minorHAnsi" w:cstheme="minorHAnsi"/>
          <w:sz w:val="22"/>
          <w:szCs w:val="22"/>
        </w:rPr>
        <w:t>, Journal of Computer Assisted Learning</w:t>
      </w:r>
      <w:r w:rsidRPr="0038288C">
        <w:rPr>
          <w:rFonts w:asciiTheme="minorHAnsi" w:hAnsiTheme="minorHAnsi" w:cstheme="minorHAnsi"/>
          <w:sz w:val="22"/>
          <w:szCs w:val="22"/>
        </w:rPr>
        <w:t xml:space="preserve"> </w:t>
      </w:r>
    </w:p>
    <w:p w14:paraId="480327F0" w14:textId="77777777" w:rsidR="00CB2348" w:rsidRPr="00ED6096" w:rsidRDefault="00CB2348" w:rsidP="00CB2348">
      <w:pPr>
        <w:pStyle w:val="CommentText"/>
        <w:rPr>
          <w:rFonts w:asciiTheme="minorHAnsi" w:hAnsiTheme="minorHAnsi" w:cstheme="minorHAnsi"/>
          <w:sz w:val="22"/>
          <w:szCs w:val="22"/>
        </w:rPr>
      </w:pPr>
      <w:r>
        <w:rPr>
          <w:rFonts w:asciiTheme="minorHAnsi" w:hAnsiTheme="minorHAnsi" w:cstheme="minorHAnsi"/>
          <w:sz w:val="22"/>
          <w:szCs w:val="22"/>
        </w:rPr>
        <w:t xml:space="preserve">Presa Reyes, M. and </w:t>
      </w:r>
      <w:r w:rsidRPr="00ED6096">
        <w:rPr>
          <w:rFonts w:asciiTheme="minorHAnsi" w:hAnsiTheme="minorHAnsi" w:cstheme="minorHAnsi"/>
          <w:sz w:val="22"/>
          <w:szCs w:val="22"/>
        </w:rPr>
        <w:t>Chen</w:t>
      </w:r>
      <w:r>
        <w:rPr>
          <w:rFonts w:asciiTheme="minorHAnsi" w:hAnsiTheme="minorHAnsi" w:cstheme="minorHAnsi"/>
          <w:sz w:val="22"/>
          <w:szCs w:val="22"/>
        </w:rPr>
        <w:t xml:space="preserve">, S. (2017) </w:t>
      </w:r>
      <w:r w:rsidRPr="00D823C8">
        <w:rPr>
          <w:rFonts w:asciiTheme="minorHAnsi" w:hAnsiTheme="minorHAnsi" w:cstheme="minorHAnsi"/>
          <w:sz w:val="22"/>
          <w:szCs w:val="22"/>
        </w:rPr>
        <w:t>A 3D Virtual Environment for Storm Surge Flooding Animation</w:t>
      </w:r>
      <w:r>
        <w:rPr>
          <w:rFonts w:asciiTheme="minorHAnsi" w:hAnsiTheme="minorHAnsi" w:cstheme="minorHAnsi"/>
          <w:sz w:val="22"/>
          <w:szCs w:val="22"/>
        </w:rPr>
        <w:t xml:space="preserve">, </w:t>
      </w:r>
      <w:r w:rsidRPr="00ED6096">
        <w:rPr>
          <w:rFonts w:asciiTheme="minorHAnsi" w:hAnsiTheme="minorHAnsi" w:cstheme="minorHAnsi"/>
          <w:sz w:val="22"/>
          <w:szCs w:val="22"/>
        </w:rPr>
        <w:t>2017 IEEE Third International Conference on Multimedia Big Data (BigMM)</w:t>
      </w:r>
    </w:p>
    <w:p w14:paraId="3C2001A6" w14:textId="77777777" w:rsidR="00CB2348" w:rsidRPr="0038288C" w:rsidRDefault="00CB2348" w:rsidP="00CB2348">
      <w:pPr>
        <w:pStyle w:val="CommentText"/>
        <w:rPr>
          <w:rFonts w:asciiTheme="minorHAnsi" w:hAnsiTheme="minorHAnsi" w:cstheme="minorHAnsi"/>
          <w:sz w:val="22"/>
          <w:szCs w:val="22"/>
        </w:rPr>
      </w:pPr>
      <w:r w:rsidRPr="0038288C">
        <w:rPr>
          <w:rFonts w:asciiTheme="minorHAnsi" w:hAnsiTheme="minorHAnsi" w:cstheme="minorHAnsi"/>
          <w:sz w:val="22"/>
          <w:szCs w:val="22"/>
        </w:rPr>
        <w:t>Proverbs, D.G. and Lamond, J. (2017) Flood Resilient Construction and Adaptation of Buildings, Oxford Research Encyclopedia of Natural Hazard Science, Oxford University Press, DOI: 10.1093/acrefore/9780199389407.013.111</w:t>
      </w:r>
    </w:p>
    <w:p w14:paraId="32EC0084" w14:textId="77777777" w:rsidR="00CB2348" w:rsidRPr="0038288C" w:rsidRDefault="00CB2348" w:rsidP="00CB2348">
      <w:pPr>
        <w:pStyle w:val="CommentText"/>
        <w:rPr>
          <w:rFonts w:asciiTheme="minorHAnsi" w:hAnsiTheme="minorHAnsi" w:cstheme="minorHAnsi"/>
          <w:sz w:val="22"/>
          <w:szCs w:val="22"/>
        </w:rPr>
      </w:pPr>
      <w:r w:rsidRPr="0038288C">
        <w:rPr>
          <w:rFonts w:asciiTheme="minorHAnsi" w:hAnsiTheme="minorHAnsi" w:cstheme="minorHAnsi"/>
          <w:sz w:val="22"/>
          <w:szCs w:val="22"/>
        </w:rPr>
        <w:t>Lamond, J., Rose, C., Joseph, R. and Proverbs, D.G. (2016)  Supporting the uptake of low cost resilience: summary of technical findings (FD2682), Department for Environment, Food and Rural Affairs (DEFRA).</w:t>
      </w:r>
    </w:p>
    <w:p w14:paraId="6966D7F3" w14:textId="1D41EC33" w:rsidR="00CB2348" w:rsidRDefault="00CB2348" w:rsidP="004E315D">
      <w:pPr>
        <w:pStyle w:val="CommentText"/>
        <w:jc w:val="both"/>
        <w:rPr>
          <w:rFonts w:asciiTheme="minorHAnsi" w:hAnsiTheme="minorHAnsi" w:cstheme="minorHAnsi"/>
          <w:sz w:val="22"/>
          <w:szCs w:val="22"/>
        </w:rPr>
      </w:pPr>
      <w:r w:rsidRPr="0038288C">
        <w:rPr>
          <w:rFonts w:asciiTheme="minorHAnsi" w:hAnsiTheme="minorHAnsi" w:cstheme="minorHAnsi"/>
          <w:sz w:val="22"/>
          <w:szCs w:val="22"/>
        </w:rPr>
        <w:t>Rose, C., Lamond, J. Dhonau, M., Joseph, R. Proverbs, D.  (2016) Improving The Uptake Of Flood Resilience At The Individual Property Level, Special Issue of the International Journal of Safety and Security Engineering, Vol 6, No. 3, pp 607-615. DOI 10.2495/SAFE-V6-N3-607-615</w:t>
      </w:r>
    </w:p>
    <w:sectPr w:rsidR="00CB23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413E" w14:textId="77777777" w:rsidR="00736024" w:rsidRDefault="00736024" w:rsidP="00B703B4">
      <w:pPr>
        <w:spacing w:after="0"/>
      </w:pPr>
      <w:r>
        <w:separator/>
      </w:r>
    </w:p>
  </w:endnote>
  <w:endnote w:type="continuationSeparator" w:id="0">
    <w:p w14:paraId="276A8330" w14:textId="77777777" w:rsidR="00736024" w:rsidRDefault="00736024" w:rsidP="00B70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C1C0" w14:textId="77777777" w:rsidR="00736024" w:rsidRDefault="00736024" w:rsidP="00B703B4">
      <w:pPr>
        <w:spacing w:after="0"/>
      </w:pPr>
      <w:r>
        <w:separator/>
      </w:r>
    </w:p>
  </w:footnote>
  <w:footnote w:type="continuationSeparator" w:id="0">
    <w:p w14:paraId="734A1262" w14:textId="77777777" w:rsidR="00736024" w:rsidRDefault="00736024" w:rsidP="00B70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4DF"/>
    <w:multiLevelType w:val="hybridMultilevel"/>
    <w:tmpl w:val="1D800D96"/>
    <w:lvl w:ilvl="0" w:tplc="199016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498A"/>
    <w:multiLevelType w:val="hybridMultilevel"/>
    <w:tmpl w:val="1170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5BA4"/>
    <w:multiLevelType w:val="multilevel"/>
    <w:tmpl w:val="D5AC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A3B3A"/>
    <w:multiLevelType w:val="hybridMultilevel"/>
    <w:tmpl w:val="E30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7C16"/>
    <w:multiLevelType w:val="hybridMultilevel"/>
    <w:tmpl w:val="A9A81002"/>
    <w:lvl w:ilvl="0" w:tplc="E242A7D2">
      <w:start w:val="1"/>
      <w:numFmt w:val="decimal"/>
      <w:lvlText w:val="%1."/>
      <w:lvlJc w:val="left"/>
      <w:pPr>
        <w:ind w:left="360" w:hanging="360"/>
      </w:pPr>
      <w:rPr>
        <w:rFonts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643A3"/>
    <w:multiLevelType w:val="hybridMultilevel"/>
    <w:tmpl w:val="C3C2603A"/>
    <w:lvl w:ilvl="0" w:tplc="A0EC292A">
      <w:start w:val="1"/>
      <w:numFmt w:val="decimal"/>
      <w:lvlText w:val="%1."/>
      <w:lvlJc w:val="left"/>
      <w:pPr>
        <w:ind w:left="1080" w:hanging="360"/>
      </w:pPr>
      <w:rPr>
        <w:rFonts w:ascii="ArialMT" w:eastAsiaTheme="minorHAnsi" w:hAnsi="ArialMT" w:cs="ArialMT" w:hint="default"/>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151FED"/>
    <w:multiLevelType w:val="multilevel"/>
    <w:tmpl w:val="0F5EF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8E689A"/>
    <w:multiLevelType w:val="multilevel"/>
    <w:tmpl w:val="6FB8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6A78F4"/>
    <w:multiLevelType w:val="multilevel"/>
    <w:tmpl w:val="DEB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9"/>
  </w:num>
  <w:num w:numId="5">
    <w:abstractNumId w:val="5"/>
  </w:num>
  <w:num w:numId="6">
    <w:abstractNumId w:val="2"/>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75"/>
    <w:rsid w:val="00016B06"/>
    <w:rsid w:val="000212D3"/>
    <w:rsid w:val="00027320"/>
    <w:rsid w:val="0004135C"/>
    <w:rsid w:val="0006138D"/>
    <w:rsid w:val="00070AAB"/>
    <w:rsid w:val="0008152F"/>
    <w:rsid w:val="000942B1"/>
    <w:rsid w:val="00096840"/>
    <w:rsid w:val="000A30C4"/>
    <w:rsid w:val="000E7D66"/>
    <w:rsid w:val="001457B4"/>
    <w:rsid w:val="0015103D"/>
    <w:rsid w:val="001913EF"/>
    <w:rsid w:val="001D05D6"/>
    <w:rsid w:val="0022223D"/>
    <w:rsid w:val="00232351"/>
    <w:rsid w:val="0024430D"/>
    <w:rsid w:val="00275C41"/>
    <w:rsid w:val="002A6582"/>
    <w:rsid w:val="00307EDE"/>
    <w:rsid w:val="00320E16"/>
    <w:rsid w:val="00357F52"/>
    <w:rsid w:val="003943B6"/>
    <w:rsid w:val="003E578F"/>
    <w:rsid w:val="003F041E"/>
    <w:rsid w:val="0042094D"/>
    <w:rsid w:val="00450B6A"/>
    <w:rsid w:val="00460420"/>
    <w:rsid w:val="004609B1"/>
    <w:rsid w:val="00466A8E"/>
    <w:rsid w:val="004D7059"/>
    <w:rsid w:val="004E315D"/>
    <w:rsid w:val="004F0D80"/>
    <w:rsid w:val="00517B8E"/>
    <w:rsid w:val="00530100"/>
    <w:rsid w:val="00533306"/>
    <w:rsid w:val="005B1DE8"/>
    <w:rsid w:val="005D6D70"/>
    <w:rsid w:val="005E3BD3"/>
    <w:rsid w:val="00662CA1"/>
    <w:rsid w:val="00675EB2"/>
    <w:rsid w:val="0067764D"/>
    <w:rsid w:val="0068035E"/>
    <w:rsid w:val="006F7BDE"/>
    <w:rsid w:val="00707810"/>
    <w:rsid w:val="00736024"/>
    <w:rsid w:val="0073683A"/>
    <w:rsid w:val="00771BCB"/>
    <w:rsid w:val="007C2E06"/>
    <w:rsid w:val="007D4521"/>
    <w:rsid w:val="007D722B"/>
    <w:rsid w:val="007E6D9F"/>
    <w:rsid w:val="00827FCE"/>
    <w:rsid w:val="00834E4F"/>
    <w:rsid w:val="00860EAF"/>
    <w:rsid w:val="008706E7"/>
    <w:rsid w:val="00873A3E"/>
    <w:rsid w:val="008A3247"/>
    <w:rsid w:val="008E60D3"/>
    <w:rsid w:val="008F115A"/>
    <w:rsid w:val="00910435"/>
    <w:rsid w:val="00934B1F"/>
    <w:rsid w:val="009352AC"/>
    <w:rsid w:val="009909FB"/>
    <w:rsid w:val="009C1FB3"/>
    <w:rsid w:val="009C6ABA"/>
    <w:rsid w:val="009F09FC"/>
    <w:rsid w:val="00A33986"/>
    <w:rsid w:val="00A86D3E"/>
    <w:rsid w:val="00AB454E"/>
    <w:rsid w:val="00AC46A1"/>
    <w:rsid w:val="00B07914"/>
    <w:rsid w:val="00B267E8"/>
    <w:rsid w:val="00B703B4"/>
    <w:rsid w:val="00B7246D"/>
    <w:rsid w:val="00B86905"/>
    <w:rsid w:val="00B95272"/>
    <w:rsid w:val="00BE0EE8"/>
    <w:rsid w:val="00C02121"/>
    <w:rsid w:val="00C50E31"/>
    <w:rsid w:val="00C817AB"/>
    <w:rsid w:val="00CB2348"/>
    <w:rsid w:val="00CE3A30"/>
    <w:rsid w:val="00D00373"/>
    <w:rsid w:val="00D0113E"/>
    <w:rsid w:val="00D039E3"/>
    <w:rsid w:val="00D21CD0"/>
    <w:rsid w:val="00D41E75"/>
    <w:rsid w:val="00D611AE"/>
    <w:rsid w:val="00D822A5"/>
    <w:rsid w:val="00D9286D"/>
    <w:rsid w:val="00DA0EBB"/>
    <w:rsid w:val="00DB41C1"/>
    <w:rsid w:val="00DD234A"/>
    <w:rsid w:val="00DD330A"/>
    <w:rsid w:val="00DF307A"/>
    <w:rsid w:val="00E05273"/>
    <w:rsid w:val="00E14CAB"/>
    <w:rsid w:val="00E15164"/>
    <w:rsid w:val="00E47F64"/>
    <w:rsid w:val="00E508C0"/>
    <w:rsid w:val="00E63857"/>
    <w:rsid w:val="00E82F82"/>
    <w:rsid w:val="00EA2177"/>
    <w:rsid w:val="00EB57FD"/>
    <w:rsid w:val="00EB6D8E"/>
    <w:rsid w:val="00EE29DE"/>
    <w:rsid w:val="00F239EF"/>
    <w:rsid w:val="00F77337"/>
    <w:rsid w:val="00FB2C43"/>
    <w:rsid w:val="00FC080A"/>
    <w:rsid w:val="00FD6D93"/>
    <w:rsid w:val="00FF6DAB"/>
    <w:rsid w:val="3F6C4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5BA"/>
  <w15:docId w15:val="{22D7075A-6D94-4D95-AE5B-A7510D6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jc w:val="left"/>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BA"/>
    <w:rPr>
      <w:rFonts w:ascii="Segoe UI" w:eastAsia="Times New Roman" w:hAnsi="Segoe UI" w:cs="Segoe UI"/>
      <w:sz w:val="18"/>
      <w:szCs w:val="18"/>
      <w:lang w:eastAsia="en-US"/>
    </w:rPr>
  </w:style>
  <w:style w:type="character" w:customStyle="1" w:styleId="CommentTextChar">
    <w:name w:val="Comment Text Char"/>
    <w:basedOn w:val="DefaultParagraphFont"/>
    <w:link w:val="CommentText"/>
    <w:uiPriority w:val="99"/>
    <w:rsid w:val="00F239E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D6D70"/>
    <w:pPr>
      <w:jc w:val="both"/>
    </w:pPr>
    <w:rPr>
      <w:b/>
      <w:bCs/>
      <w:sz w:val="20"/>
      <w:szCs w:val="20"/>
    </w:rPr>
  </w:style>
  <w:style w:type="character" w:customStyle="1" w:styleId="CommentSubjectChar">
    <w:name w:val="Comment Subject Char"/>
    <w:basedOn w:val="CommentTextChar"/>
    <w:link w:val="CommentSubject"/>
    <w:uiPriority w:val="99"/>
    <w:semiHidden/>
    <w:rsid w:val="005D6D70"/>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semiHidden/>
    <w:unhideWhenUsed/>
    <w:rsid w:val="00C817AB"/>
    <w:rPr>
      <w:color w:val="954F72" w:themeColor="followedHyperlink"/>
      <w:u w:val="single"/>
    </w:rPr>
  </w:style>
  <w:style w:type="character" w:styleId="FootnoteReference">
    <w:name w:val="footnote reference"/>
    <w:basedOn w:val="DefaultParagraphFont"/>
    <w:uiPriority w:val="99"/>
    <w:semiHidden/>
    <w:unhideWhenUsed/>
    <w:rsid w:val="00B703B4"/>
    <w:rPr>
      <w:vertAlign w:val="superscript"/>
    </w:rPr>
  </w:style>
  <w:style w:type="paragraph" w:styleId="ListParagraph">
    <w:name w:val="List Paragraph"/>
    <w:basedOn w:val="Normal"/>
    <w:uiPriority w:val="34"/>
    <w:qFormat/>
    <w:rsid w:val="0015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6975">
      <w:bodyDiv w:val="1"/>
      <w:marLeft w:val="0"/>
      <w:marRight w:val="0"/>
      <w:marTop w:val="0"/>
      <w:marBottom w:val="0"/>
      <w:divBdr>
        <w:top w:val="none" w:sz="0" w:space="0" w:color="auto"/>
        <w:left w:val="none" w:sz="0" w:space="0" w:color="auto"/>
        <w:bottom w:val="none" w:sz="0" w:space="0" w:color="auto"/>
        <w:right w:val="none" w:sz="0" w:space="0" w:color="auto"/>
      </w:divBdr>
    </w:div>
    <w:div w:id="521744218">
      <w:bodyDiv w:val="1"/>
      <w:marLeft w:val="0"/>
      <w:marRight w:val="0"/>
      <w:marTop w:val="0"/>
      <w:marBottom w:val="0"/>
      <w:divBdr>
        <w:top w:val="none" w:sz="0" w:space="0" w:color="auto"/>
        <w:left w:val="none" w:sz="0" w:space="0" w:color="auto"/>
        <w:bottom w:val="none" w:sz="0" w:space="0" w:color="auto"/>
        <w:right w:val="none" w:sz="0" w:space="0" w:color="auto"/>
      </w:divBdr>
      <w:divsChild>
        <w:div w:id="1123575479">
          <w:marLeft w:val="0"/>
          <w:marRight w:val="0"/>
          <w:marTop w:val="0"/>
          <w:marBottom w:val="0"/>
          <w:divBdr>
            <w:top w:val="none" w:sz="0" w:space="0" w:color="auto"/>
            <w:left w:val="none" w:sz="0" w:space="0" w:color="auto"/>
            <w:bottom w:val="none" w:sz="0" w:space="0" w:color="auto"/>
            <w:right w:val="none" w:sz="0" w:space="0" w:color="auto"/>
          </w:divBdr>
          <w:divsChild>
            <w:div w:id="344984271">
              <w:marLeft w:val="0"/>
              <w:marRight w:val="0"/>
              <w:marTop w:val="0"/>
              <w:marBottom w:val="0"/>
              <w:divBdr>
                <w:top w:val="none" w:sz="0" w:space="0" w:color="auto"/>
                <w:left w:val="none" w:sz="0" w:space="0" w:color="auto"/>
                <w:bottom w:val="none" w:sz="0" w:space="0" w:color="auto"/>
                <w:right w:val="none" w:sz="0" w:space="0" w:color="auto"/>
              </w:divBdr>
              <w:divsChild>
                <w:div w:id="1964726279">
                  <w:marLeft w:val="0"/>
                  <w:marRight w:val="0"/>
                  <w:marTop w:val="0"/>
                  <w:marBottom w:val="0"/>
                  <w:divBdr>
                    <w:top w:val="none" w:sz="0" w:space="0" w:color="auto"/>
                    <w:left w:val="none" w:sz="0" w:space="0" w:color="auto"/>
                    <w:bottom w:val="none" w:sz="0" w:space="0" w:color="auto"/>
                    <w:right w:val="none" w:sz="0" w:space="0" w:color="auto"/>
                  </w:divBdr>
                  <w:divsChild>
                    <w:div w:id="379207858">
                      <w:marLeft w:val="0"/>
                      <w:marRight w:val="0"/>
                      <w:marTop w:val="0"/>
                      <w:marBottom w:val="0"/>
                      <w:divBdr>
                        <w:top w:val="none" w:sz="0" w:space="0" w:color="auto"/>
                        <w:left w:val="none" w:sz="0" w:space="0" w:color="auto"/>
                        <w:bottom w:val="none" w:sz="0" w:space="0" w:color="auto"/>
                        <w:right w:val="none" w:sz="0" w:space="0" w:color="auto"/>
                      </w:divBdr>
                      <w:divsChild>
                        <w:div w:id="1569222614">
                          <w:marLeft w:val="0"/>
                          <w:marRight w:val="0"/>
                          <w:marTop w:val="0"/>
                          <w:marBottom w:val="0"/>
                          <w:divBdr>
                            <w:top w:val="none" w:sz="0" w:space="0" w:color="auto"/>
                            <w:left w:val="none" w:sz="0" w:space="0" w:color="auto"/>
                            <w:bottom w:val="none" w:sz="0" w:space="0" w:color="auto"/>
                            <w:right w:val="none" w:sz="0" w:space="0" w:color="auto"/>
                          </w:divBdr>
                          <w:divsChild>
                            <w:div w:id="271211896">
                              <w:marLeft w:val="0"/>
                              <w:marRight w:val="0"/>
                              <w:marTop w:val="0"/>
                              <w:marBottom w:val="0"/>
                              <w:divBdr>
                                <w:top w:val="none" w:sz="0" w:space="0" w:color="auto"/>
                                <w:left w:val="none" w:sz="0" w:space="0" w:color="auto"/>
                                <w:bottom w:val="none" w:sz="0" w:space="0" w:color="auto"/>
                                <w:right w:val="none" w:sz="0" w:space="0" w:color="auto"/>
                              </w:divBdr>
                              <w:divsChild>
                                <w:div w:id="1224440357">
                                  <w:marLeft w:val="-225"/>
                                  <w:marRight w:val="-225"/>
                                  <w:marTop w:val="0"/>
                                  <w:marBottom w:val="0"/>
                                  <w:divBdr>
                                    <w:top w:val="none" w:sz="0" w:space="0" w:color="auto"/>
                                    <w:left w:val="none" w:sz="0" w:space="0" w:color="auto"/>
                                    <w:bottom w:val="none" w:sz="0" w:space="0" w:color="auto"/>
                                    <w:right w:val="none" w:sz="0" w:space="0" w:color="auto"/>
                                  </w:divBdr>
                                  <w:divsChild>
                                    <w:div w:id="1753702378">
                                      <w:marLeft w:val="0"/>
                                      <w:marRight w:val="0"/>
                                      <w:marTop w:val="0"/>
                                      <w:marBottom w:val="0"/>
                                      <w:divBdr>
                                        <w:top w:val="none" w:sz="0" w:space="0" w:color="auto"/>
                                        <w:left w:val="none" w:sz="0" w:space="0" w:color="auto"/>
                                        <w:bottom w:val="none" w:sz="0" w:space="0" w:color="auto"/>
                                        <w:right w:val="none" w:sz="0" w:space="0" w:color="auto"/>
                                      </w:divBdr>
                                      <w:divsChild>
                                        <w:div w:id="1690176225">
                                          <w:marLeft w:val="0"/>
                                          <w:marRight w:val="0"/>
                                          <w:marTop w:val="0"/>
                                          <w:marBottom w:val="0"/>
                                          <w:divBdr>
                                            <w:top w:val="none" w:sz="0" w:space="0" w:color="auto"/>
                                            <w:left w:val="none" w:sz="0" w:space="0" w:color="auto"/>
                                            <w:bottom w:val="none" w:sz="0" w:space="0" w:color="auto"/>
                                            <w:right w:val="none" w:sz="0" w:space="0" w:color="auto"/>
                                          </w:divBdr>
                                          <w:divsChild>
                                            <w:div w:id="1956905276">
                                              <w:marLeft w:val="0"/>
                                              <w:marRight w:val="0"/>
                                              <w:marTop w:val="0"/>
                                              <w:marBottom w:val="0"/>
                                              <w:divBdr>
                                                <w:top w:val="none" w:sz="0" w:space="0" w:color="auto"/>
                                                <w:left w:val="none" w:sz="0" w:space="0" w:color="auto"/>
                                                <w:bottom w:val="none" w:sz="0" w:space="0" w:color="auto"/>
                                                <w:right w:val="none" w:sz="0" w:space="0" w:color="auto"/>
                                              </w:divBdr>
                                              <w:divsChild>
                                                <w:div w:id="2106415100">
                                                  <w:marLeft w:val="0"/>
                                                  <w:marRight w:val="0"/>
                                                  <w:marTop w:val="0"/>
                                                  <w:marBottom w:val="0"/>
                                                  <w:divBdr>
                                                    <w:top w:val="none" w:sz="0" w:space="0" w:color="auto"/>
                                                    <w:left w:val="none" w:sz="0" w:space="0" w:color="auto"/>
                                                    <w:bottom w:val="none" w:sz="0" w:space="0" w:color="auto"/>
                                                    <w:right w:val="none" w:sz="0" w:space="0" w:color="auto"/>
                                                  </w:divBdr>
                                                  <w:divsChild>
                                                    <w:div w:id="1316178445">
                                                      <w:marLeft w:val="0"/>
                                                      <w:marRight w:val="0"/>
                                                      <w:marTop w:val="0"/>
                                                      <w:marBottom w:val="0"/>
                                                      <w:divBdr>
                                                        <w:top w:val="none" w:sz="0" w:space="0" w:color="auto"/>
                                                        <w:left w:val="none" w:sz="0" w:space="0" w:color="auto"/>
                                                        <w:bottom w:val="none" w:sz="0" w:space="0" w:color="auto"/>
                                                        <w:right w:val="none" w:sz="0" w:space="0" w:color="auto"/>
                                                      </w:divBdr>
                                                      <w:divsChild>
                                                        <w:div w:id="816875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753274">
      <w:bodyDiv w:val="1"/>
      <w:marLeft w:val="0"/>
      <w:marRight w:val="0"/>
      <w:marTop w:val="0"/>
      <w:marBottom w:val="0"/>
      <w:divBdr>
        <w:top w:val="none" w:sz="0" w:space="0" w:color="auto"/>
        <w:left w:val="none" w:sz="0" w:space="0" w:color="auto"/>
        <w:bottom w:val="none" w:sz="0" w:space="0" w:color="auto"/>
        <w:right w:val="none" w:sz="0" w:space="0" w:color="auto"/>
      </w:divBdr>
    </w:div>
    <w:div w:id="868496072">
      <w:bodyDiv w:val="1"/>
      <w:marLeft w:val="0"/>
      <w:marRight w:val="0"/>
      <w:marTop w:val="0"/>
      <w:marBottom w:val="0"/>
      <w:divBdr>
        <w:top w:val="none" w:sz="0" w:space="0" w:color="auto"/>
        <w:left w:val="none" w:sz="0" w:space="0" w:color="auto"/>
        <w:bottom w:val="none" w:sz="0" w:space="0" w:color="auto"/>
        <w:right w:val="none" w:sz="0" w:space="0" w:color="auto"/>
      </w:divBdr>
      <w:divsChild>
        <w:div w:id="545407055">
          <w:marLeft w:val="0"/>
          <w:marRight w:val="0"/>
          <w:marTop w:val="0"/>
          <w:marBottom w:val="0"/>
          <w:divBdr>
            <w:top w:val="none" w:sz="0" w:space="0" w:color="auto"/>
            <w:left w:val="none" w:sz="0" w:space="0" w:color="auto"/>
            <w:bottom w:val="none" w:sz="0" w:space="0" w:color="auto"/>
            <w:right w:val="none" w:sz="0" w:space="0" w:color="auto"/>
          </w:divBdr>
          <w:divsChild>
            <w:div w:id="583491134">
              <w:marLeft w:val="0"/>
              <w:marRight w:val="0"/>
              <w:marTop w:val="0"/>
              <w:marBottom w:val="0"/>
              <w:divBdr>
                <w:top w:val="none" w:sz="0" w:space="0" w:color="auto"/>
                <w:left w:val="none" w:sz="0" w:space="0" w:color="auto"/>
                <w:bottom w:val="none" w:sz="0" w:space="0" w:color="auto"/>
                <w:right w:val="none" w:sz="0" w:space="0" w:color="auto"/>
              </w:divBdr>
              <w:divsChild>
                <w:div w:id="115880831">
                  <w:marLeft w:val="0"/>
                  <w:marRight w:val="0"/>
                  <w:marTop w:val="0"/>
                  <w:marBottom w:val="0"/>
                  <w:divBdr>
                    <w:top w:val="none" w:sz="0" w:space="0" w:color="auto"/>
                    <w:left w:val="none" w:sz="0" w:space="0" w:color="auto"/>
                    <w:bottom w:val="none" w:sz="0" w:space="0" w:color="auto"/>
                    <w:right w:val="none" w:sz="0" w:space="0" w:color="auto"/>
                  </w:divBdr>
                  <w:divsChild>
                    <w:div w:id="1061757341">
                      <w:marLeft w:val="0"/>
                      <w:marRight w:val="0"/>
                      <w:marTop w:val="0"/>
                      <w:marBottom w:val="0"/>
                      <w:divBdr>
                        <w:top w:val="none" w:sz="0" w:space="0" w:color="auto"/>
                        <w:left w:val="none" w:sz="0" w:space="0" w:color="auto"/>
                        <w:bottom w:val="none" w:sz="0" w:space="0" w:color="auto"/>
                        <w:right w:val="none" w:sz="0" w:space="0" w:color="auto"/>
                      </w:divBdr>
                      <w:divsChild>
                        <w:div w:id="1154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62440">
      <w:bodyDiv w:val="1"/>
      <w:marLeft w:val="0"/>
      <w:marRight w:val="0"/>
      <w:marTop w:val="0"/>
      <w:marBottom w:val="0"/>
      <w:divBdr>
        <w:top w:val="none" w:sz="0" w:space="0" w:color="auto"/>
        <w:left w:val="none" w:sz="0" w:space="0" w:color="auto"/>
        <w:bottom w:val="none" w:sz="0" w:space="0" w:color="auto"/>
        <w:right w:val="none" w:sz="0" w:space="0" w:color="auto"/>
      </w:divBdr>
    </w:div>
    <w:div w:id="1003896996">
      <w:bodyDiv w:val="1"/>
      <w:marLeft w:val="0"/>
      <w:marRight w:val="0"/>
      <w:marTop w:val="0"/>
      <w:marBottom w:val="0"/>
      <w:divBdr>
        <w:top w:val="none" w:sz="0" w:space="0" w:color="auto"/>
        <w:left w:val="none" w:sz="0" w:space="0" w:color="auto"/>
        <w:bottom w:val="none" w:sz="0" w:space="0" w:color="auto"/>
        <w:right w:val="none" w:sz="0" w:space="0" w:color="auto"/>
      </w:divBdr>
      <w:divsChild>
        <w:div w:id="823661250">
          <w:marLeft w:val="0"/>
          <w:marRight w:val="0"/>
          <w:marTop w:val="0"/>
          <w:marBottom w:val="0"/>
          <w:divBdr>
            <w:top w:val="none" w:sz="0" w:space="0" w:color="auto"/>
            <w:left w:val="none" w:sz="0" w:space="0" w:color="auto"/>
            <w:bottom w:val="none" w:sz="0" w:space="0" w:color="auto"/>
            <w:right w:val="none" w:sz="0" w:space="0" w:color="auto"/>
          </w:divBdr>
          <w:divsChild>
            <w:div w:id="80834279">
              <w:marLeft w:val="0"/>
              <w:marRight w:val="0"/>
              <w:marTop w:val="0"/>
              <w:marBottom w:val="0"/>
              <w:divBdr>
                <w:top w:val="none" w:sz="0" w:space="0" w:color="auto"/>
                <w:left w:val="none" w:sz="0" w:space="0" w:color="auto"/>
                <w:bottom w:val="none" w:sz="0" w:space="0" w:color="auto"/>
                <w:right w:val="none" w:sz="0" w:space="0" w:color="auto"/>
              </w:divBdr>
              <w:divsChild>
                <w:div w:id="1828475309">
                  <w:marLeft w:val="0"/>
                  <w:marRight w:val="0"/>
                  <w:marTop w:val="0"/>
                  <w:marBottom w:val="0"/>
                  <w:divBdr>
                    <w:top w:val="none" w:sz="0" w:space="0" w:color="auto"/>
                    <w:left w:val="none" w:sz="0" w:space="0" w:color="auto"/>
                    <w:bottom w:val="none" w:sz="0" w:space="0" w:color="auto"/>
                    <w:right w:val="none" w:sz="0" w:space="0" w:color="auto"/>
                  </w:divBdr>
                  <w:divsChild>
                    <w:div w:id="978997737">
                      <w:marLeft w:val="0"/>
                      <w:marRight w:val="0"/>
                      <w:marTop w:val="0"/>
                      <w:marBottom w:val="0"/>
                      <w:divBdr>
                        <w:top w:val="none" w:sz="0" w:space="0" w:color="auto"/>
                        <w:left w:val="none" w:sz="0" w:space="0" w:color="auto"/>
                        <w:bottom w:val="none" w:sz="0" w:space="0" w:color="auto"/>
                        <w:right w:val="none" w:sz="0" w:space="0" w:color="auto"/>
                      </w:divBdr>
                      <w:divsChild>
                        <w:div w:id="837689811">
                          <w:marLeft w:val="0"/>
                          <w:marRight w:val="0"/>
                          <w:marTop w:val="0"/>
                          <w:marBottom w:val="0"/>
                          <w:divBdr>
                            <w:top w:val="none" w:sz="0" w:space="0" w:color="auto"/>
                            <w:left w:val="none" w:sz="0" w:space="0" w:color="auto"/>
                            <w:bottom w:val="none" w:sz="0" w:space="0" w:color="auto"/>
                            <w:right w:val="none" w:sz="0" w:space="0" w:color="auto"/>
                          </w:divBdr>
                          <w:divsChild>
                            <w:div w:id="1044915234">
                              <w:marLeft w:val="0"/>
                              <w:marRight w:val="0"/>
                              <w:marTop w:val="0"/>
                              <w:marBottom w:val="0"/>
                              <w:divBdr>
                                <w:top w:val="none" w:sz="0" w:space="0" w:color="auto"/>
                                <w:left w:val="none" w:sz="0" w:space="0" w:color="auto"/>
                                <w:bottom w:val="none" w:sz="0" w:space="0" w:color="auto"/>
                                <w:right w:val="none" w:sz="0" w:space="0" w:color="auto"/>
                              </w:divBdr>
                              <w:divsChild>
                                <w:div w:id="909847063">
                                  <w:marLeft w:val="-225"/>
                                  <w:marRight w:val="-225"/>
                                  <w:marTop w:val="0"/>
                                  <w:marBottom w:val="0"/>
                                  <w:divBdr>
                                    <w:top w:val="none" w:sz="0" w:space="0" w:color="auto"/>
                                    <w:left w:val="none" w:sz="0" w:space="0" w:color="auto"/>
                                    <w:bottom w:val="none" w:sz="0" w:space="0" w:color="auto"/>
                                    <w:right w:val="none" w:sz="0" w:space="0" w:color="auto"/>
                                  </w:divBdr>
                                  <w:divsChild>
                                    <w:div w:id="891502181">
                                      <w:marLeft w:val="0"/>
                                      <w:marRight w:val="0"/>
                                      <w:marTop w:val="0"/>
                                      <w:marBottom w:val="0"/>
                                      <w:divBdr>
                                        <w:top w:val="none" w:sz="0" w:space="0" w:color="auto"/>
                                        <w:left w:val="none" w:sz="0" w:space="0" w:color="auto"/>
                                        <w:bottom w:val="none" w:sz="0" w:space="0" w:color="auto"/>
                                        <w:right w:val="none" w:sz="0" w:space="0" w:color="auto"/>
                                      </w:divBdr>
                                      <w:divsChild>
                                        <w:div w:id="597758198">
                                          <w:marLeft w:val="0"/>
                                          <w:marRight w:val="0"/>
                                          <w:marTop w:val="0"/>
                                          <w:marBottom w:val="0"/>
                                          <w:divBdr>
                                            <w:top w:val="none" w:sz="0" w:space="0" w:color="auto"/>
                                            <w:left w:val="none" w:sz="0" w:space="0" w:color="auto"/>
                                            <w:bottom w:val="none" w:sz="0" w:space="0" w:color="auto"/>
                                            <w:right w:val="none" w:sz="0" w:space="0" w:color="auto"/>
                                          </w:divBdr>
                                          <w:divsChild>
                                            <w:div w:id="177623020">
                                              <w:marLeft w:val="0"/>
                                              <w:marRight w:val="0"/>
                                              <w:marTop w:val="0"/>
                                              <w:marBottom w:val="0"/>
                                              <w:divBdr>
                                                <w:top w:val="none" w:sz="0" w:space="0" w:color="auto"/>
                                                <w:left w:val="none" w:sz="0" w:space="0" w:color="auto"/>
                                                <w:bottom w:val="none" w:sz="0" w:space="0" w:color="auto"/>
                                                <w:right w:val="none" w:sz="0" w:space="0" w:color="auto"/>
                                              </w:divBdr>
                                              <w:divsChild>
                                                <w:div w:id="2058579065">
                                                  <w:marLeft w:val="0"/>
                                                  <w:marRight w:val="0"/>
                                                  <w:marTop w:val="0"/>
                                                  <w:marBottom w:val="0"/>
                                                  <w:divBdr>
                                                    <w:top w:val="none" w:sz="0" w:space="0" w:color="auto"/>
                                                    <w:left w:val="none" w:sz="0" w:space="0" w:color="auto"/>
                                                    <w:bottom w:val="none" w:sz="0" w:space="0" w:color="auto"/>
                                                    <w:right w:val="none" w:sz="0" w:space="0" w:color="auto"/>
                                                  </w:divBdr>
                                                  <w:divsChild>
                                                    <w:div w:id="833955222">
                                                      <w:marLeft w:val="0"/>
                                                      <w:marRight w:val="0"/>
                                                      <w:marTop w:val="0"/>
                                                      <w:marBottom w:val="0"/>
                                                      <w:divBdr>
                                                        <w:top w:val="none" w:sz="0" w:space="0" w:color="auto"/>
                                                        <w:left w:val="none" w:sz="0" w:space="0" w:color="auto"/>
                                                        <w:bottom w:val="none" w:sz="0" w:space="0" w:color="auto"/>
                                                        <w:right w:val="none" w:sz="0" w:space="0" w:color="auto"/>
                                                      </w:divBdr>
                                                      <w:divsChild>
                                                        <w:div w:id="1526292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571392">
      <w:bodyDiv w:val="1"/>
      <w:marLeft w:val="0"/>
      <w:marRight w:val="0"/>
      <w:marTop w:val="0"/>
      <w:marBottom w:val="0"/>
      <w:divBdr>
        <w:top w:val="none" w:sz="0" w:space="0" w:color="auto"/>
        <w:left w:val="none" w:sz="0" w:space="0" w:color="auto"/>
        <w:bottom w:val="none" w:sz="0" w:space="0" w:color="auto"/>
        <w:right w:val="none" w:sz="0" w:space="0" w:color="auto"/>
      </w:divBdr>
    </w:div>
    <w:div w:id="2116173081">
      <w:bodyDiv w:val="1"/>
      <w:marLeft w:val="0"/>
      <w:marRight w:val="0"/>
      <w:marTop w:val="0"/>
      <w:marBottom w:val="0"/>
      <w:divBdr>
        <w:top w:val="none" w:sz="0" w:space="0" w:color="auto"/>
        <w:left w:val="none" w:sz="0" w:space="0" w:color="auto"/>
        <w:bottom w:val="none" w:sz="0" w:space="0" w:color="auto"/>
        <w:right w:val="none" w:sz="0" w:space="0" w:color="auto"/>
      </w:divBdr>
      <w:divsChild>
        <w:div w:id="1625579520">
          <w:marLeft w:val="0"/>
          <w:marRight w:val="0"/>
          <w:marTop w:val="0"/>
          <w:marBottom w:val="0"/>
          <w:divBdr>
            <w:top w:val="none" w:sz="0" w:space="0" w:color="auto"/>
            <w:left w:val="none" w:sz="0" w:space="0" w:color="auto"/>
            <w:bottom w:val="none" w:sz="0" w:space="0" w:color="auto"/>
            <w:right w:val="none" w:sz="0" w:space="0" w:color="auto"/>
          </w:divBdr>
          <w:divsChild>
            <w:div w:id="2092116070">
              <w:marLeft w:val="0"/>
              <w:marRight w:val="0"/>
              <w:marTop w:val="0"/>
              <w:marBottom w:val="0"/>
              <w:divBdr>
                <w:top w:val="none" w:sz="0" w:space="0" w:color="auto"/>
                <w:left w:val="none" w:sz="0" w:space="0" w:color="auto"/>
                <w:bottom w:val="none" w:sz="0" w:space="0" w:color="auto"/>
                <w:right w:val="none" w:sz="0" w:space="0" w:color="auto"/>
              </w:divBdr>
              <w:divsChild>
                <w:div w:id="156120201">
                  <w:marLeft w:val="0"/>
                  <w:marRight w:val="0"/>
                  <w:marTop w:val="0"/>
                  <w:marBottom w:val="0"/>
                  <w:divBdr>
                    <w:top w:val="none" w:sz="0" w:space="0" w:color="auto"/>
                    <w:left w:val="none" w:sz="0" w:space="0" w:color="auto"/>
                    <w:bottom w:val="none" w:sz="0" w:space="0" w:color="auto"/>
                    <w:right w:val="none" w:sz="0" w:space="0" w:color="auto"/>
                  </w:divBdr>
                  <w:divsChild>
                    <w:div w:id="2074115141">
                      <w:marLeft w:val="0"/>
                      <w:marRight w:val="0"/>
                      <w:marTop w:val="0"/>
                      <w:marBottom w:val="0"/>
                      <w:divBdr>
                        <w:top w:val="none" w:sz="0" w:space="0" w:color="auto"/>
                        <w:left w:val="none" w:sz="0" w:space="0" w:color="auto"/>
                        <w:bottom w:val="none" w:sz="0" w:space="0" w:color="auto"/>
                        <w:right w:val="none" w:sz="0" w:space="0" w:color="auto"/>
                      </w:divBdr>
                      <w:divsChild>
                        <w:div w:id="1074857988">
                          <w:marLeft w:val="0"/>
                          <w:marRight w:val="0"/>
                          <w:marTop w:val="0"/>
                          <w:marBottom w:val="0"/>
                          <w:divBdr>
                            <w:top w:val="none" w:sz="0" w:space="0" w:color="auto"/>
                            <w:left w:val="none" w:sz="0" w:space="0" w:color="auto"/>
                            <w:bottom w:val="none" w:sz="0" w:space="0" w:color="auto"/>
                            <w:right w:val="none" w:sz="0" w:space="0" w:color="auto"/>
                          </w:divBdr>
                          <w:divsChild>
                            <w:div w:id="2085297296">
                              <w:marLeft w:val="0"/>
                              <w:marRight w:val="0"/>
                              <w:marTop w:val="0"/>
                              <w:marBottom w:val="0"/>
                              <w:divBdr>
                                <w:top w:val="none" w:sz="0" w:space="0" w:color="auto"/>
                                <w:left w:val="none" w:sz="0" w:space="0" w:color="auto"/>
                                <w:bottom w:val="none" w:sz="0" w:space="0" w:color="auto"/>
                                <w:right w:val="none" w:sz="0" w:space="0" w:color="auto"/>
                              </w:divBdr>
                              <w:divsChild>
                                <w:div w:id="69350186">
                                  <w:marLeft w:val="-225"/>
                                  <w:marRight w:val="-225"/>
                                  <w:marTop w:val="0"/>
                                  <w:marBottom w:val="0"/>
                                  <w:divBdr>
                                    <w:top w:val="none" w:sz="0" w:space="0" w:color="auto"/>
                                    <w:left w:val="none" w:sz="0" w:space="0" w:color="auto"/>
                                    <w:bottom w:val="none" w:sz="0" w:space="0" w:color="auto"/>
                                    <w:right w:val="none" w:sz="0" w:space="0" w:color="auto"/>
                                  </w:divBdr>
                                  <w:divsChild>
                                    <w:div w:id="492065814">
                                      <w:marLeft w:val="0"/>
                                      <w:marRight w:val="0"/>
                                      <w:marTop w:val="0"/>
                                      <w:marBottom w:val="0"/>
                                      <w:divBdr>
                                        <w:top w:val="none" w:sz="0" w:space="0" w:color="auto"/>
                                        <w:left w:val="none" w:sz="0" w:space="0" w:color="auto"/>
                                        <w:bottom w:val="none" w:sz="0" w:space="0" w:color="auto"/>
                                        <w:right w:val="none" w:sz="0" w:space="0" w:color="auto"/>
                                      </w:divBdr>
                                      <w:divsChild>
                                        <w:div w:id="868762032">
                                          <w:marLeft w:val="0"/>
                                          <w:marRight w:val="0"/>
                                          <w:marTop w:val="0"/>
                                          <w:marBottom w:val="0"/>
                                          <w:divBdr>
                                            <w:top w:val="none" w:sz="0" w:space="0" w:color="auto"/>
                                            <w:left w:val="none" w:sz="0" w:space="0" w:color="auto"/>
                                            <w:bottom w:val="none" w:sz="0" w:space="0" w:color="auto"/>
                                            <w:right w:val="none" w:sz="0" w:space="0" w:color="auto"/>
                                          </w:divBdr>
                                          <w:divsChild>
                                            <w:div w:id="1545869538">
                                              <w:marLeft w:val="0"/>
                                              <w:marRight w:val="0"/>
                                              <w:marTop w:val="0"/>
                                              <w:marBottom w:val="0"/>
                                              <w:divBdr>
                                                <w:top w:val="none" w:sz="0" w:space="0" w:color="auto"/>
                                                <w:left w:val="none" w:sz="0" w:space="0" w:color="auto"/>
                                                <w:bottom w:val="none" w:sz="0" w:space="0" w:color="auto"/>
                                                <w:right w:val="none" w:sz="0" w:space="0" w:color="auto"/>
                                              </w:divBdr>
                                              <w:divsChild>
                                                <w:div w:id="1093086894">
                                                  <w:marLeft w:val="0"/>
                                                  <w:marRight w:val="0"/>
                                                  <w:marTop w:val="0"/>
                                                  <w:marBottom w:val="0"/>
                                                  <w:divBdr>
                                                    <w:top w:val="none" w:sz="0" w:space="0" w:color="auto"/>
                                                    <w:left w:val="none" w:sz="0" w:space="0" w:color="auto"/>
                                                    <w:bottom w:val="none" w:sz="0" w:space="0" w:color="auto"/>
                                                    <w:right w:val="none" w:sz="0" w:space="0" w:color="auto"/>
                                                  </w:divBdr>
                                                  <w:divsChild>
                                                    <w:div w:id="802768772">
                                                      <w:marLeft w:val="0"/>
                                                      <w:marRight w:val="0"/>
                                                      <w:marTop w:val="0"/>
                                                      <w:marBottom w:val="0"/>
                                                      <w:divBdr>
                                                        <w:top w:val="none" w:sz="0" w:space="0" w:color="auto"/>
                                                        <w:left w:val="none" w:sz="0" w:space="0" w:color="auto"/>
                                                        <w:bottom w:val="none" w:sz="0" w:space="0" w:color="auto"/>
                                                        <w:right w:val="none" w:sz="0" w:space="0" w:color="auto"/>
                                                      </w:divBdr>
                                                      <w:divsChild>
                                                        <w:div w:id="1417020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avid.proverbs@bcu.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cu.ac.uk/courses/bsbe-research-degrees-phd-2018-19" TargetMode="External"/><Relationship Id="rId2" Type="http://schemas.openxmlformats.org/officeDocument/2006/relationships/customXml" Target="../customXml/item2.xml"/><Relationship Id="rId16" Type="http://schemas.openxmlformats.org/officeDocument/2006/relationships/hyperlink" Target="https://www.bcu.ac.uk/courses/bsbe-research-degrees-phd-2018-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u.ac.uk/Download/Asset/1c822112-124b-e911-818d-00505683184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u.ac.uk/computing-engineering-and-the-built-environment/research/water-environment-an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92EC4D6062BFB40A2277B33C4FDE110" ma:contentTypeVersion="6" ma:contentTypeDescription="Create a new document." ma:contentTypeScope="" ma:versionID="701918490a591f473e71f97999cf1172">
  <xsd:schema xmlns:xsd="http://www.w3.org/2001/XMLSchema" xmlns:xs="http://www.w3.org/2001/XMLSchema" xmlns:p="http://schemas.microsoft.com/office/2006/metadata/properties" xmlns:ns3="7fa91a1e-9955-4f6a-aa95-1d509aa5cf8d" targetNamespace="http://schemas.microsoft.com/office/2006/metadata/properties" ma:root="true" ma:fieldsID="bcc0e1d59b686fa3e944db3197cc8869" ns3:_="">
    <xsd:import namespace="7fa91a1e-9955-4f6a-aa95-1d509aa5c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91a1e-9955-4f6a-aa95-1d509aa5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26C21-0A04-4444-8759-409DE0CD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91a1e-9955-4f6a-aa95-1d509aa5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30412-DDA9-4164-BE04-28B46AA16085}">
  <ds:schemaRefs>
    <ds:schemaRef ds:uri="http://schemas.microsoft.com/sharepoint/v3/contenttype/forms"/>
  </ds:schemaRefs>
</ds:datastoreItem>
</file>

<file path=customXml/itemProps4.xml><?xml version="1.0" encoding="utf-8"?>
<ds:datastoreItem xmlns:ds="http://schemas.openxmlformats.org/officeDocument/2006/customXml" ds:itemID="{63A8B0BF-1DC7-48F9-BA12-DE01FE0E8F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069C2F-C36B-4D47-B300-EAC48C40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Funded PhD Projects:</vt:lpstr>
    </vt:vector>
  </TitlesOfParts>
  <Company>Birmingham City University</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PhD Projects:</dc:title>
  <dc:creator>Ria Gibbison</dc:creator>
  <cp:lastModifiedBy>Samuel Lambeth</cp:lastModifiedBy>
  <cp:revision>2</cp:revision>
  <cp:lastPrinted>2019-08-05T08:38:00Z</cp:lastPrinted>
  <dcterms:created xsi:type="dcterms:W3CDTF">2019-10-09T13:32:00Z</dcterms:created>
  <dcterms:modified xsi:type="dcterms:W3CDTF">2019-10-09T13:32:00Z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ContentTypeId">
    <vt:lpwstr>0x010100192EC4D6062BFB40A2277B33C4FDE110</vt:lpwstr>
  </property>
</Properties>
</file>