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B0" w:rsidRDefault="00D848D0">
      <w:r>
        <w:rPr>
          <w:noProof/>
          <w:lang w:eastAsia="en-GB"/>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lang w:eastAsia="en-GB"/>
        </w:rPr>
        <w:drawing>
          <wp:anchor distT="0" distB="0" distL="114300" distR="114300" simplePos="0" relativeHeight="251660288" behindDoc="0" locked="0" layoutInCell="1" allowOverlap="1">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rsidR="00323DE9" w:rsidRDefault="00323DE9"/>
    <w:p w:rsidR="00D848D0" w:rsidRDefault="00D848D0" w:rsidP="00323DE9">
      <w:pPr>
        <w:jc w:val="center"/>
        <w:rPr>
          <w:rFonts w:ascii="Gill Sans MT" w:hAnsi="Gill Sans MT"/>
          <w:color w:val="4F81BD" w:themeColor="accent1"/>
          <w:sz w:val="40"/>
          <w:szCs w:val="40"/>
        </w:rPr>
      </w:pPr>
    </w:p>
    <w:p w:rsidR="00D848D0" w:rsidRDefault="00D848D0" w:rsidP="00323DE9">
      <w:pPr>
        <w:jc w:val="center"/>
        <w:rPr>
          <w:rFonts w:ascii="Gill Sans MT" w:hAnsi="Gill Sans MT"/>
          <w:color w:val="4F81BD" w:themeColor="accent1"/>
          <w:sz w:val="40"/>
          <w:szCs w:val="40"/>
        </w:rPr>
      </w:pPr>
    </w:p>
    <w:p w:rsidR="00D03A1B" w:rsidRDefault="00D03A1B" w:rsidP="00323DE9">
      <w:pPr>
        <w:jc w:val="center"/>
        <w:rPr>
          <w:rFonts w:ascii="Gill Sans MT" w:hAnsi="Gill Sans MT"/>
          <w:color w:val="4F81BD" w:themeColor="accent1"/>
          <w:sz w:val="40"/>
          <w:szCs w:val="40"/>
        </w:rPr>
      </w:pPr>
    </w:p>
    <w:p w:rsidR="00D03A1B" w:rsidRPr="007F1768" w:rsidRDefault="00D03A1B" w:rsidP="00D03A1B">
      <w:pPr>
        <w:jc w:val="center"/>
        <w:rPr>
          <w:rFonts w:ascii="Arial" w:hAnsi="Arial" w:cs="Arial"/>
          <w:sz w:val="48"/>
          <w:szCs w:val="48"/>
        </w:rPr>
      </w:pPr>
      <w:r w:rsidRPr="007F1768">
        <w:rPr>
          <w:rFonts w:ascii="Arial" w:hAnsi="Arial" w:cs="Arial"/>
          <w:sz w:val="48"/>
          <w:szCs w:val="48"/>
        </w:rPr>
        <w:t>The Higher Education Academic</w:t>
      </w:r>
    </w:p>
    <w:p w:rsidR="00D03A1B" w:rsidRPr="007F1768" w:rsidRDefault="00D03A1B" w:rsidP="00D03A1B">
      <w:pPr>
        <w:jc w:val="center"/>
        <w:rPr>
          <w:rFonts w:ascii="Arial" w:hAnsi="Arial" w:cs="Arial"/>
          <w:sz w:val="48"/>
          <w:szCs w:val="48"/>
        </w:rPr>
      </w:pPr>
      <w:r w:rsidRPr="007F1768">
        <w:rPr>
          <w:rFonts w:ascii="Arial" w:hAnsi="Arial" w:cs="Arial"/>
          <w:sz w:val="48"/>
          <w:szCs w:val="48"/>
        </w:rPr>
        <w:t xml:space="preserve">Seminar Series Event </w:t>
      </w:r>
    </w:p>
    <w:p w:rsidR="00D03A1B" w:rsidRPr="007F1768" w:rsidRDefault="00D03A1B" w:rsidP="00D03A1B">
      <w:pPr>
        <w:jc w:val="center"/>
        <w:rPr>
          <w:rFonts w:ascii="Arial" w:hAnsi="Arial" w:cs="Arial"/>
          <w:sz w:val="48"/>
          <w:szCs w:val="48"/>
        </w:rPr>
      </w:pPr>
    </w:p>
    <w:p w:rsidR="00D03A1B" w:rsidRPr="007F1768" w:rsidRDefault="00D03A1B" w:rsidP="00D03A1B">
      <w:pPr>
        <w:jc w:val="center"/>
        <w:rPr>
          <w:rFonts w:ascii="Arial" w:hAnsi="Arial" w:cs="Arial"/>
          <w:sz w:val="48"/>
          <w:szCs w:val="48"/>
        </w:rPr>
      </w:pPr>
      <w:r w:rsidRPr="007F1768">
        <w:rPr>
          <w:rFonts w:ascii="Arial" w:hAnsi="Arial" w:cs="Arial"/>
          <w:sz w:val="48"/>
          <w:szCs w:val="48"/>
        </w:rPr>
        <w:t>Enhancing holistic healthcare employability for successful student transition – how do we measure its success?</w:t>
      </w:r>
    </w:p>
    <w:p w:rsidR="00D03A1B" w:rsidRPr="007F1768" w:rsidRDefault="00D03A1B" w:rsidP="00D03A1B">
      <w:pPr>
        <w:jc w:val="center"/>
        <w:rPr>
          <w:rFonts w:ascii="Arial" w:hAnsi="Arial" w:cs="Arial"/>
          <w:sz w:val="48"/>
          <w:szCs w:val="48"/>
        </w:rPr>
      </w:pPr>
    </w:p>
    <w:p w:rsidR="00D03A1B" w:rsidRPr="007F1768" w:rsidRDefault="00D03A1B" w:rsidP="00323DE9">
      <w:pPr>
        <w:jc w:val="center"/>
        <w:rPr>
          <w:rFonts w:ascii="Gill Sans MT" w:hAnsi="Gill Sans MT"/>
          <w:sz w:val="48"/>
          <w:szCs w:val="48"/>
        </w:rPr>
      </w:pPr>
      <w:r w:rsidRPr="007F1768">
        <w:rPr>
          <w:rFonts w:ascii="Gill Sans MT" w:hAnsi="Gill Sans MT"/>
          <w:sz w:val="48"/>
          <w:szCs w:val="48"/>
        </w:rPr>
        <w:t xml:space="preserve">Birmingham </w:t>
      </w:r>
      <w:r w:rsidR="00092881" w:rsidRPr="007F1768">
        <w:rPr>
          <w:rFonts w:ascii="Gill Sans MT" w:hAnsi="Gill Sans MT"/>
          <w:sz w:val="48"/>
          <w:szCs w:val="48"/>
        </w:rPr>
        <w:t>City University, Faculty of Health, City South Campus</w:t>
      </w:r>
    </w:p>
    <w:p w:rsidR="00696656" w:rsidRDefault="00092881" w:rsidP="007F1768">
      <w:pPr>
        <w:jc w:val="center"/>
        <w:rPr>
          <w:rFonts w:ascii="Gill Sans MT" w:hAnsi="Gill Sans MT"/>
          <w:sz w:val="48"/>
          <w:szCs w:val="48"/>
        </w:rPr>
      </w:pPr>
      <w:r w:rsidRPr="007F1768">
        <w:rPr>
          <w:rFonts w:ascii="Gill Sans MT" w:hAnsi="Gill Sans MT"/>
          <w:sz w:val="48"/>
          <w:szCs w:val="48"/>
        </w:rPr>
        <w:t>10:00-16:00</w:t>
      </w:r>
      <w:r w:rsidR="007F1768">
        <w:rPr>
          <w:rFonts w:ascii="Gill Sans MT" w:hAnsi="Gill Sans MT"/>
          <w:sz w:val="48"/>
          <w:szCs w:val="48"/>
        </w:rPr>
        <w:t xml:space="preserve"> </w:t>
      </w:r>
      <w:r w:rsidRPr="007F1768">
        <w:rPr>
          <w:rFonts w:ascii="Gill Sans MT" w:hAnsi="Gill Sans MT"/>
          <w:sz w:val="48"/>
          <w:szCs w:val="48"/>
        </w:rPr>
        <w:t>Wednesday 2</w:t>
      </w:r>
      <w:r w:rsidRPr="007F1768">
        <w:rPr>
          <w:rFonts w:ascii="Gill Sans MT" w:hAnsi="Gill Sans MT"/>
          <w:sz w:val="48"/>
          <w:szCs w:val="48"/>
          <w:vertAlign w:val="superscript"/>
        </w:rPr>
        <w:t>nd</w:t>
      </w:r>
      <w:r w:rsidRPr="007F1768">
        <w:rPr>
          <w:rFonts w:ascii="Gill Sans MT" w:hAnsi="Gill Sans MT"/>
          <w:sz w:val="48"/>
          <w:szCs w:val="48"/>
        </w:rPr>
        <w:t xml:space="preserve"> April 2014</w:t>
      </w:r>
    </w:p>
    <w:p w:rsidR="007F1768" w:rsidRDefault="007F1768" w:rsidP="007F1768">
      <w:pPr>
        <w:jc w:val="center"/>
        <w:rPr>
          <w:rFonts w:ascii="Gill Sans MT" w:hAnsi="Gill Sans MT"/>
          <w:sz w:val="48"/>
          <w:szCs w:val="48"/>
        </w:rPr>
      </w:pPr>
    </w:p>
    <w:p w:rsidR="00F23C9E" w:rsidRDefault="003A74AC" w:rsidP="003A74AC">
      <w:pPr>
        <w:jc w:val="center"/>
        <w:rPr>
          <w:rFonts w:ascii="Gill Sans MT" w:hAnsi="Gill Sans MT"/>
          <w:sz w:val="48"/>
          <w:szCs w:val="48"/>
        </w:rPr>
      </w:pPr>
      <w:r>
        <w:rPr>
          <w:rFonts w:ascii="Gill Sans MT" w:hAnsi="Gill Sans MT"/>
          <w:sz w:val="48"/>
          <w:szCs w:val="48"/>
        </w:rPr>
        <w:t>Abstract submissions</w:t>
      </w:r>
    </w:p>
    <w:p w:rsidR="003A74AC" w:rsidRDefault="003A74AC" w:rsidP="003A74AC">
      <w:pPr>
        <w:jc w:val="center"/>
        <w:rPr>
          <w:rFonts w:ascii="Gill Sans MT" w:hAnsi="Gill Sans MT"/>
          <w:sz w:val="48"/>
          <w:szCs w:val="48"/>
        </w:rPr>
      </w:pPr>
    </w:p>
    <w:p w:rsidR="003A74AC" w:rsidRPr="00F23C9E" w:rsidRDefault="003A74AC" w:rsidP="003A74AC">
      <w:pPr>
        <w:rPr>
          <w:rFonts w:ascii="Arial" w:hAnsi="Arial" w:cs="Arial"/>
          <w:b/>
          <w:sz w:val="24"/>
          <w:szCs w:val="24"/>
        </w:rPr>
      </w:pPr>
      <w:r w:rsidRPr="003A74AC">
        <w:rPr>
          <w:rFonts w:ascii="Arial" w:hAnsi="Arial" w:cs="Arial"/>
          <w:b/>
          <w:sz w:val="24"/>
          <w:szCs w:val="24"/>
        </w:rPr>
        <w:lastRenderedPageBreak/>
        <w:t>Abstract submission 1.</w:t>
      </w: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3A74AC" w:rsidP="00F23C9E">
            <w:pPr>
              <w:jc w:val="center"/>
              <w:rPr>
                <w:rFonts w:ascii="Arial" w:hAnsi="Arial" w:cs="Arial"/>
                <w:b/>
                <w:sz w:val="24"/>
                <w:szCs w:val="24"/>
                <w:lang w:eastAsia="en-GB"/>
              </w:rPr>
            </w:pPr>
            <w:r>
              <w:rPr>
                <w:rFonts w:ascii="Arial" w:hAnsi="Arial" w:cs="Arial"/>
                <w:b/>
                <w:sz w:val="24"/>
                <w:szCs w:val="24"/>
                <w:lang w:eastAsia="en-GB"/>
              </w:rPr>
              <w:t>Title</w:t>
            </w:r>
          </w:p>
        </w:tc>
      </w:tr>
      <w:tr w:rsidR="00F23C9E" w:rsidRPr="00F23C9E" w:rsidTr="00F23C9E">
        <w:tc>
          <w:tcPr>
            <w:tcW w:w="9606"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“A Phased Approach to Enhancing Pre – Registration Employability at BCH NHS FT”</w:t>
            </w:r>
          </w:p>
          <w:p w:rsidR="00F23C9E" w:rsidRPr="00F23C9E" w:rsidRDefault="00F23C9E" w:rsidP="00F23C9E">
            <w:pPr>
              <w:jc w:val="both"/>
              <w:rPr>
                <w:rFonts w:ascii="Arial" w:hAnsi="Arial" w:cs="Arial"/>
                <w:sz w:val="24"/>
                <w:szCs w:val="24"/>
                <w:lang w:eastAsia="en-GB"/>
              </w:rPr>
            </w:pP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2518"/>
        <w:gridCol w:w="562"/>
        <w:gridCol w:w="2698"/>
        <w:gridCol w:w="567"/>
        <w:gridCol w:w="2552"/>
        <w:gridCol w:w="709"/>
      </w:tblGrid>
      <w:tr w:rsidR="00F23C9E" w:rsidRPr="00F23C9E" w:rsidTr="00F23C9E">
        <w:tc>
          <w:tcPr>
            <w:tcW w:w="9606" w:type="dxa"/>
            <w:gridSpan w:val="6"/>
            <w:tcBorders>
              <w:bottom w:val="single" w:sz="4" w:space="0" w:color="auto"/>
            </w:tcBorders>
            <w:shd w:val="clear" w:color="auto" w:fill="B6DDE8" w:themeFill="accent5" w:themeFillTint="66"/>
          </w:tcPr>
          <w:p w:rsidR="00F23C9E" w:rsidRPr="00F23C9E" w:rsidRDefault="003A74AC" w:rsidP="00F23C9E">
            <w:pPr>
              <w:jc w:val="center"/>
              <w:rPr>
                <w:rFonts w:ascii="Arial" w:hAnsi="Arial" w:cs="Arial"/>
                <w:b/>
                <w:sz w:val="24"/>
                <w:szCs w:val="24"/>
                <w:lang w:eastAsia="en-GB"/>
              </w:rPr>
            </w:pPr>
            <w:r>
              <w:rPr>
                <w:rFonts w:ascii="Arial" w:hAnsi="Arial" w:cs="Arial"/>
                <w:b/>
                <w:sz w:val="24"/>
                <w:szCs w:val="24"/>
                <w:lang w:eastAsia="en-GB"/>
              </w:rPr>
              <w:t>Strand</w:t>
            </w:r>
          </w:p>
        </w:tc>
      </w:tr>
      <w:tr w:rsidR="00F23C9E" w:rsidRPr="00F23C9E" w:rsidTr="00F23C9E">
        <w:tc>
          <w:tcPr>
            <w:tcW w:w="251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 xml:space="preserve">Alumni </w:t>
            </w:r>
          </w:p>
        </w:tc>
        <w:tc>
          <w:tcPr>
            <w:tcW w:w="562" w:type="dxa"/>
            <w:shd w:val="clear" w:color="auto" w:fill="FFFFCC"/>
          </w:tcPr>
          <w:p w:rsidR="00F23C9E" w:rsidRPr="00F23C9E" w:rsidRDefault="00F23C9E" w:rsidP="00F23C9E">
            <w:pPr>
              <w:jc w:val="both"/>
              <w:rPr>
                <w:rFonts w:ascii="Arial" w:hAnsi="Arial" w:cs="Arial"/>
                <w:sz w:val="24"/>
                <w:szCs w:val="24"/>
                <w:lang w:eastAsia="en-GB"/>
              </w:rPr>
            </w:pPr>
          </w:p>
        </w:tc>
        <w:tc>
          <w:tcPr>
            <w:tcW w:w="269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Students</w:t>
            </w:r>
          </w:p>
        </w:tc>
        <w:tc>
          <w:tcPr>
            <w:tcW w:w="567" w:type="dxa"/>
            <w:shd w:val="clear" w:color="auto" w:fill="FFFFCC"/>
          </w:tcPr>
          <w:p w:rsidR="00F23C9E" w:rsidRPr="00F23C9E" w:rsidRDefault="00F23C9E" w:rsidP="00F23C9E">
            <w:pPr>
              <w:jc w:val="both"/>
              <w:rPr>
                <w:rFonts w:ascii="Arial" w:hAnsi="Arial" w:cs="Arial"/>
                <w:sz w:val="24"/>
                <w:szCs w:val="24"/>
                <w:lang w:eastAsia="en-GB"/>
              </w:rPr>
            </w:pPr>
          </w:p>
        </w:tc>
        <w:tc>
          <w:tcPr>
            <w:tcW w:w="2552"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 xml:space="preserve">Measuring employability </w:t>
            </w:r>
          </w:p>
        </w:tc>
        <w:tc>
          <w:tcPr>
            <w:tcW w:w="709" w:type="dxa"/>
            <w:shd w:val="clear" w:color="auto" w:fill="FFFFCC"/>
          </w:tcPr>
          <w:p w:rsidR="00F23C9E" w:rsidRPr="00F23C9E" w:rsidRDefault="00F23C9E" w:rsidP="00F23C9E">
            <w:pPr>
              <w:jc w:val="both"/>
              <w:rPr>
                <w:rFonts w:ascii="Arial" w:hAnsi="Arial" w:cs="Arial"/>
                <w:sz w:val="24"/>
                <w:szCs w:val="24"/>
                <w:lang w:eastAsia="en-GB"/>
              </w:rPr>
            </w:pPr>
          </w:p>
        </w:tc>
      </w:tr>
      <w:tr w:rsidR="00F23C9E" w:rsidRPr="00F23C9E" w:rsidTr="00F23C9E">
        <w:tc>
          <w:tcPr>
            <w:tcW w:w="251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Careers staff</w:t>
            </w:r>
          </w:p>
        </w:tc>
        <w:tc>
          <w:tcPr>
            <w:tcW w:w="562" w:type="dxa"/>
            <w:shd w:val="clear" w:color="auto" w:fill="FFFFCC"/>
          </w:tcPr>
          <w:p w:rsidR="00F23C9E" w:rsidRPr="00F23C9E" w:rsidRDefault="00F23C9E" w:rsidP="00F23C9E">
            <w:pPr>
              <w:jc w:val="both"/>
              <w:rPr>
                <w:rFonts w:ascii="Arial" w:hAnsi="Arial" w:cs="Arial"/>
                <w:sz w:val="24"/>
                <w:szCs w:val="24"/>
                <w:lang w:eastAsia="en-GB"/>
              </w:rPr>
            </w:pPr>
          </w:p>
        </w:tc>
        <w:tc>
          <w:tcPr>
            <w:tcW w:w="269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Clinical educators</w:t>
            </w:r>
          </w:p>
        </w:tc>
        <w:tc>
          <w:tcPr>
            <w:tcW w:w="567" w:type="dxa"/>
            <w:shd w:val="clear" w:color="auto" w:fill="FFFFCC"/>
          </w:tcPr>
          <w:p w:rsidR="00F23C9E" w:rsidRPr="00F23C9E" w:rsidRDefault="00F23C9E" w:rsidP="00F23C9E">
            <w:pPr>
              <w:jc w:val="both"/>
              <w:rPr>
                <w:rFonts w:ascii="Arial" w:hAnsi="Arial" w:cs="Arial"/>
                <w:sz w:val="24"/>
                <w:szCs w:val="24"/>
                <w:lang w:eastAsia="en-GB"/>
              </w:rPr>
            </w:pPr>
          </w:p>
        </w:tc>
        <w:tc>
          <w:tcPr>
            <w:tcW w:w="2552"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Other (please specify)</w:t>
            </w:r>
          </w:p>
        </w:tc>
        <w:tc>
          <w:tcPr>
            <w:tcW w:w="709" w:type="dxa"/>
            <w:shd w:val="clear" w:color="auto" w:fill="FFFFCC"/>
          </w:tcPr>
          <w:p w:rsidR="00F23C9E" w:rsidRPr="00F23C9E" w:rsidRDefault="00F23C9E" w:rsidP="00F23C9E">
            <w:pPr>
              <w:jc w:val="both"/>
              <w:rPr>
                <w:rFonts w:ascii="Arial" w:hAnsi="Arial" w:cs="Arial"/>
                <w:sz w:val="24"/>
                <w:szCs w:val="24"/>
                <w:lang w:eastAsia="en-GB"/>
              </w:rPr>
            </w:pPr>
          </w:p>
        </w:tc>
      </w:tr>
      <w:tr w:rsidR="00F23C9E" w:rsidRPr="00F23C9E" w:rsidTr="00F23C9E">
        <w:tc>
          <w:tcPr>
            <w:tcW w:w="2518" w:type="dxa"/>
            <w:tcBorders>
              <w:bottom w:val="single" w:sz="4" w:space="0" w:color="auto"/>
            </w:tcBorders>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Academic Practice</w:t>
            </w:r>
          </w:p>
        </w:tc>
        <w:tc>
          <w:tcPr>
            <w:tcW w:w="562" w:type="dxa"/>
            <w:tcBorders>
              <w:bottom w:val="single" w:sz="4" w:space="0" w:color="auto"/>
            </w:tcBorders>
            <w:shd w:val="clear" w:color="auto" w:fill="FFFFCC"/>
          </w:tcPr>
          <w:p w:rsidR="00F23C9E" w:rsidRPr="00F23C9E" w:rsidRDefault="00F23C9E" w:rsidP="00F23C9E">
            <w:pPr>
              <w:jc w:val="both"/>
              <w:rPr>
                <w:rFonts w:ascii="Arial" w:hAnsi="Arial" w:cs="Arial"/>
                <w:sz w:val="24"/>
                <w:szCs w:val="24"/>
                <w:lang w:eastAsia="en-GB"/>
              </w:rPr>
            </w:pPr>
          </w:p>
        </w:tc>
        <w:tc>
          <w:tcPr>
            <w:tcW w:w="2698" w:type="dxa"/>
            <w:tcBorders>
              <w:bottom w:val="single" w:sz="4" w:space="0" w:color="auto"/>
            </w:tcBorders>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Curriculum developments</w:t>
            </w:r>
          </w:p>
        </w:tc>
        <w:tc>
          <w:tcPr>
            <w:tcW w:w="567" w:type="dxa"/>
            <w:tcBorders>
              <w:bottom w:val="single" w:sz="4" w:space="0" w:color="auto"/>
            </w:tcBorders>
            <w:shd w:val="clear" w:color="auto" w:fill="FFFFCC"/>
          </w:tcPr>
          <w:p w:rsidR="00F23C9E" w:rsidRPr="00F23C9E" w:rsidRDefault="00F23C9E" w:rsidP="00F23C9E">
            <w:pPr>
              <w:jc w:val="both"/>
              <w:rPr>
                <w:rFonts w:ascii="Arial" w:hAnsi="Arial" w:cs="Arial"/>
                <w:sz w:val="24"/>
                <w:szCs w:val="24"/>
                <w:lang w:eastAsia="en-GB"/>
              </w:rPr>
            </w:pPr>
          </w:p>
        </w:tc>
        <w:tc>
          <w:tcPr>
            <w:tcW w:w="3261" w:type="dxa"/>
            <w:gridSpan w:val="2"/>
            <w:vMerge w:val="restart"/>
            <w:shd w:val="clear" w:color="auto" w:fill="FFFFCC"/>
          </w:tcPr>
          <w:p w:rsidR="00F23C9E" w:rsidRPr="00F23C9E" w:rsidRDefault="00F23C9E" w:rsidP="00F23C9E">
            <w:pPr>
              <w:jc w:val="both"/>
              <w:rPr>
                <w:rFonts w:ascii="Arial" w:hAnsi="Arial" w:cs="Arial"/>
                <w:sz w:val="24"/>
                <w:szCs w:val="24"/>
                <w:lang w:eastAsia="en-GB"/>
              </w:rPr>
            </w:pPr>
          </w:p>
        </w:tc>
      </w:tr>
      <w:tr w:rsidR="00F23C9E" w:rsidRPr="00F23C9E" w:rsidTr="00F23C9E">
        <w:tc>
          <w:tcPr>
            <w:tcW w:w="251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 xml:space="preserve">Preceptorship </w:t>
            </w:r>
          </w:p>
        </w:tc>
        <w:tc>
          <w:tcPr>
            <w:tcW w:w="562" w:type="dxa"/>
            <w:shd w:val="clear" w:color="auto" w:fill="FFFFCC"/>
          </w:tcPr>
          <w:p w:rsidR="00F23C9E" w:rsidRPr="00F23C9E" w:rsidRDefault="00F23C9E" w:rsidP="00F23C9E">
            <w:pPr>
              <w:jc w:val="both"/>
              <w:rPr>
                <w:rFonts w:ascii="Arial" w:hAnsi="Arial" w:cs="Arial"/>
                <w:sz w:val="24"/>
                <w:szCs w:val="24"/>
                <w:lang w:eastAsia="en-GB"/>
              </w:rPr>
            </w:pPr>
          </w:p>
        </w:tc>
        <w:tc>
          <w:tcPr>
            <w:tcW w:w="2698"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Employability initiatives</w:t>
            </w:r>
          </w:p>
        </w:tc>
        <w:tc>
          <w:tcPr>
            <w:tcW w:w="567"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sym w:font="Wingdings" w:char="F0FC"/>
            </w:r>
          </w:p>
        </w:tc>
        <w:tc>
          <w:tcPr>
            <w:tcW w:w="3261" w:type="dxa"/>
            <w:gridSpan w:val="2"/>
            <w:vMerge/>
          </w:tcPr>
          <w:p w:rsidR="00F23C9E" w:rsidRPr="00F23C9E" w:rsidRDefault="00F23C9E" w:rsidP="00F23C9E">
            <w:pPr>
              <w:jc w:val="both"/>
              <w:rPr>
                <w:rFonts w:ascii="Arial" w:hAnsi="Arial" w:cs="Arial"/>
                <w:sz w:val="24"/>
                <w:szCs w:val="24"/>
                <w:lang w:eastAsia="en-GB"/>
              </w:rPr>
            </w:pP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3114"/>
        <w:gridCol w:w="6492"/>
      </w:tblGrid>
      <w:tr w:rsidR="00F23C9E" w:rsidRPr="00F23C9E" w:rsidTr="00F23C9E">
        <w:tc>
          <w:tcPr>
            <w:tcW w:w="9606" w:type="dxa"/>
            <w:gridSpan w:val="2"/>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b/>
                <w:sz w:val="24"/>
                <w:szCs w:val="24"/>
                <w:lang w:eastAsia="en-GB"/>
              </w:rPr>
            </w:pPr>
            <w:r w:rsidRPr="00F23C9E">
              <w:rPr>
                <w:rFonts w:ascii="Arial" w:hAnsi="Arial" w:cs="Arial"/>
                <w:b/>
                <w:sz w:val="24"/>
                <w:szCs w:val="24"/>
                <w:lang w:eastAsia="en-GB"/>
              </w:rPr>
              <w:t>Author Information</w:t>
            </w:r>
          </w:p>
        </w:tc>
      </w:tr>
      <w:tr w:rsidR="00F23C9E" w:rsidRPr="00F23C9E" w:rsidTr="000351CC">
        <w:tc>
          <w:tcPr>
            <w:tcW w:w="3114" w:type="dxa"/>
            <w:shd w:val="clear" w:color="auto" w:fill="FFFFCC"/>
          </w:tcPr>
          <w:p w:rsidR="00F23C9E" w:rsidRPr="00F23C9E" w:rsidRDefault="00F23C9E" w:rsidP="00F23C9E">
            <w:pPr>
              <w:jc w:val="both"/>
              <w:rPr>
                <w:rFonts w:ascii="Arial" w:hAnsi="Arial" w:cs="Arial"/>
                <w:b/>
                <w:sz w:val="24"/>
                <w:szCs w:val="24"/>
                <w:lang w:eastAsia="en-GB"/>
              </w:rPr>
            </w:pPr>
            <w:r w:rsidRPr="00F23C9E">
              <w:rPr>
                <w:rFonts w:ascii="Arial" w:hAnsi="Arial" w:cs="Arial"/>
                <w:b/>
                <w:sz w:val="24"/>
                <w:szCs w:val="24"/>
                <w:lang w:eastAsia="en-GB"/>
              </w:rPr>
              <w:t>First presenter name:</w:t>
            </w:r>
          </w:p>
        </w:tc>
        <w:tc>
          <w:tcPr>
            <w:tcW w:w="6492" w:type="dxa"/>
            <w:shd w:val="clear" w:color="auto" w:fill="FFFFCC"/>
          </w:tcPr>
          <w:p w:rsidR="00F23C9E" w:rsidRPr="00F23C9E" w:rsidRDefault="00F23C9E" w:rsidP="00F23C9E">
            <w:pPr>
              <w:jc w:val="both"/>
              <w:rPr>
                <w:rFonts w:ascii="Arial" w:hAnsi="Arial" w:cs="Arial"/>
                <w:b/>
                <w:sz w:val="24"/>
                <w:szCs w:val="24"/>
                <w:lang w:eastAsia="en-GB"/>
              </w:rPr>
            </w:pPr>
            <w:r w:rsidRPr="00F23C9E">
              <w:rPr>
                <w:rFonts w:ascii="Arial" w:hAnsi="Arial" w:cs="Arial"/>
                <w:b/>
                <w:sz w:val="24"/>
                <w:szCs w:val="24"/>
                <w:lang w:eastAsia="en-GB"/>
              </w:rPr>
              <w:t>Liz Busby</w:t>
            </w:r>
          </w:p>
        </w:tc>
      </w:tr>
      <w:tr w:rsidR="00F23C9E" w:rsidRPr="00F23C9E" w:rsidTr="000351CC">
        <w:tc>
          <w:tcPr>
            <w:tcW w:w="3114"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Job Title:</w:t>
            </w:r>
          </w:p>
        </w:tc>
        <w:tc>
          <w:tcPr>
            <w:tcW w:w="6492"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Practice Education Lead</w:t>
            </w:r>
          </w:p>
        </w:tc>
      </w:tr>
      <w:tr w:rsidR="00F23C9E" w:rsidRPr="00F23C9E" w:rsidTr="000351CC">
        <w:tc>
          <w:tcPr>
            <w:tcW w:w="3114"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Affiliation:</w:t>
            </w:r>
          </w:p>
        </w:tc>
        <w:tc>
          <w:tcPr>
            <w:tcW w:w="6492"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Birmingham Children’s Hospital NHS FT</w:t>
            </w:r>
          </w:p>
        </w:tc>
      </w:tr>
      <w:tr w:rsidR="00F23C9E" w:rsidRPr="00F23C9E" w:rsidTr="000351CC">
        <w:tc>
          <w:tcPr>
            <w:tcW w:w="3114"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Email:</w:t>
            </w:r>
          </w:p>
        </w:tc>
        <w:tc>
          <w:tcPr>
            <w:tcW w:w="6492" w:type="dxa"/>
            <w:shd w:val="clear" w:color="auto" w:fill="FFFFCC"/>
          </w:tcPr>
          <w:p w:rsidR="00F23C9E" w:rsidRPr="00F23C9E" w:rsidRDefault="000351CC" w:rsidP="00F23C9E">
            <w:pPr>
              <w:jc w:val="both"/>
              <w:rPr>
                <w:rFonts w:ascii="Arial" w:hAnsi="Arial" w:cs="Arial"/>
                <w:sz w:val="24"/>
                <w:szCs w:val="24"/>
                <w:lang w:eastAsia="en-GB"/>
              </w:rPr>
            </w:pPr>
            <w:hyperlink r:id="rId9" w:history="1">
              <w:r w:rsidRPr="00F03479">
                <w:rPr>
                  <w:rStyle w:val="Hyperlink"/>
                  <w:rFonts w:ascii="Arial" w:hAnsi="Arial" w:cs="Arial"/>
                  <w:sz w:val="24"/>
                  <w:szCs w:val="24"/>
                  <w:lang w:eastAsia="en-GB"/>
                </w:rPr>
                <w:t>Elizabeth.busby@bch.nhs.uk</w:t>
              </w:r>
            </w:hyperlink>
            <w:r>
              <w:rPr>
                <w:rFonts w:ascii="Arial" w:hAnsi="Arial" w:cs="Arial"/>
                <w:sz w:val="24"/>
                <w:szCs w:val="24"/>
                <w:lang w:eastAsia="en-GB"/>
              </w:rPr>
              <w:t xml:space="preserve"> </w:t>
            </w:r>
          </w:p>
        </w:tc>
      </w:tr>
      <w:tr w:rsidR="00F23C9E" w:rsidRPr="00F23C9E" w:rsidTr="000351CC">
        <w:tc>
          <w:tcPr>
            <w:tcW w:w="3114"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Telephone:</w:t>
            </w:r>
          </w:p>
        </w:tc>
        <w:tc>
          <w:tcPr>
            <w:tcW w:w="6492"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0121 333 8610</w:t>
            </w: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sz w:val="24"/>
                <w:szCs w:val="24"/>
                <w:lang w:eastAsia="en-GB"/>
              </w:rPr>
            </w:pPr>
            <w:r w:rsidRPr="00F23C9E">
              <w:rPr>
                <w:rFonts w:ascii="Arial" w:hAnsi="Arial" w:cs="Arial"/>
                <w:b/>
                <w:sz w:val="24"/>
                <w:szCs w:val="24"/>
                <w:lang w:eastAsia="en-GB"/>
              </w:rPr>
              <w:t>Short Abstract</w:t>
            </w:r>
          </w:p>
        </w:tc>
      </w:tr>
      <w:tr w:rsidR="00F23C9E" w:rsidRPr="00F23C9E" w:rsidTr="00F23C9E">
        <w:tc>
          <w:tcPr>
            <w:tcW w:w="9606" w:type="dxa"/>
            <w:shd w:val="clear" w:color="auto" w:fill="FFFFCC"/>
          </w:tcPr>
          <w:p w:rsidR="00F23C9E" w:rsidRPr="00F23C9E" w:rsidRDefault="00F23C9E" w:rsidP="00F23C9E">
            <w:pPr>
              <w:widowControl w:val="0"/>
              <w:autoSpaceDE w:val="0"/>
              <w:autoSpaceDN w:val="0"/>
              <w:adjustRightInd w:val="0"/>
              <w:spacing w:line="360" w:lineRule="auto"/>
              <w:rPr>
                <w:rFonts w:ascii="Arial" w:hAnsi="Arial" w:cs="Arial"/>
                <w:sz w:val="24"/>
                <w:szCs w:val="24"/>
              </w:rPr>
            </w:pPr>
            <w:r w:rsidRPr="00F23C9E">
              <w:rPr>
                <w:rFonts w:ascii="Arial" w:hAnsi="Arial" w:cs="Arial"/>
                <w:sz w:val="24"/>
                <w:szCs w:val="24"/>
              </w:rPr>
              <w:t xml:space="preserve">The beginning of a nurse's career is a challenging time and initial experiences can be pivotal. To ensure the best possible start for newly qualified nurses and to maximise the training investment, a quality Preceptorship period is essential (Busby, 2013). However, debate continues as to whether registrants are ‘job ready’ at the point of qualification despite successful completion of a vocational course. Requisite skills to work in a professional environment as a qualified, accountable practitioner often fall short of organisational expectations and service requirements. This is often referred to as ‘reality shock’, and may be attributed to core employability skills.  </w:t>
            </w:r>
          </w:p>
          <w:p w:rsidR="00F23C9E" w:rsidRPr="00F23C9E" w:rsidRDefault="00F23C9E" w:rsidP="00F23C9E">
            <w:pPr>
              <w:jc w:val="both"/>
              <w:rPr>
                <w:rFonts w:ascii="Arial" w:hAnsi="Arial" w:cs="Arial"/>
                <w:sz w:val="24"/>
                <w:szCs w:val="24"/>
                <w:lang w:eastAsia="en-GB"/>
              </w:rPr>
            </w:pPr>
          </w:p>
        </w:tc>
      </w:tr>
    </w:tbl>
    <w:p w:rsidR="003A74AC" w:rsidRPr="00F23C9E" w:rsidRDefault="003A74AC"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b/>
                <w:sz w:val="24"/>
                <w:szCs w:val="24"/>
                <w:lang w:eastAsia="en-GB"/>
              </w:rPr>
            </w:pPr>
            <w:r w:rsidRPr="00F23C9E">
              <w:rPr>
                <w:rFonts w:ascii="Arial" w:hAnsi="Arial" w:cs="Arial"/>
                <w:b/>
                <w:sz w:val="24"/>
                <w:szCs w:val="24"/>
                <w:lang w:eastAsia="en-GB"/>
              </w:rPr>
              <w:t>Outline</w:t>
            </w:r>
          </w:p>
        </w:tc>
      </w:tr>
      <w:tr w:rsidR="00F23C9E" w:rsidRPr="00F23C9E" w:rsidTr="00F23C9E">
        <w:tc>
          <w:tcPr>
            <w:tcW w:w="9606" w:type="dxa"/>
            <w:shd w:val="clear" w:color="auto" w:fill="FFFFCC"/>
          </w:tcPr>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xml:space="preserve">The poster outlines key proposals to build a ‘transition pathway’ into the existing course programme at a local HEI. </w:t>
            </w:r>
          </w:p>
          <w:p w:rsidR="00F23C9E" w:rsidRPr="00F23C9E" w:rsidRDefault="00F23C9E" w:rsidP="00F23C9E">
            <w:pPr>
              <w:spacing w:line="360" w:lineRule="auto"/>
              <w:rPr>
                <w:rFonts w:ascii="Arial" w:hAnsi="Arial" w:cs="Arial"/>
                <w:color w:val="000000"/>
                <w:sz w:val="24"/>
                <w:szCs w:val="24"/>
                <w:lang w:eastAsia="en-GB"/>
              </w:rPr>
            </w:pP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xml:space="preserve">These are first draft proposals but ensure constructive alignment to the academic content covered in the existing transition module and </w:t>
            </w:r>
            <w:r w:rsidRPr="00F23C9E">
              <w:rPr>
                <w:rFonts w:ascii="Arial" w:hAnsi="Arial" w:cs="Arial"/>
                <w:color w:val="000000"/>
                <w:sz w:val="24"/>
                <w:szCs w:val="24"/>
                <w:lang w:eastAsia="en-GB"/>
              </w:rPr>
              <w:t>pre-determined</w:t>
            </w:r>
            <w:r w:rsidRPr="00F23C9E">
              <w:rPr>
                <w:rFonts w:ascii="Arial" w:hAnsi="Arial" w:cs="Arial"/>
                <w:color w:val="000000"/>
                <w:sz w:val="24"/>
                <w:szCs w:val="24"/>
                <w:lang w:eastAsia="en-GB"/>
              </w:rPr>
              <w:t xml:space="preserve"> curriculum and </w:t>
            </w:r>
            <w:r w:rsidRPr="00F23C9E">
              <w:rPr>
                <w:rFonts w:ascii="Arial" w:hAnsi="Arial" w:cs="Arial"/>
                <w:color w:val="000000"/>
                <w:sz w:val="24"/>
                <w:szCs w:val="24"/>
                <w:lang w:eastAsia="en-GB"/>
              </w:rPr>
              <w:lastRenderedPageBreak/>
              <w:t xml:space="preserve">placement timescales. There is robust rationale behind the timing of these proposals which has been agreed with senior practice and academic staff. </w:t>
            </w: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w:t>
            </w: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xml:space="preserve">The proposals have a short term focus in the first instance (phase 1). It is anticipated that following evaluation of these initial changes, further phases will be implemented. </w:t>
            </w: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w:t>
            </w: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The primary aim of these proposals include;</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Increased employability awareness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Streamlined recruitment processes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Introduction of 'Transition students'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Creating a 'BCH identity'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KIT (keep in touch days)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Increased attractiveness as an employer / organisation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 xml:space="preserve">Reduction in the supply gap of NQNs </w:t>
            </w:r>
          </w:p>
          <w:p w:rsidR="00F23C9E" w:rsidRPr="00F23C9E" w:rsidRDefault="00F23C9E" w:rsidP="00F23C9E">
            <w:pPr>
              <w:numPr>
                <w:ilvl w:val="0"/>
                <w:numId w:val="12"/>
              </w:numPr>
              <w:spacing w:before="100" w:beforeAutospacing="1" w:after="100" w:afterAutospacing="1" w:line="360" w:lineRule="auto"/>
              <w:rPr>
                <w:rFonts w:ascii="Arial" w:eastAsia="Times New Roman" w:hAnsi="Arial" w:cs="Arial"/>
                <w:color w:val="000000"/>
                <w:sz w:val="24"/>
                <w:szCs w:val="24"/>
              </w:rPr>
            </w:pPr>
            <w:r w:rsidRPr="00F23C9E">
              <w:rPr>
                <w:rFonts w:ascii="Arial" w:eastAsia="Times New Roman" w:hAnsi="Arial" w:cs="Arial"/>
                <w:color w:val="000000"/>
                <w:sz w:val="24"/>
                <w:szCs w:val="24"/>
              </w:rPr>
              <w:t>Reduced attrition of NQNs</w:t>
            </w:r>
          </w:p>
          <w:p w:rsidR="00F23C9E" w:rsidRPr="00F23C9E" w:rsidRDefault="00F23C9E" w:rsidP="00F23C9E">
            <w:pPr>
              <w:spacing w:line="360" w:lineRule="auto"/>
              <w:rPr>
                <w:rFonts w:ascii="Arial" w:hAnsi="Arial" w:cs="Arial"/>
                <w:color w:val="000000"/>
                <w:sz w:val="24"/>
                <w:szCs w:val="24"/>
                <w:lang w:eastAsia="en-GB"/>
              </w:rPr>
            </w:pPr>
            <w:r w:rsidRPr="00F23C9E">
              <w:rPr>
                <w:rFonts w:ascii="Arial" w:hAnsi="Arial" w:cs="Arial"/>
                <w:color w:val="000000"/>
                <w:sz w:val="24"/>
                <w:szCs w:val="24"/>
                <w:lang w:eastAsia="en-GB"/>
              </w:rPr>
              <w:t xml:space="preserve">Once established, this model aims to prepare students to be 'job ready' and not just 'skills ready', reducing the 'reality shock' once starting in the practice area as a newly qualified nurse. </w:t>
            </w:r>
          </w:p>
          <w:p w:rsidR="00F23C9E" w:rsidRPr="00F23C9E" w:rsidRDefault="00F23C9E" w:rsidP="00F23C9E">
            <w:pPr>
              <w:spacing w:line="360" w:lineRule="auto"/>
              <w:rPr>
                <w:rFonts w:ascii="Arial" w:hAnsi="Arial" w:cs="Arial"/>
                <w:color w:val="000000"/>
                <w:sz w:val="24"/>
                <w:szCs w:val="24"/>
                <w:lang w:eastAsia="en-GB"/>
              </w:rPr>
            </w:pPr>
          </w:p>
          <w:p w:rsidR="00F23C9E" w:rsidRPr="00F23C9E" w:rsidRDefault="00F23C9E" w:rsidP="00F23C9E">
            <w:pPr>
              <w:spacing w:line="360" w:lineRule="auto"/>
              <w:rPr>
                <w:rFonts w:ascii="Arial" w:hAnsi="Arial" w:cs="Arial"/>
                <w:sz w:val="24"/>
                <w:szCs w:val="24"/>
                <w:lang w:eastAsia="en-GB"/>
              </w:rPr>
            </w:pPr>
            <w:r w:rsidRPr="00F23C9E">
              <w:rPr>
                <w:rFonts w:ascii="Arial" w:hAnsi="Arial" w:cs="Arial"/>
                <w:color w:val="000000"/>
                <w:sz w:val="24"/>
                <w:szCs w:val="24"/>
                <w:lang w:eastAsia="en-GB"/>
              </w:rPr>
              <w:t xml:space="preserve">This project feeds into the wider workforce landscape, and is being driven by senior practice and academic staff who have an avid interest in the employability agenda. </w:t>
            </w:r>
          </w:p>
          <w:p w:rsidR="00F23C9E" w:rsidRPr="00F23C9E" w:rsidRDefault="00F23C9E" w:rsidP="00F23C9E">
            <w:pPr>
              <w:jc w:val="both"/>
              <w:rPr>
                <w:rFonts w:ascii="Arial" w:hAnsi="Arial" w:cs="Arial"/>
                <w:sz w:val="24"/>
                <w:szCs w:val="24"/>
                <w:lang w:eastAsia="en-GB"/>
              </w:rPr>
            </w:pP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b/>
                <w:sz w:val="24"/>
                <w:szCs w:val="24"/>
                <w:lang w:eastAsia="en-GB"/>
              </w:rPr>
            </w:pPr>
            <w:r w:rsidRPr="00F23C9E">
              <w:rPr>
                <w:rFonts w:ascii="Arial" w:hAnsi="Arial" w:cs="Arial"/>
                <w:b/>
                <w:sz w:val="24"/>
                <w:szCs w:val="24"/>
                <w:lang w:eastAsia="en-GB"/>
              </w:rPr>
              <w:t>Keywords</w:t>
            </w:r>
          </w:p>
        </w:tc>
      </w:tr>
      <w:tr w:rsidR="00F23C9E" w:rsidRPr="00F23C9E" w:rsidTr="00F23C9E">
        <w:tc>
          <w:tcPr>
            <w:tcW w:w="9606"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 xml:space="preserve">Employability, student journey, transition, job ready, reality shock,  </w:t>
            </w:r>
          </w:p>
          <w:p w:rsidR="00F23C9E" w:rsidRPr="00F23C9E" w:rsidRDefault="00F23C9E" w:rsidP="00F23C9E">
            <w:pPr>
              <w:jc w:val="both"/>
              <w:rPr>
                <w:rFonts w:ascii="Arial" w:hAnsi="Arial" w:cs="Arial"/>
                <w:sz w:val="24"/>
                <w:szCs w:val="24"/>
                <w:lang w:eastAsia="en-GB"/>
              </w:rPr>
            </w:pP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sz w:val="24"/>
                <w:szCs w:val="24"/>
                <w:lang w:eastAsia="en-GB"/>
              </w:rPr>
            </w:pPr>
            <w:r w:rsidRPr="00F23C9E">
              <w:rPr>
                <w:rFonts w:ascii="Arial" w:hAnsi="Arial" w:cs="Arial"/>
                <w:b/>
                <w:sz w:val="24"/>
                <w:szCs w:val="24"/>
                <w:lang w:eastAsia="en-GB"/>
              </w:rPr>
              <w:t>Audience</w:t>
            </w:r>
          </w:p>
        </w:tc>
      </w:tr>
      <w:tr w:rsidR="00F23C9E" w:rsidRPr="00F23C9E" w:rsidTr="00F23C9E">
        <w:tc>
          <w:tcPr>
            <w:tcW w:w="9606" w:type="dxa"/>
            <w:shd w:val="clear" w:color="auto" w:fill="FFFFCC"/>
          </w:tcPr>
          <w:p w:rsidR="00F23C9E" w:rsidRPr="00F23C9E" w:rsidRDefault="00F23C9E" w:rsidP="00F23C9E">
            <w:pPr>
              <w:spacing w:line="360" w:lineRule="auto"/>
              <w:jc w:val="both"/>
              <w:rPr>
                <w:rFonts w:ascii="Arial" w:hAnsi="Arial" w:cs="Arial"/>
                <w:sz w:val="24"/>
                <w:szCs w:val="24"/>
                <w:lang w:eastAsia="en-GB"/>
              </w:rPr>
            </w:pPr>
            <w:r w:rsidRPr="00F23C9E">
              <w:rPr>
                <w:rFonts w:ascii="Arial" w:hAnsi="Arial" w:cs="Arial"/>
                <w:sz w:val="24"/>
                <w:szCs w:val="24"/>
                <w:lang w:eastAsia="en-GB"/>
              </w:rPr>
              <w:t xml:space="preserve">This poster is aimed at both students and employers. It has a dual purpose to inform the audience of how BCH NHS FT engages with students from the point of interest in a nursing course, as well as encouraging development of core employability skills. A collaborative approach towards enhancing employability is emerging, with particular emphasis on the final 6 months of university. Increased contact with employers will create </w:t>
            </w:r>
            <w:r w:rsidRPr="00F23C9E">
              <w:rPr>
                <w:rFonts w:ascii="Arial" w:hAnsi="Arial" w:cs="Arial"/>
                <w:sz w:val="24"/>
                <w:szCs w:val="24"/>
                <w:lang w:eastAsia="en-GB"/>
              </w:rPr>
              <w:lastRenderedPageBreak/>
              <w:t xml:space="preserve">opportunities to embed core skills and expose ‘real life situations’ / scenarios from practice, ultimately reducing the ‘reality shock’ experienced following up to 8 weeks ‘out of practice’ following completion of a university course. </w:t>
            </w: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sz w:val="24"/>
                <w:szCs w:val="24"/>
                <w:lang w:eastAsia="en-GB"/>
              </w:rPr>
            </w:pPr>
            <w:r w:rsidRPr="00F23C9E">
              <w:rPr>
                <w:rFonts w:ascii="Arial" w:hAnsi="Arial" w:cs="Arial"/>
                <w:b/>
                <w:sz w:val="24"/>
                <w:szCs w:val="24"/>
                <w:lang w:eastAsia="en-GB"/>
              </w:rPr>
              <w:t>Presentation Impact</w:t>
            </w:r>
          </w:p>
        </w:tc>
      </w:tr>
      <w:tr w:rsidR="00F23C9E" w:rsidRPr="00F23C9E" w:rsidTr="00F23C9E">
        <w:tc>
          <w:tcPr>
            <w:tcW w:w="9606" w:type="dxa"/>
            <w:shd w:val="clear" w:color="auto" w:fill="FFFFCC"/>
          </w:tcPr>
          <w:p w:rsidR="00F23C9E" w:rsidRPr="00F23C9E" w:rsidRDefault="00F23C9E" w:rsidP="00F23C9E">
            <w:pPr>
              <w:jc w:val="both"/>
              <w:rPr>
                <w:rFonts w:ascii="Arial" w:hAnsi="Arial" w:cs="Arial"/>
                <w:sz w:val="24"/>
                <w:szCs w:val="24"/>
                <w:lang w:eastAsia="en-GB"/>
              </w:rPr>
            </w:pPr>
            <w:r w:rsidRPr="00F23C9E">
              <w:rPr>
                <w:rFonts w:ascii="Arial" w:hAnsi="Arial" w:cs="Arial"/>
                <w:sz w:val="24"/>
                <w:szCs w:val="24"/>
                <w:lang w:eastAsia="en-GB"/>
              </w:rPr>
              <w:t xml:space="preserve">Paper poster with author present to expand on key themes. </w:t>
            </w:r>
          </w:p>
          <w:p w:rsidR="00F23C9E" w:rsidRPr="00F23C9E" w:rsidRDefault="00F23C9E" w:rsidP="00F23C9E">
            <w:pPr>
              <w:jc w:val="both"/>
              <w:rPr>
                <w:rFonts w:ascii="Arial" w:hAnsi="Arial" w:cs="Arial"/>
                <w:sz w:val="24"/>
                <w:szCs w:val="24"/>
                <w:lang w:eastAsia="en-GB"/>
              </w:rPr>
            </w:pPr>
          </w:p>
        </w:tc>
      </w:tr>
    </w:tbl>
    <w:p w:rsidR="00F23C9E" w:rsidRPr="00F23C9E" w:rsidRDefault="00F23C9E" w:rsidP="00F23C9E">
      <w:pPr>
        <w:jc w:val="both"/>
        <w:rPr>
          <w:rFonts w:ascii="Arial" w:hAnsi="Arial" w:cs="Arial"/>
          <w:sz w:val="24"/>
          <w:szCs w:val="24"/>
          <w:lang w:eastAsia="en-GB"/>
        </w:rPr>
      </w:pPr>
    </w:p>
    <w:tbl>
      <w:tblPr>
        <w:tblStyle w:val="TableGrid1"/>
        <w:tblW w:w="9606" w:type="dxa"/>
        <w:tblLook w:val="04A0" w:firstRow="1" w:lastRow="0" w:firstColumn="1" w:lastColumn="0" w:noHBand="0" w:noVBand="1"/>
      </w:tblPr>
      <w:tblGrid>
        <w:gridCol w:w="9606"/>
      </w:tblGrid>
      <w:tr w:rsidR="00F23C9E" w:rsidRPr="00F23C9E" w:rsidTr="00F23C9E">
        <w:tc>
          <w:tcPr>
            <w:tcW w:w="9606" w:type="dxa"/>
            <w:tcBorders>
              <w:bottom w:val="single" w:sz="4" w:space="0" w:color="auto"/>
            </w:tcBorders>
            <w:shd w:val="clear" w:color="auto" w:fill="B6DDE8" w:themeFill="accent5" w:themeFillTint="66"/>
          </w:tcPr>
          <w:p w:rsidR="00F23C9E" w:rsidRPr="00F23C9E" w:rsidRDefault="00F23C9E" w:rsidP="003A74AC">
            <w:pPr>
              <w:jc w:val="center"/>
              <w:rPr>
                <w:rFonts w:ascii="Arial" w:hAnsi="Arial" w:cs="Arial"/>
                <w:b/>
                <w:sz w:val="24"/>
                <w:szCs w:val="24"/>
                <w:lang w:eastAsia="en-GB"/>
              </w:rPr>
            </w:pPr>
            <w:r w:rsidRPr="00F23C9E">
              <w:rPr>
                <w:rFonts w:ascii="Arial" w:hAnsi="Arial" w:cs="Arial"/>
                <w:b/>
                <w:sz w:val="24"/>
                <w:szCs w:val="24"/>
                <w:lang w:eastAsia="en-GB"/>
              </w:rPr>
              <w:t xml:space="preserve">Key message  </w:t>
            </w:r>
          </w:p>
        </w:tc>
      </w:tr>
      <w:tr w:rsidR="00F23C9E" w:rsidRPr="00F23C9E" w:rsidTr="00F23C9E">
        <w:tc>
          <w:tcPr>
            <w:tcW w:w="9606" w:type="dxa"/>
            <w:shd w:val="clear" w:color="auto" w:fill="FFFFCC"/>
          </w:tcPr>
          <w:p w:rsidR="00F23C9E" w:rsidRPr="00F23C9E" w:rsidRDefault="00F23C9E" w:rsidP="00F23C9E">
            <w:pPr>
              <w:jc w:val="both"/>
              <w:rPr>
                <w:rFonts w:ascii="Arial" w:hAnsi="Arial" w:cs="Arial"/>
                <w:sz w:val="24"/>
                <w:szCs w:val="24"/>
                <w:lang w:eastAsia="en-GB"/>
              </w:rPr>
            </w:pPr>
          </w:p>
          <w:p w:rsidR="00F23C9E" w:rsidRPr="00F23C9E" w:rsidRDefault="00F23C9E" w:rsidP="00F23C9E">
            <w:pPr>
              <w:numPr>
                <w:ilvl w:val="0"/>
                <w:numId w:val="11"/>
              </w:numPr>
              <w:contextualSpacing/>
              <w:jc w:val="both"/>
              <w:rPr>
                <w:rFonts w:ascii="Arial" w:hAnsi="Arial" w:cs="Arial"/>
                <w:sz w:val="24"/>
                <w:szCs w:val="24"/>
                <w:lang w:eastAsia="en-GB"/>
              </w:rPr>
            </w:pPr>
            <w:r w:rsidRPr="00F23C9E">
              <w:rPr>
                <w:rFonts w:ascii="Arial" w:hAnsi="Arial" w:cs="Arial"/>
                <w:sz w:val="24"/>
                <w:szCs w:val="24"/>
                <w:lang w:eastAsia="en-GB"/>
              </w:rPr>
              <w:t xml:space="preserve"> Development of a ‘transition pathway’ will ultimately create ‘warm contacts’ and promote networking with professionals from within the nursing field and NHS employment sector.</w:t>
            </w:r>
          </w:p>
          <w:p w:rsidR="00F23C9E" w:rsidRPr="00F23C9E" w:rsidRDefault="00F23C9E" w:rsidP="00F23C9E">
            <w:pPr>
              <w:numPr>
                <w:ilvl w:val="0"/>
                <w:numId w:val="11"/>
              </w:numPr>
              <w:contextualSpacing/>
              <w:jc w:val="both"/>
              <w:rPr>
                <w:rFonts w:ascii="Arial" w:hAnsi="Arial" w:cs="Arial"/>
                <w:sz w:val="24"/>
                <w:szCs w:val="24"/>
                <w:lang w:eastAsia="en-GB"/>
              </w:rPr>
            </w:pPr>
            <w:r w:rsidRPr="00F23C9E">
              <w:rPr>
                <w:rFonts w:ascii="Arial" w:hAnsi="Arial" w:cs="Arial"/>
                <w:sz w:val="24"/>
                <w:szCs w:val="24"/>
                <w:lang w:eastAsia="en-GB"/>
              </w:rPr>
              <w:t xml:space="preserve"> The enhancement of core employability skills is key during the final 6 months of training to reduce the ‘reality shock’ once qualified.</w:t>
            </w:r>
          </w:p>
          <w:p w:rsidR="00F23C9E" w:rsidRPr="00F23C9E" w:rsidRDefault="00F23C9E" w:rsidP="00F23C9E">
            <w:pPr>
              <w:numPr>
                <w:ilvl w:val="0"/>
                <w:numId w:val="11"/>
              </w:numPr>
              <w:contextualSpacing/>
              <w:jc w:val="both"/>
              <w:rPr>
                <w:rFonts w:ascii="Arial" w:hAnsi="Arial" w:cs="Arial"/>
                <w:sz w:val="24"/>
                <w:szCs w:val="24"/>
                <w:lang w:eastAsia="en-GB"/>
              </w:rPr>
            </w:pPr>
            <w:r w:rsidRPr="00F23C9E">
              <w:rPr>
                <w:rFonts w:ascii="Arial" w:hAnsi="Arial" w:cs="Arial"/>
                <w:sz w:val="24"/>
                <w:szCs w:val="24"/>
                <w:lang w:eastAsia="en-GB"/>
              </w:rPr>
              <w:t>Creating a ‘BCH identity’ as a ‘transition student’ will improve engagement from NQNs, streamline processes and signpost support networks, potentially lessening the impact of NQNs in the clinical area.</w:t>
            </w:r>
          </w:p>
          <w:p w:rsidR="00F23C9E" w:rsidRPr="00F23C9E" w:rsidRDefault="00F23C9E" w:rsidP="00F23C9E">
            <w:pPr>
              <w:jc w:val="both"/>
              <w:rPr>
                <w:rFonts w:ascii="Arial" w:hAnsi="Arial" w:cs="Arial"/>
                <w:sz w:val="24"/>
                <w:szCs w:val="24"/>
                <w:lang w:eastAsia="en-GB"/>
              </w:rPr>
            </w:pPr>
          </w:p>
        </w:tc>
      </w:tr>
    </w:tbl>
    <w:p w:rsidR="00DB79E3" w:rsidRPr="00DB79E3" w:rsidRDefault="003A74AC" w:rsidP="00DB79E3">
      <w:pPr>
        <w:rPr>
          <w:rFonts w:ascii="Arial" w:hAnsi="Arial" w:cs="Arial"/>
          <w:b/>
          <w:sz w:val="24"/>
          <w:szCs w:val="24"/>
          <w:lang w:eastAsia="en-GB"/>
        </w:rPr>
      </w:pPr>
      <w:r>
        <w:rPr>
          <w:rFonts w:ascii="Arial" w:hAnsi="Arial" w:cs="Arial"/>
          <w:b/>
          <w:sz w:val="24"/>
          <w:szCs w:val="24"/>
          <w:lang w:eastAsia="en-GB"/>
        </w:rPr>
        <w:t>Abstract submission 2</w:t>
      </w: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DB79E3">
            <w:pPr>
              <w:jc w:val="center"/>
              <w:rPr>
                <w:rFonts w:ascii="Arial" w:hAnsi="Arial" w:cs="Arial"/>
                <w:b/>
                <w:sz w:val="24"/>
                <w:szCs w:val="24"/>
                <w:lang w:eastAsia="en-GB"/>
              </w:rPr>
            </w:pPr>
            <w:r w:rsidRPr="00DB79E3">
              <w:rPr>
                <w:rFonts w:ascii="Arial" w:hAnsi="Arial" w:cs="Arial"/>
                <w:b/>
                <w:sz w:val="24"/>
                <w:szCs w:val="24"/>
                <w:lang w:eastAsia="en-GB"/>
              </w:rPr>
              <w:t>Title</w:t>
            </w:r>
          </w:p>
        </w:tc>
      </w:tr>
      <w:tr w:rsidR="00DB79E3" w:rsidRPr="00DB79E3" w:rsidTr="00DB79E3">
        <w:tc>
          <w:tcPr>
            <w:tcW w:w="9606"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Birmingham Children’s Hospital – Newly Qualified Nurse Programme 2014</w:t>
            </w:r>
          </w:p>
        </w:tc>
      </w:tr>
    </w:tbl>
    <w:p w:rsidR="00DB79E3" w:rsidRPr="00DB79E3" w:rsidRDefault="00DB79E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2518"/>
        <w:gridCol w:w="562"/>
        <w:gridCol w:w="2698"/>
        <w:gridCol w:w="567"/>
        <w:gridCol w:w="2552"/>
        <w:gridCol w:w="709"/>
      </w:tblGrid>
      <w:tr w:rsidR="00DB79E3" w:rsidRPr="00DB79E3" w:rsidTr="000351CC">
        <w:tc>
          <w:tcPr>
            <w:tcW w:w="9606" w:type="dxa"/>
            <w:gridSpan w:val="6"/>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b/>
                <w:sz w:val="24"/>
                <w:szCs w:val="24"/>
                <w:lang w:eastAsia="en-GB"/>
              </w:rPr>
            </w:pPr>
            <w:r w:rsidRPr="00DB79E3">
              <w:rPr>
                <w:rFonts w:ascii="Arial" w:hAnsi="Arial" w:cs="Arial"/>
                <w:b/>
                <w:sz w:val="24"/>
                <w:szCs w:val="24"/>
                <w:lang w:eastAsia="en-GB"/>
              </w:rPr>
              <w:t>Strand</w:t>
            </w:r>
          </w:p>
        </w:tc>
      </w:tr>
      <w:tr w:rsidR="00DB79E3" w:rsidRPr="00DB79E3" w:rsidTr="000351CC">
        <w:tc>
          <w:tcPr>
            <w:tcW w:w="251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 xml:space="preserve">Alumni </w:t>
            </w:r>
          </w:p>
        </w:tc>
        <w:tc>
          <w:tcPr>
            <w:tcW w:w="562" w:type="dxa"/>
            <w:shd w:val="clear" w:color="auto" w:fill="FFFFCC"/>
          </w:tcPr>
          <w:p w:rsidR="00DB79E3" w:rsidRPr="00DB79E3" w:rsidRDefault="00DB79E3" w:rsidP="00DB79E3">
            <w:pPr>
              <w:jc w:val="both"/>
              <w:rPr>
                <w:rFonts w:ascii="Arial" w:hAnsi="Arial" w:cs="Arial"/>
                <w:sz w:val="24"/>
                <w:szCs w:val="24"/>
                <w:lang w:eastAsia="en-GB"/>
              </w:rPr>
            </w:pPr>
          </w:p>
        </w:tc>
        <w:tc>
          <w:tcPr>
            <w:tcW w:w="269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Students</w:t>
            </w:r>
          </w:p>
        </w:tc>
        <w:tc>
          <w:tcPr>
            <w:tcW w:w="567" w:type="dxa"/>
            <w:shd w:val="clear" w:color="auto" w:fill="FFFFCC"/>
          </w:tcPr>
          <w:p w:rsidR="00DB79E3" w:rsidRPr="00DB79E3" w:rsidRDefault="00DB79E3" w:rsidP="00DB79E3">
            <w:pPr>
              <w:jc w:val="both"/>
              <w:rPr>
                <w:rFonts w:ascii="Arial" w:hAnsi="Arial" w:cs="Arial"/>
                <w:sz w:val="24"/>
                <w:szCs w:val="24"/>
                <w:lang w:eastAsia="en-GB"/>
              </w:rPr>
            </w:pPr>
          </w:p>
        </w:tc>
        <w:tc>
          <w:tcPr>
            <w:tcW w:w="2552"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 xml:space="preserve">Measuring employability </w:t>
            </w:r>
          </w:p>
        </w:tc>
        <w:tc>
          <w:tcPr>
            <w:tcW w:w="709" w:type="dxa"/>
            <w:shd w:val="clear" w:color="auto" w:fill="FFFFCC"/>
          </w:tcPr>
          <w:p w:rsidR="00DB79E3" w:rsidRPr="00DB79E3" w:rsidRDefault="00DB79E3" w:rsidP="00DB79E3">
            <w:pPr>
              <w:jc w:val="both"/>
              <w:rPr>
                <w:rFonts w:ascii="Arial" w:hAnsi="Arial" w:cs="Arial"/>
                <w:sz w:val="24"/>
                <w:szCs w:val="24"/>
                <w:lang w:eastAsia="en-GB"/>
              </w:rPr>
            </w:pPr>
          </w:p>
        </w:tc>
      </w:tr>
      <w:tr w:rsidR="00DB79E3" w:rsidRPr="00DB79E3" w:rsidTr="000351CC">
        <w:tc>
          <w:tcPr>
            <w:tcW w:w="251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Careers staff</w:t>
            </w:r>
          </w:p>
        </w:tc>
        <w:tc>
          <w:tcPr>
            <w:tcW w:w="562" w:type="dxa"/>
            <w:shd w:val="clear" w:color="auto" w:fill="FFFFCC"/>
          </w:tcPr>
          <w:p w:rsidR="00DB79E3" w:rsidRPr="00DB79E3" w:rsidRDefault="00DB79E3" w:rsidP="00DB79E3">
            <w:pPr>
              <w:jc w:val="both"/>
              <w:rPr>
                <w:rFonts w:ascii="Arial" w:hAnsi="Arial" w:cs="Arial"/>
                <w:sz w:val="24"/>
                <w:szCs w:val="24"/>
                <w:lang w:eastAsia="en-GB"/>
              </w:rPr>
            </w:pPr>
          </w:p>
        </w:tc>
        <w:tc>
          <w:tcPr>
            <w:tcW w:w="269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Clinical educators</w:t>
            </w:r>
          </w:p>
        </w:tc>
        <w:tc>
          <w:tcPr>
            <w:tcW w:w="567"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x</w:t>
            </w:r>
          </w:p>
        </w:tc>
        <w:tc>
          <w:tcPr>
            <w:tcW w:w="2552"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Other (please specify)</w:t>
            </w:r>
          </w:p>
        </w:tc>
        <w:tc>
          <w:tcPr>
            <w:tcW w:w="709" w:type="dxa"/>
            <w:shd w:val="clear" w:color="auto" w:fill="FFFFCC"/>
          </w:tcPr>
          <w:p w:rsidR="00DB79E3" w:rsidRPr="00DB79E3" w:rsidRDefault="00DB79E3" w:rsidP="00DB79E3">
            <w:pPr>
              <w:jc w:val="both"/>
              <w:rPr>
                <w:rFonts w:ascii="Arial" w:hAnsi="Arial" w:cs="Arial"/>
                <w:sz w:val="24"/>
                <w:szCs w:val="24"/>
                <w:lang w:eastAsia="en-GB"/>
              </w:rPr>
            </w:pPr>
          </w:p>
        </w:tc>
      </w:tr>
      <w:tr w:rsidR="00DB79E3" w:rsidRPr="00DB79E3" w:rsidTr="000351CC">
        <w:tc>
          <w:tcPr>
            <w:tcW w:w="2518" w:type="dxa"/>
            <w:tcBorders>
              <w:bottom w:val="single" w:sz="4" w:space="0" w:color="auto"/>
            </w:tcBorders>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Academic Practice</w:t>
            </w:r>
          </w:p>
        </w:tc>
        <w:tc>
          <w:tcPr>
            <w:tcW w:w="562" w:type="dxa"/>
            <w:tcBorders>
              <w:bottom w:val="single" w:sz="4" w:space="0" w:color="auto"/>
            </w:tcBorders>
            <w:shd w:val="clear" w:color="auto" w:fill="FFFFCC"/>
          </w:tcPr>
          <w:p w:rsidR="00DB79E3" w:rsidRPr="00DB79E3" w:rsidRDefault="00DB79E3" w:rsidP="00DB79E3">
            <w:pPr>
              <w:jc w:val="both"/>
              <w:rPr>
                <w:rFonts w:ascii="Arial" w:hAnsi="Arial" w:cs="Arial"/>
                <w:sz w:val="24"/>
                <w:szCs w:val="24"/>
                <w:lang w:eastAsia="en-GB"/>
              </w:rPr>
            </w:pPr>
          </w:p>
        </w:tc>
        <w:tc>
          <w:tcPr>
            <w:tcW w:w="2698" w:type="dxa"/>
            <w:tcBorders>
              <w:bottom w:val="single" w:sz="4" w:space="0" w:color="auto"/>
            </w:tcBorders>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Curriculum developments</w:t>
            </w:r>
          </w:p>
        </w:tc>
        <w:tc>
          <w:tcPr>
            <w:tcW w:w="567" w:type="dxa"/>
            <w:tcBorders>
              <w:bottom w:val="single" w:sz="4" w:space="0" w:color="auto"/>
            </w:tcBorders>
            <w:shd w:val="clear" w:color="auto" w:fill="FFFFCC"/>
          </w:tcPr>
          <w:p w:rsidR="00DB79E3" w:rsidRPr="00DB79E3" w:rsidRDefault="00DB79E3" w:rsidP="00DB79E3">
            <w:pPr>
              <w:jc w:val="both"/>
              <w:rPr>
                <w:rFonts w:ascii="Arial" w:hAnsi="Arial" w:cs="Arial"/>
                <w:sz w:val="24"/>
                <w:szCs w:val="24"/>
                <w:lang w:eastAsia="en-GB"/>
              </w:rPr>
            </w:pPr>
          </w:p>
        </w:tc>
        <w:tc>
          <w:tcPr>
            <w:tcW w:w="3261" w:type="dxa"/>
            <w:gridSpan w:val="2"/>
            <w:vMerge w:val="restart"/>
            <w:shd w:val="clear" w:color="auto" w:fill="FFFFCC"/>
          </w:tcPr>
          <w:p w:rsidR="00DB79E3" w:rsidRPr="00DB79E3" w:rsidRDefault="00DB79E3" w:rsidP="00DB79E3">
            <w:pPr>
              <w:jc w:val="both"/>
              <w:rPr>
                <w:rFonts w:ascii="Arial" w:hAnsi="Arial" w:cs="Arial"/>
                <w:sz w:val="24"/>
                <w:szCs w:val="24"/>
                <w:lang w:eastAsia="en-GB"/>
              </w:rPr>
            </w:pPr>
          </w:p>
        </w:tc>
      </w:tr>
      <w:tr w:rsidR="00DB79E3" w:rsidRPr="00DB79E3" w:rsidTr="000351CC">
        <w:tc>
          <w:tcPr>
            <w:tcW w:w="251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 xml:space="preserve">Preceptorship </w:t>
            </w:r>
          </w:p>
        </w:tc>
        <w:tc>
          <w:tcPr>
            <w:tcW w:w="562"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x</w:t>
            </w:r>
          </w:p>
        </w:tc>
        <w:tc>
          <w:tcPr>
            <w:tcW w:w="2698" w:type="dxa"/>
            <w:shd w:val="clear" w:color="auto" w:fill="FFFFCC"/>
          </w:tcPr>
          <w:p w:rsidR="00DB79E3" w:rsidRPr="00DB79E3" w:rsidRDefault="00DB79E3" w:rsidP="00DB79E3">
            <w:pPr>
              <w:jc w:val="both"/>
              <w:rPr>
                <w:rFonts w:ascii="Arial" w:hAnsi="Arial" w:cs="Arial"/>
                <w:sz w:val="24"/>
                <w:szCs w:val="24"/>
                <w:lang w:eastAsia="en-GB"/>
              </w:rPr>
            </w:pPr>
            <w:r w:rsidRPr="00DB79E3">
              <w:rPr>
                <w:rFonts w:ascii="Arial" w:hAnsi="Arial" w:cs="Arial"/>
                <w:sz w:val="24"/>
                <w:szCs w:val="24"/>
                <w:lang w:eastAsia="en-GB"/>
              </w:rPr>
              <w:t>Employability initiatives</w:t>
            </w:r>
          </w:p>
        </w:tc>
        <w:tc>
          <w:tcPr>
            <w:tcW w:w="567" w:type="dxa"/>
            <w:shd w:val="clear" w:color="auto" w:fill="FFFFCC"/>
          </w:tcPr>
          <w:p w:rsidR="00DB79E3" w:rsidRPr="00DB79E3" w:rsidRDefault="00DB79E3" w:rsidP="00DB79E3">
            <w:pPr>
              <w:jc w:val="both"/>
              <w:rPr>
                <w:rFonts w:ascii="Arial" w:hAnsi="Arial" w:cs="Arial"/>
                <w:sz w:val="24"/>
                <w:szCs w:val="24"/>
                <w:lang w:eastAsia="en-GB"/>
              </w:rPr>
            </w:pPr>
          </w:p>
        </w:tc>
        <w:tc>
          <w:tcPr>
            <w:tcW w:w="3261" w:type="dxa"/>
            <w:gridSpan w:val="2"/>
            <w:vMerge/>
          </w:tcPr>
          <w:p w:rsidR="00DB79E3" w:rsidRPr="00DB79E3" w:rsidRDefault="00DB79E3" w:rsidP="00DB79E3">
            <w:pPr>
              <w:jc w:val="both"/>
              <w:rPr>
                <w:rFonts w:ascii="Arial" w:hAnsi="Arial" w:cs="Arial"/>
                <w:sz w:val="24"/>
                <w:szCs w:val="24"/>
                <w:lang w:eastAsia="en-GB"/>
              </w:rPr>
            </w:pPr>
          </w:p>
        </w:tc>
      </w:tr>
    </w:tbl>
    <w:p w:rsidR="000351CC" w:rsidRDefault="000351CC" w:rsidP="00DB79E3">
      <w:pPr>
        <w:jc w:val="both"/>
        <w:rPr>
          <w:rFonts w:ascii="Arial" w:hAnsi="Arial" w:cs="Arial"/>
          <w:sz w:val="24"/>
          <w:szCs w:val="24"/>
          <w:lang w:eastAsia="en-GB"/>
        </w:rPr>
      </w:pPr>
    </w:p>
    <w:tbl>
      <w:tblPr>
        <w:tblStyle w:val="TableGrid"/>
        <w:tblW w:w="9634" w:type="dxa"/>
        <w:shd w:val="clear" w:color="auto" w:fill="B6DDE8" w:themeFill="accent5" w:themeFillTint="66"/>
        <w:tblLook w:val="04A0" w:firstRow="1" w:lastRow="0" w:firstColumn="1" w:lastColumn="0" w:noHBand="0" w:noVBand="1"/>
      </w:tblPr>
      <w:tblGrid>
        <w:gridCol w:w="3256"/>
        <w:gridCol w:w="6378"/>
      </w:tblGrid>
      <w:tr w:rsidR="000351CC" w:rsidRPr="003A74AC" w:rsidTr="0032142E">
        <w:tc>
          <w:tcPr>
            <w:tcW w:w="9634" w:type="dxa"/>
            <w:gridSpan w:val="2"/>
            <w:shd w:val="clear" w:color="auto" w:fill="B6DDE8" w:themeFill="accent5" w:themeFillTint="66"/>
          </w:tcPr>
          <w:p w:rsidR="000351CC" w:rsidRPr="003A74AC" w:rsidRDefault="000351CC" w:rsidP="0032142E">
            <w:pPr>
              <w:jc w:val="center"/>
              <w:rPr>
                <w:rFonts w:ascii="Arial" w:hAnsi="Arial" w:cs="Arial"/>
                <w:b/>
                <w:lang w:eastAsia="en-GB"/>
              </w:rPr>
            </w:pPr>
            <w:r w:rsidRPr="003A74AC">
              <w:rPr>
                <w:rFonts w:ascii="Arial" w:hAnsi="Arial" w:cs="Arial"/>
                <w:b/>
                <w:lang w:eastAsia="en-GB"/>
              </w:rPr>
              <w:t xml:space="preserve">Author Information </w:t>
            </w:r>
          </w:p>
        </w:tc>
      </w:tr>
      <w:tr w:rsidR="000351CC" w:rsidRPr="00DB79E3" w:rsidTr="0032142E">
        <w:tblPrEx>
          <w:shd w:val="clear" w:color="auto" w:fill="auto"/>
        </w:tblPrEx>
        <w:tc>
          <w:tcPr>
            <w:tcW w:w="3256" w:type="dxa"/>
            <w:shd w:val="clear" w:color="auto" w:fill="B6DDE8" w:themeFill="accent5" w:themeFillTint="66"/>
          </w:tcPr>
          <w:p w:rsidR="000351CC" w:rsidRPr="00DB79E3" w:rsidRDefault="000351CC" w:rsidP="0032142E">
            <w:pPr>
              <w:rPr>
                <w:rFonts w:ascii="Arial" w:hAnsi="Arial" w:cs="Arial"/>
                <w:b/>
                <w:lang w:eastAsia="en-GB"/>
              </w:rPr>
            </w:pPr>
            <w:r w:rsidRPr="00DB79E3">
              <w:rPr>
                <w:rFonts w:ascii="Arial" w:hAnsi="Arial" w:cs="Arial"/>
                <w:b/>
                <w:lang w:eastAsia="en-GB"/>
              </w:rPr>
              <w:t>First presenter name</w:t>
            </w:r>
          </w:p>
        </w:tc>
        <w:tc>
          <w:tcPr>
            <w:tcW w:w="6378" w:type="dxa"/>
            <w:shd w:val="clear" w:color="auto" w:fill="FFFFCC"/>
          </w:tcPr>
          <w:p w:rsidR="000351CC" w:rsidRPr="00DB79E3" w:rsidRDefault="000351CC" w:rsidP="0032142E">
            <w:pPr>
              <w:jc w:val="both"/>
              <w:rPr>
                <w:rFonts w:ascii="Arial" w:hAnsi="Arial" w:cs="Arial"/>
                <w:b/>
                <w:lang w:eastAsia="en-GB"/>
              </w:rPr>
            </w:pPr>
            <w:r>
              <w:rPr>
                <w:rFonts w:ascii="Arial" w:hAnsi="Arial" w:cs="Arial"/>
                <w:b/>
                <w:lang w:eastAsia="en-GB"/>
              </w:rPr>
              <w:t xml:space="preserve">Kelly Foster </w:t>
            </w:r>
          </w:p>
        </w:tc>
      </w:tr>
      <w:tr w:rsidR="000351CC" w:rsidRPr="003A74AC"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 xml:space="preserve">Job title </w:t>
            </w:r>
          </w:p>
        </w:tc>
        <w:tc>
          <w:tcPr>
            <w:tcW w:w="6378" w:type="dxa"/>
            <w:shd w:val="clear" w:color="auto" w:fill="FFFFCC"/>
          </w:tcPr>
          <w:p w:rsidR="000351CC" w:rsidRPr="003A74AC" w:rsidRDefault="000351CC" w:rsidP="0032142E">
            <w:pPr>
              <w:jc w:val="both"/>
              <w:rPr>
                <w:rFonts w:ascii="Arial" w:hAnsi="Arial" w:cs="Arial"/>
                <w:lang w:eastAsia="en-GB"/>
              </w:rPr>
            </w:pPr>
            <w:r>
              <w:rPr>
                <w:rFonts w:ascii="Arial" w:hAnsi="Arial" w:cs="Arial"/>
                <w:lang w:eastAsia="en-GB"/>
              </w:rPr>
              <w:t>Clinical Skills Practitioner</w:t>
            </w:r>
          </w:p>
        </w:tc>
      </w:tr>
      <w:tr w:rsidR="000351CC"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Affiliation</w:t>
            </w:r>
          </w:p>
        </w:tc>
        <w:tc>
          <w:tcPr>
            <w:tcW w:w="6378" w:type="dxa"/>
            <w:shd w:val="clear" w:color="auto" w:fill="FFFFCC"/>
          </w:tcPr>
          <w:p w:rsidR="000351CC" w:rsidRDefault="000351CC" w:rsidP="0032142E">
            <w:pPr>
              <w:jc w:val="both"/>
              <w:rPr>
                <w:rFonts w:ascii="Arial" w:hAnsi="Arial" w:cs="Arial"/>
                <w:lang w:eastAsia="en-GB"/>
              </w:rPr>
            </w:pPr>
            <w:r>
              <w:rPr>
                <w:rFonts w:ascii="Arial" w:hAnsi="Arial" w:cs="Arial"/>
                <w:lang w:eastAsia="en-GB"/>
              </w:rPr>
              <w:t xml:space="preserve">Birmingham Children’s Hospital </w:t>
            </w:r>
          </w:p>
        </w:tc>
      </w:tr>
      <w:tr w:rsidR="000351CC"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Email</w:t>
            </w:r>
          </w:p>
        </w:tc>
        <w:tc>
          <w:tcPr>
            <w:tcW w:w="6378" w:type="dxa"/>
            <w:shd w:val="clear" w:color="auto" w:fill="FFFFCC"/>
          </w:tcPr>
          <w:p w:rsidR="000351CC" w:rsidRDefault="000351CC" w:rsidP="0032142E">
            <w:pPr>
              <w:jc w:val="both"/>
              <w:rPr>
                <w:rFonts w:ascii="Arial" w:hAnsi="Arial" w:cs="Arial"/>
                <w:lang w:eastAsia="en-GB"/>
              </w:rPr>
            </w:pPr>
            <w:hyperlink r:id="rId10" w:history="1">
              <w:r w:rsidRPr="00F03479">
                <w:rPr>
                  <w:rStyle w:val="Hyperlink"/>
                  <w:rFonts w:ascii="Arial" w:hAnsi="Arial" w:cs="Arial"/>
                  <w:lang w:eastAsia="en-GB"/>
                </w:rPr>
                <w:t>Kelly.foster@bch.nhs.uk</w:t>
              </w:r>
            </w:hyperlink>
            <w:r>
              <w:rPr>
                <w:rFonts w:ascii="Arial" w:hAnsi="Arial" w:cs="Arial"/>
                <w:lang w:eastAsia="en-GB"/>
              </w:rPr>
              <w:t xml:space="preserve"> </w:t>
            </w:r>
          </w:p>
        </w:tc>
      </w:tr>
      <w:tr w:rsidR="000351CC"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Telephone</w:t>
            </w:r>
          </w:p>
        </w:tc>
        <w:tc>
          <w:tcPr>
            <w:tcW w:w="6378" w:type="dxa"/>
            <w:shd w:val="clear" w:color="auto" w:fill="FFFFCC"/>
          </w:tcPr>
          <w:p w:rsidR="000351CC" w:rsidRDefault="000351CC" w:rsidP="0032142E">
            <w:pPr>
              <w:jc w:val="both"/>
              <w:rPr>
                <w:rFonts w:ascii="Arial" w:hAnsi="Arial" w:cs="Arial"/>
                <w:lang w:eastAsia="en-GB"/>
              </w:rPr>
            </w:pPr>
            <w:r w:rsidRPr="00DB79E3">
              <w:rPr>
                <w:rFonts w:ascii="Arial" w:hAnsi="Arial" w:cs="Arial"/>
                <w:lang w:eastAsia="en-GB"/>
              </w:rPr>
              <w:t>0121 333 8617</w:t>
            </w:r>
          </w:p>
        </w:tc>
      </w:tr>
      <w:tr w:rsidR="000351CC" w:rsidRPr="00DB79E3" w:rsidTr="0032142E">
        <w:tblPrEx>
          <w:shd w:val="clear" w:color="auto" w:fill="auto"/>
        </w:tblPrEx>
        <w:tc>
          <w:tcPr>
            <w:tcW w:w="3256" w:type="dxa"/>
            <w:shd w:val="clear" w:color="auto" w:fill="B6DDE8" w:themeFill="accent5" w:themeFillTint="66"/>
          </w:tcPr>
          <w:p w:rsidR="000351CC" w:rsidRPr="00DB79E3" w:rsidRDefault="000351CC" w:rsidP="0032142E">
            <w:pPr>
              <w:rPr>
                <w:rFonts w:ascii="Arial" w:hAnsi="Arial" w:cs="Arial"/>
                <w:b/>
                <w:lang w:eastAsia="en-GB"/>
              </w:rPr>
            </w:pPr>
            <w:r w:rsidRPr="00DB79E3">
              <w:rPr>
                <w:rFonts w:ascii="Arial" w:hAnsi="Arial" w:cs="Arial"/>
                <w:b/>
                <w:lang w:eastAsia="en-GB"/>
              </w:rPr>
              <w:t>Second presenter name</w:t>
            </w:r>
          </w:p>
        </w:tc>
        <w:tc>
          <w:tcPr>
            <w:tcW w:w="6378" w:type="dxa"/>
            <w:shd w:val="clear" w:color="auto" w:fill="FFFFCC"/>
          </w:tcPr>
          <w:p w:rsidR="000351CC" w:rsidRPr="00DB79E3" w:rsidRDefault="000351CC" w:rsidP="0032142E">
            <w:pPr>
              <w:jc w:val="both"/>
              <w:rPr>
                <w:rFonts w:ascii="Arial" w:hAnsi="Arial" w:cs="Arial"/>
                <w:b/>
                <w:lang w:eastAsia="en-GB"/>
              </w:rPr>
            </w:pPr>
            <w:r>
              <w:rPr>
                <w:rFonts w:ascii="Arial" w:hAnsi="Arial" w:cs="Arial"/>
                <w:b/>
                <w:lang w:eastAsia="en-GB"/>
              </w:rPr>
              <w:t xml:space="preserve">Joanne Foreman </w:t>
            </w:r>
          </w:p>
        </w:tc>
      </w:tr>
      <w:tr w:rsidR="000351CC" w:rsidRPr="00DB79E3"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Job title</w:t>
            </w:r>
          </w:p>
        </w:tc>
        <w:tc>
          <w:tcPr>
            <w:tcW w:w="6378" w:type="dxa"/>
            <w:shd w:val="clear" w:color="auto" w:fill="FFFFCC"/>
          </w:tcPr>
          <w:p w:rsidR="000351CC" w:rsidRPr="00DB79E3" w:rsidRDefault="000351CC" w:rsidP="0032142E">
            <w:pPr>
              <w:jc w:val="both"/>
              <w:rPr>
                <w:rFonts w:ascii="Arial" w:hAnsi="Arial" w:cs="Arial"/>
                <w:lang w:eastAsia="en-GB"/>
              </w:rPr>
            </w:pPr>
            <w:r>
              <w:rPr>
                <w:rFonts w:ascii="Arial" w:hAnsi="Arial" w:cs="Arial"/>
                <w:lang w:eastAsia="en-GB"/>
              </w:rPr>
              <w:t>Clinical Skills Practitioner</w:t>
            </w:r>
          </w:p>
        </w:tc>
      </w:tr>
      <w:tr w:rsidR="000351CC" w:rsidRPr="00DB79E3"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Affiliation</w:t>
            </w:r>
          </w:p>
        </w:tc>
        <w:tc>
          <w:tcPr>
            <w:tcW w:w="6378" w:type="dxa"/>
            <w:shd w:val="clear" w:color="auto" w:fill="FFFFCC"/>
          </w:tcPr>
          <w:p w:rsidR="000351CC" w:rsidRPr="00DB79E3" w:rsidRDefault="000351CC" w:rsidP="0032142E">
            <w:pPr>
              <w:jc w:val="both"/>
              <w:rPr>
                <w:rFonts w:ascii="Arial" w:hAnsi="Arial" w:cs="Arial"/>
                <w:lang w:eastAsia="en-GB"/>
              </w:rPr>
            </w:pPr>
            <w:r>
              <w:rPr>
                <w:rFonts w:ascii="Arial" w:hAnsi="Arial" w:cs="Arial"/>
                <w:lang w:eastAsia="en-GB"/>
              </w:rPr>
              <w:t>Birmingham Children’s Hospital</w:t>
            </w:r>
          </w:p>
        </w:tc>
      </w:tr>
      <w:tr w:rsidR="000351CC" w:rsidRPr="00DB79E3"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Email</w:t>
            </w:r>
          </w:p>
        </w:tc>
        <w:tc>
          <w:tcPr>
            <w:tcW w:w="6378" w:type="dxa"/>
            <w:shd w:val="clear" w:color="auto" w:fill="FFFFCC"/>
          </w:tcPr>
          <w:p w:rsidR="000351CC" w:rsidRPr="00DB79E3" w:rsidRDefault="000351CC" w:rsidP="0032142E">
            <w:pPr>
              <w:jc w:val="both"/>
              <w:rPr>
                <w:rFonts w:ascii="Arial" w:hAnsi="Arial" w:cs="Arial"/>
                <w:lang w:eastAsia="en-GB"/>
              </w:rPr>
            </w:pPr>
            <w:r w:rsidRPr="00DB79E3">
              <w:rPr>
                <w:rFonts w:ascii="Arial" w:hAnsi="Arial" w:cs="Arial"/>
                <w:lang w:eastAsia="en-GB"/>
              </w:rPr>
              <w:t>Joanne.forman@bch.nhs.uk</w:t>
            </w:r>
          </w:p>
        </w:tc>
      </w:tr>
      <w:tr w:rsidR="000351CC" w:rsidTr="0032142E">
        <w:tblPrEx>
          <w:shd w:val="clear" w:color="auto" w:fill="auto"/>
        </w:tblPrEx>
        <w:tc>
          <w:tcPr>
            <w:tcW w:w="3256" w:type="dxa"/>
            <w:shd w:val="clear" w:color="auto" w:fill="B6DDE8" w:themeFill="accent5" w:themeFillTint="66"/>
          </w:tcPr>
          <w:p w:rsidR="000351CC" w:rsidRDefault="000351CC" w:rsidP="0032142E">
            <w:pPr>
              <w:rPr>
                <w:rFonts w:ascii="Arial" w:hAnsi="Arial" w:cs="Arial"/>
                <w:lang w:eastAsia="en-GB"/>
              </w:rPr>
            </w:pPr>
            <w:r>
              <w:rPr>
                <w:rFonts w:ascii="Arial" w:hAnsi="Arial" w:cs="Arial"/>
                <w:lang w:eastAsia="en-GB"/>
              </w:rPr>
              <w:t>Telephone</w:t>
            </w:r>
          </w:p>
        </w:tc>
        <w:tc>
          <w:tcPr>
            <w:tcW w:w="6378" w:type="dxa"/>
            <w:shd w:val="clear" w:color="auto" w:fill="FFFFCC"/>
          </w:tcPr>
          <w:p w:rsidR="000351CC" w:rsidRDefault="000351CC" w:rsidP="0032142E">
            <w:pPr>
              <w:jc w:val="both"/>
              <w:rPr>
                <w:rFonts w:ascii="Arial" w:hAnsi="Arial" w:cs="Arial"/>
                <w:lang w:eastAsia="en-GB"/>
              </w:rPr>
            </w:pPr>
            <w:r w:rsidRPr="00DB79E3">
              <w:rPr>
                <w:rFonts w:ascii="Arial" w:hAnsi="Arial" w:cs="Arial"/>
                <w:lang w:eastAsia="en-GB"/>
              </w:rPr>
              <w:t>0121 333 8617</w:t>
            </w:r>
          </w:p>
        </w:tc>
      </w:tr>
    </w:tbl>
    <w:p w:rsidR="00DB79E3" w:rsidRPr="00DB79E3" w:rsidRDefault="00DB79E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sz w:val="24"/>
                <w:szCs w:val="24"/>
                <w:lang w:eastAsia="en-GB"/>
              </w:rPr>
            </w:pPr>
            <w:r w:rsidRPr="00DB79E3">
              <w:rPr>
                <w:rFonts w:ascii="Arial" w:hAnsi="Arial" w:cs="Arial"/>
                <w:b/>
                <w:sz w:val="24"/>
                <w:szCs w:val="24"/>
                <w:lang w:eastAsia="en-GB"/>
              </w:rPr>
              <w:lastRenderedPageBreak/>
              <w:t>Short Abstract</w:t>
            </w:r>
            <w:r w:rsidRPr="00DB79E3">
              <w:rPr>
                <w:rFonts w:ascii="Arial" w:hAnsi="Arial" w:cs="Arial"/>
                <w:sz w:val="24"/>
                <w:szCs w:val="24"/>
                <w:lang w:eastAsia="en-GB"/>
              </w:rPr>
              <w:t xml:space="preserve"> </w:t>
            </w:r>
          </w:p>
        </w:tc>
      </w:tr>
      <w:tr w:rsidR="00DB79E3" w:rsidRPr="00DB79E3" w:rsidTr="000351CC">
        <w:tc>
          <w:tcPr>
            <w:tcW w:w="9606" w:type="dxa"/>
            <w:shd w:val="clear" w:color="auto" w:fill="FFFFCC"/>
          </w:tcPr>
          <w:p w:rsidR="00DB79E3" w:rsidRPr="00DB79E3" w:rsidRDefault="00DB79E3" w:rsidP="000351CC">
            <w:pPr>
              <w:spacing w:line="360" w:lineRule="auto"/>
              <w:rPr>
                <w:rFonts w:ascii="Arial" w:hAnsi="Arial" w:cs="Arial"/>
                <w:sz w:val="24"/>
                <w:szCs w:val="24"/>
                <w:lang w:eastAsia="en-GB"/>
              </w:rPr>
            </w:pPr>
            <w:r w:rsidRPr="00DB79E3">
              <w:rPr>
                <w:rFonts w:ascii="Arial" w:hAnsi="Arial" w:cs="Arial"/>
                <w:sz w:val="24"/>
                <w:szCs w:val="24"/>
                <w:lang w:eastAsia="en-GB"/>
              </w:rPr>
              <w:t>The purpose of our poster is to outline the new, updated Birmingham Children’s Hospital Newly Qualified Nurse programme and to display our evaluation findings. The poster shows how the Newly Qualified Nurses receive a productive and effective Preceptorship period through both structured study days and Clinical Skills Practitioner support in their individual work areas. These elements combine to form competent skilled practitioners who feel well supported. The course delivery has been evaluated and the results are included in the poster display.</w:t>
            </w:r>
          </w:p>
        </w:tc>
      </w:tr>
    </w:tbl>
    <w:p w:rsidR="00DB79E3" w:rsidRPr="00DB79E3" w:rsidRDefault="00DB79E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sz w:val="24"/>
                <w:szCs w:val="24"/>
                <w:lang w:eastAsia="en-GB"/>
              </w:rPr>
            </w:pPr>
            <w:r w:rsidRPr="00DB79E3">
              <w:rPr>
                <w:rFonts w:ascii="Arial" w:hAnsi="Arial" w:cs="Arial"/>
                <w:b/>
                <w:sz w:val="24"/>
                <w:szCs w:val="24"/>
                <w:lang w:eastAsia="en-GB"/>
              </w:rPr>
              <w:t>Outline</w:t>
            </w:r>
          </w:p>
        </w:tc>
      </w:tr>
      <w:tr w:rsidR="00DB79E3" w:rsidRPr="00DB79E3" w:rsidTr="000351CC">
        <w:tc>
          <w:tcPr>
            <w:tcW w:w="9606" w:type="dxa"/>
            <w:shd w:val="clear" w:color="auto" w:fill="FFFFCC"/>
          </w:tcPr>
          <w:p w:rsidR="00DB79E3" w:rsidRPr="00DB79E3" w:rsidRDefault="00DB79E3" w:rsidP="000351CC">
            <w:pPr>
              <w:spacing w:line="360" w:lineRule="auto"/>
              <w:rPr>
                <w:rFonts w:ascii="Arial" w:hAnsi="Arial" w:cs="Arial"/>
                <w:sz w:val="24"/>
                <w:szCs w:val="24"/>
                <w:lang w:eastAsia="en-GB"/>
              </w:rPr>
            </w:pPr>
            <w:r w:rsidRPr="00DB79E3">
              <w:rPr>
                <w:rFonts w:ascii="Arial" w:hAnsi="Arial" w:cs="Arial"/>
                <w:sz w:val="24"/>
                <w:szCs w:val="24"/>
                <w:lang w:eastAsia="en-GB"/>
              </w:rPr>
              <w:t>The poster demonstrates the effective link between study day delivery, preceptorship and clinical skills practitioner support to enhance employability through recruitment and retention of staff. The aim is to equip Newly Qualified Nurses with the knowledge, skills and attitude to deliver competent and safe practice. We have created innovative ways to raise the profile of Preceptorship within the organisation to ensure experienced nurses understand the role and responsibilities and the Department of Health Framework. A ‘Friends and Family’ type questionnaire was distributed to evaluate the impact and success of the revised NQN programme and Clinical Skills Practitioner support. This has provided both qualitative and quant</w:t>
            </w:r>
            <w:r w:rsidR="000351CC">
              <w:rPr>
                <w:rFonts w:ascii="Arial" w:hAnsi="Arial" w:cs="Arial"/>
                <w:sz w:val="24"/>
                <w:szCs w:val="24"/>
                <w:lang w:eastAsia="en-GB"/>
              </w:rPr>
              <w:t>it</w:t>
            </w:r>
            <w:r w:rsidRPr="00DB79E3">
              <w:rPr>
                <w:rFonts w:ascii="Arial" w:hAnsi="Arial" w:cs="Arial"/>
                <w:sz w:val="24"/>
                <w:szCs w:val="24"/>
                <w:lang w:eastAsia="en-GB"/>
              </w:rPr>
              <w:t>ative evaluation data that is displayed on the poster. The use of simulation enhances clinical skills development which, in turn underpins and informs the delivery of safe, quality care by NQN’s. The poster shows photographs of these simulation sessions as part of the study day structure.</w:t>
            </w:r>
          </w:p>
          <w:p w:rsidR="00DB79E3" w:rsidRPr="00DB79E3" w:rsidRDefault="00DB79E3" w:rsidP="000351CC">
            <w:pPr>
              <w:rPr>
                <w:rFonts w:ascii="Arial" w:hAnsi="Arial" w:cs="Arial"/>
                <w:sz w:val="24"/>
                <w:szCs w:val="24"/>
                <w:lang w:eastAsia="en-GB"/>
              </w:rPr>
            </w:pPr>
          </w:p>
        </w:tc>
      </w:tr>
    </w:tbl>
    <w:p w:rsidR="00DB79E3" w:rsidRPr="00DB79E3" w:rsidRDefault="00DB79E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b/>
                <w:sz w:val="24"/>
                <w:szCs w:val="24"/>
                <w:lang w:eastAsia="en-GB"/>
              </w:rPr>
            </w:pPr>
            <w:r w:rsidRPr="00DB79E3">
              <w:rPr>
                <w:rFonts w:ascii="Arial" w:hAnsi="Arial" w:cs="Arial"/>
                <w:b/>
                <w:sz w:val="24"/>
                <w:szCs w:val="24"/>
                <w:lang w:eastAsia="en-GB"/>
              </w:rPr>
              <w:t>Keywords</w:t>
            </w:r>
          </w:p>
        </w:tc>
      </w:tr>
      <w:tr w:rsidR="00DB79E3" w:rsidRPr="00DB79E3" w:rsidTr="000351CC">
        <w:tc>
          <w:tcPr>
            <w:tcW w:w="9606" w:type="dxa"/>
            <w:shd w:val="clear" w:color="auto" w:fill="FFFFCC"/>
          </w:tcPr>
          <w:p w:rsidR="00DB79E3" w:rsidRPr="00DB79E3" w:rsidRDefault="00DB79E3" w:rsidP="001C41DE">
            <w:pPr>
              <w:rPr>
                <w:rFonts w:ascii="Arial" w:hAnsi="Arial" w:cs="Arial"/>
                <w:sz w:val="24"/>
                <w:szCs w:val="24"/>
                <w:lang w:eastAsia="en-GB"/>
              </w:rPr>
            </w:pPr>
            <w:r w:rsidRPr="00DB79E3">
              <w:rPr>
                <w:rFonts w:ascii="Arial" w:hAnsi="Arial" w:cs="Arial"/>
                <w:sz w:val="24"/>
                <w:szCs w:val="24"/>
                <w:lang w:eastAsia="en-GB"/>
              </w:rPr>
              <w:t xml:space="preserve">Preceptorship, Support, Knowledge, Skills, Success, Autonomous, Professional, Accountability, Competence, Confidence, </w:t>
            </w:r>
            <w:r w:rsidR="000351CC" w:rsidRPr="00DB79E3">
              <w:rPr>
                <w:rFonts w:ascii="Arial" w:hAnsi="Arial" w:cs="Arial"/>
                <w:sz w:val="24"/>
                <w:szCs w:val="24"/>
                <w:lang w:eastAsia="en-GB"/>
              </w:rPr>
              <w:t>Self-Care</w:t>
            </w:r>
            <w:r w:rsidRPr="00DB79E3">
              <w:rPr>
                <w:rFonts w:ascii="Arial" w:hAnsi="Arial" w:cs="Arial"/>
                <w:sz w:val="24"/>
                <w:szCs w:val="24"/>
                <w:lang w:eastAsia="en-GB"/>
              </w:rPr>
              <w:t>, Emotional Resilience.</w:t>
            </w:r>
          </w:p>
        </w:tc>
      </w:tr>
    </w:tbl>
    <w:p w:rsidR="001C41DE" w:rsidRPr="00DB79E3" w:rsidRDefault="001C41DE"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sz w:val="24"/>
                <w:szCs w:val="24"/>
                <w:lang w:eastAsia="en-GB"/>
              </w:rPr>
            </w:pPr>
            <w:r w:rsidRPr="00DB79E3">
              <w:rPr>
                <w:rFonts w:ascii="Arial" w:hAnsi="Arial" w:cs="Arial"/>
                <w:b/>
                <w:sz w:val="24"/>
                <w:szCs w:val="24"/>
                <w:lang w:eastAsia="en-GB"/>
              </w:rPr>
              <w:t>Audience</w:t>
            </w:r>
          </w:p>
        </w:tc>
      </w:tr>
      <w:tr w:rsidR="00DB79E3" w:rsidRPr="00DB79E3" w:rsidTr="000351CC">
        <w:tc>
          <w:tcPr>
            <w:tcW w:w="9606" w:type="dxa"/>
            <w:shd w:val="clear" w:color="auto" w:fill="FFFFCC"/>
          </w:tcPr>
          <w:p w:rsidR="00DB79E3" w:rsidRPr="00DB79E3" w:rsidRDefault="00DB79E3" w:rsidP="000351CC">
            <w:pPr>
              <w:spacing w:line="360" w:lineRule="auto"/>
              <w:rPr>
                <w:rFonts w:ascii="Arial" w:hAnsi="Arial" w:cs="Arial"/>
                <w:sz w:val="24"/>
                <w:szCs w:val="24"/>
                <w:lang w:eastAsia="en-GB"/>
              </w:rPr>
            </w:pPr>
            <w:r w:rsidRPr="00DB79E3">
              <w:rPr>
                <w:rFonts w:ascii="Arial" w:hAnsi="Arial" w:cs="Arial"/>
                <w:sz w:val="24"/>
                <w:szCs w:val="24"/>
                <w:lang w:eastAsia="en-GB"/>
              </w:rPr>
              <w:t xml:space="preserve">The poster is aimed at students pre-registration who are interested in a smooth transition from student to Newly Qualified Practitioner and beyond with the view to pursuing excellent career development and </w:t>
            </w:r>
            <w:r w:rsidR="000351CC" w:rsidRPr="00DB79E3">
              <w:rPr>
                <w:rFonts w:ascii="Arial" w:hAnsi="Arial" w:cs="Arial"/>
                <w:sz w:val="24"/>
                <w:szCs w:val="24"/>
                <w:lang w:eastAsia="en-GB"/>
              </w:rPr>
              <w:t>lifelong</w:t>
            </w:r>
            <w:r w:rsidRPr="00DB79E3">
              <w:rPr>
                <w:rFonts w:ascii="Arial" w:hAnsi="Arial" w:cs="Arial"/>
                <w:sz w:val="24"/>
                <w:szCs w:val="24"/>
                <w:lang w:eastAsia="en-GB"/>
              </w:rPr>
              <w:t xml:space="preserve"> learning.</w:t>
            </w:r>
          </w:p>
        </w:tc>
      </w:tr>
    </w:tbl>
    <w:p w:rsidR="00DB79E3" w:rsidRDefault="00DB79E3" w:rsidP="00DB79E3">
      <w:pPr>
        <w:jc w:val="both"/>
        <w:rPr>
          <w:rFonts w:ascii="Arial" w:hAnsi="Arial" w:cs="Arial"/>
          <w:sz w:val="24"/>
          <w:szCs w:val="24"/>
          <w:lang w:eastAsia="en-GB"/>
        </w:rPr>
      </w:pPr>
      <w:bookmarkStart w:id="0" w:name="_GoBack"/>
      <w:bookmarkEnd w:id="0"/>
    </w:p>
    <w:p w:rsidR="00B74903" w:rsidRPr="00DB79E3" w:rsidRDefault="00B7490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0351CC">
        <w:tc>
          <w:tcPr>
            <w:tcW w:w="9606" w:type="dxa"/>
            <w:tcBorders>
              <w:bottom w:val="single" w:sz="4" w:space="0" w:color="auto"/>
            </w:tcBorders>
            <w:shd w:val="clear" w:color="auto" w:fill="B6DDE8" w:themeFill="accent5" w:themeFillTint="66"/>
          </w:tcPr>
          <w:p w:rsidR="00DB79E3" w:rsidRPr="00DB79E3" w:rsidRDefault="00DB79E3" w:rsidP="000351CC">
            <w:pPr>
              <w:jc w:val="center"/>
              <w:rPr>
                <w:rFonts w:ascii="Arial" w:hAnsi="Arial" w:cs="Arial"/>
                <w:sz w:val="24"/>
                <w:szCs w:val="24"/>
                <w:lang w:eastAsia="en-GB"/>
              </w:rPr>
            </w:pPr>
            <w:r w:rsidRPr="00DB79E3">
              <w:rPr>
                <w:rFonts w:ascii="Arial" w:hAnsi="Arial" w:cs="Arial"/>
                <w:b/>
                <w:sz w:val="24"/>
                <w:szCs w:val="24"/>
                <w:lang w:eastAsia="en-GB"/>
              </w:rPr>
              <w:lastRenderedPageBreak/>
              <w:t>Presentation Impact</w:t>
            </w:r>
          </w:p>
        </w:tc>
      </w:tr>
      <w:tr w:rsidR="00DB79E3" w:rsidRPr="00DB79E3" w:rsidTr="000351CC">
        <w:tc>
          <w:tcPr>
            <w:tcW w:w="9606" w:type="dxa"/>
            <w:shd w:val="clear" w:color="auto" w:fill="FFFFCC"/>
          </w:tcPr>
          <w:p w:rsidR="00DB79E3" w:rsidRPr="00DB79E3" w:rsidRDefault="00DB79E3" w:rsidP="000351CC">
            <w:pPr>
              <w:spacing w:line="360" w:lineRule="auto"/>
              <w:rPr>
                <w:rFonts w:ascii="Arial" w:hAnsi="Arial" w:cs="Arial"/>
                <w:sz w:val="24"/>
                <w:szCs w:val="24"/>
                <w:lang w:eastAsia="en-GB"/>
              </w:rPr>
            </w:pPr>
            <w:r w:rsidRPr="00DB79E3">
              <w:rPr>
                <w:rFonts w:ascii="Arial" w:hAnsi="Arial" w:cs="Arial"/>
                <w:sz w:val="24"/>
                <w:szCs w:val="24"/>
                <w:lang w:eastAsia="en-GB"/>
              </w:rPr>
              <w:t>Poster display to highlight the structure and content of the Newly Qualified Nurse Programme 2014, Preceptorship and Clinical Skill Practitioner input including simulation. To share Preceptorship packs, Competency documentation and detailed Study Day information.</w:t>
            </w:r>
          </w:p>
        </w:tc>
      </w:tr>
    </w:tbl>
    <w:p w:rsidR="00DB79E3" w:rsidRPr="00DB79E3" w:rsidRDefault="00DB79E3" w:rsidP="00DB79E3">
      <w:pPr>
        <w:jc w:val="both"/>
        <w:rPr>
          <w:rFonts w:ascii="Arial" w:hAnsi="Arial" w:cs="Arial"/>
          <w:sz w:val="24"/>
          <w:szCs w:val="24"/>
          <w:lang w:eastAsia="en-GB"/>
        </w:rPr>
      </w:pPr>
    </w:p>
    <w:tbl>
      <w:tblPr>
        <w:tblStyle w:val="TableGrid3"/>
        <w:tblW w:w="9606" w:type="dxa"/>
        <w:tblLook w:val="04A0" w:firstRow="1" w:lastRow="0" w:firstColumn="1" w:lastColumn="0" w:noHBand="0" w:noVBand="1"/>
      </w:tblPr>
      <w:tblGrid>
        <w:gridCol w:w="9606"/>
      </w:tblGrid>
      <w:tr w:rsidR="00DB79E3" w:rsidRPr="00DB79E3" w:rsidTr="001C41DE">
        <w:tc>
          <w:tcPr>
            <w:tcW w:w="9606" w:type="dxa"/>
            <w:tcBorders>
              <w:bottom w:val="single" w:sz="4" w:space="0" w:color="auto"/>
            </w:tcBorders>
            <w:shd w:val="clear" w:color="auto" w:fill="B6DDE8" w:themeFill="accent5" w:themeFillTint="66"/>
          </w:tcPr>
          <w:p w:rsidR="00DB79E3" w:rsidRPr="00DB79E3" w:rsidRDefault="00DB79E3" w:rsidP="001C41DE">
            <w:pPr>
              <w:jc w:val="center"/>
              <w:rPr>
                <w:rFonts w:ascii="Arial" w:hAnsi="Arial" w:cs="Arial"/>
                <w:b/>
                <w:sz w:val="24"/>
                <w:szCs w:val="24"/>
                <w:lang w:eastAsia="en-GB"/>
              </w:rPr>
            </w:pPr>
            <w:r w:rsidRPr="00DB79E3">
              <w:rPr>
                <w:rFonts w:ascii="Arial" w:hAnsi="Arial" w:cs="Arial"/>
                <w:b/>
                <w:sz w:val="24"/>
                <w:szCs w:val="24"/>
                <w:lang w:eastAsia="en-GB"/>
              </w:rPr>
              <w:t xml:space="preserve">Key message  </w:t>
            </w:r>
          </w:p>
        </w:tc>
      </w:tr>
      <w:tr w:rsidR="00DB79E3" w:rsidRPr="00DB79E3" w:rsidTr="001C41DE">
        <w:tc>
          <w:tcPr>
            <w:tcW w:w="9606" w:type="dxa"/>
            <w:shd w:val="clear" w:color="auto" w:fill="FFFFCC"/>
          </w:tcPr>
          <w:p w:rsidR="00DB79E3" w:rsidRPr="00DB79E3" w:rsidRDefault="00DB79E3" w:rsidP="00DB79E3">
            <w:pPr>
              <w:jc w:val="both"/>
              <w:rPr>
                <w:rFonts w:ascii="Arial" w:hAnsi="Arial" w:cs="Arial"/>
                <w:sz w:val="24"/>
                <w:szCs w:val="24"/>
                <w:lang w:eastAsia="en-GB"/>
              </w:rPr>
            </w:pPr>
          </w:p>
          <w:p w:rsidR="00DB79E3" w:rsidRPr="00DB79E3" w:rsidRDefault="00DB79E3" w:rsidP="001C41DE">
            <w:pPr>
              <w:numPr>
                <w:ilvl w:val="0"/>
                <w:numId w:val="11"/>
              </w:numPr>
              <w:spacing w:line="360" w:lineRule="auto"/>
              <w:ind w:left="714" w:hanging="357"/>
              <w:contextualSpacing/>
              <w:rPr>
                <w:rFonts w:ascii="Arial" w:hAnsi="Arial" w:cs="Arial"/>
                <w:sz w:val="24"/>
                <w:szCs w:val="24"/>
                <w:lang w:eastAsia="en-GB"/>
              </w:rPr>
            </w:pPr>
            <w:r w:rsidRPr="00DB79E3">
              <w:rPr>
                <w:rFonts w:ascii="Arial" w:hAnsi="Arial" w:cs="Arial"/>
                <w:sz w:val="24"/>
                <w:szCs w:val="24"/>
                <w:lang w:eastAsia="en-GB"/>
              </w:rPr>
              <w:t>Clinical Skills Practitioner support in the ward area.</w:t>
            </w:r>
          </w:p>
          <w:p w:rsidR="00DB79E3" w:rsidRPr="00DB79E3" w:rsidRDefault="00DB79E3" w:rsidP="001C41DE">
            <w:pPr>
              <w:numPr>
                <w:ilvl w:val="0"/>
                <w:numId w:val="11"/>
              </w:numPr>
              <w:spacing w:line="360" w:lineRule="auto"/>
              <w:ind w:left="714" w:hanging="357"/>
              <w:contextualSpacing/>
              <w:rPr>
                <w:rFonts w:ascii="Arial" w:hAnsi="Arial" w:cs="Arial"/>
                <w:sz w:val="24"/>
                <w:szCs w:val="24"/>
                <w:lang w:eastAsia="en-GB"/>
              </w:rPr>
            </w:pPr>
            <w:r w:rsidRPr="00DB79E3">
              <w:rPr>
                <w:rFonts w:ascii="Arial" w:hAnsi="Arial" w:cs="Arial"/>
                <w:sz w:val="24"/>
                <w:szCs w:val="24"/>
                <w:lang w:eastAsia="en-GB"/>
              </w:rPr>
              <w:t>Raising the profile of Preceptorship through clearly defined roles and responsibilities.</w:t>
            </w:r>
          </w:p>
          <w:p w:rsidR="00DB79E3" w:rsidRPr="00DB79E3" w:rsidRDefault="00DB79E3" w:rsidP="001C41DE">
            <w:pPr>
              <w:numPr>
                <w:ilvl w:val="0"/>
                <w:numId w:val="11"/>
              </w:numPr>
              <w:spacing w:line="360" w:lineRule="auto"/>
              <w:ind w:left="714" w:hanging="357"/>
              <w:contextualSpacing/>
              <w:rPr>
                <w:rFonts w:ascii="Arial" w:hAnsi="Arial" w:cs="Arial"/>
                <w:sz w:val="24"/>
                <w:szCs w:val="24"/>
                <w:lang w:eastAsia="en-GB"/>
              </w:rPr>
            </w:pPr>
            <w:r w:rsidRPr="00DB79E3">
              <w:rPr>
                <w:rFonts w:ascii="Arial" w:hAnsi="Arial" w:cs="Arial"/>
                <w:sz w:val="24"/>
                <w:szCs w:val="24"/>
                <w:lang w:eastAsia="en-GB"/>
              </w:rPr>
              <w:t>Provision of wide knowledge base during study days for clinical skill</w:t>
            </w:r>
            <w:r w:rsidR="001C41DE">
              <w:rPr>
                <w:rFonts w:ascii="Arial" w:hAnsi="Arial" w:cs="Arial"/>
                <w:sz w:val="24"/>
                <w:szCs w:val="24"/>
                <w:lang w:eastAsia="en-GB"/>
              </w:rPr>
              <w:t>s and Emotional Resilience/self</w:t>
            </w:r>
            <w:r w:rsidR="001C41DE" w:rsidRPr="00DB79E3">
              <w:rPr>
                <w:rFonts w:ascii="Arial" w:hAnsi="Arial" w:cs="Arial"/>
                <w:sz w:val="24"/>
                <w:szCs w:val="24"/>
                <w:lang w:eastAsia="en-GB"/>
              </w:rPr>
              <w:t>-care</w:t>
            </w:r>
          </w:p>
          <w:p w:rsidR="00DB79E3" w:rsidRPr="00DB79E3" w:rsidRDefault="00DB79E3" w:rsidP="00DB79E3">
            <w:pPr>
              <w:jc w:val="both"/>
              <w:rPr>
                <w:rFonts w:ascii="Arial" w:hAnsi="Arial" w:cs="Arial"/>
                <w:sz w:val="24"/>
                <w:szCs w:val="24"/>
                <w:lang w:eastAsia="en-GB"/>
              </w:rPr>
            </w:pPr>
          </w:p>
        </w:tc>
      </w:tr>
    </w:tbl>
    <w:p w:rsidR="00DB79E3" w:rsidRDefault="00DB79E3" w:rsidP="003A74AC">
      <w:pPr>
        <w:rPr>
          <w:rFonts w:ascii="Arial" w:hAnsi="Arial" w:cs="Arial"/>
          <w:b/>
          <w:sz w:val="24"/>
          <w:szCs w:val="24"/>
          <w:lang w:eastAsia="en-GB"/>
        </w:rPr>
      </w:pPr>
    </w:p>
    <w:p w:rsidR="00DB79E3" w:rsidRPr="003A74AC" w:rsidRDefault="00DB79E3" w:rsidP="001C41DE">
      <w:pPr>
        <w:rPr>
          <w:rFonts w:ascii="Arial" w:hAnsi="Arial" w:cs="Arial"/>
          <w:b/>
          <w:sz w:val="24"/>
          <w:szCs w:val="24"/>
          <w:lang w:eastAsia="en-GB"/>
        </w:rPr>
      </w:pPr>
      <w:r>
        <w:rPr>
          <w:rFonts w:ascii="Arial" w:hAnsi="Arial" w:cs="Arial"/>
          <w:b/>
          <w:sz w:val="24"/>
          <w:szCs w:val="24"/>
          <w:lang w:eastAsia="en-GB"/>
        </w:rPr>
        <w:t xml:space="preserve">Abstract submission </w:t>
      </w:r>
      <w:r>
        <w:rPr>
          <w:rFonts w:ascii="Arial" w:hAnsi="Arial" w:cs="Arial"/>
          <w:b/>
          <w:sz w:val="24"/>
          <w:szCs w:val="24"/>
          <w:lang w:eastAsia="en-GB"/>
        </w:rPr>
        <w:t>3</w:t>
      </w:r>
    </w:p>
    <w:tbl>
      <w:tblPr>
        <w:tblStyle w:val="TableGrid2"/>
        <w:tblW w:w="9606" w:type="dxa"/>
        <w:tblLook w:val="04A0" w:firstRow="1" w:lastRow="0" w:firstColumn="1" w:lastColumn="0" w:noHBand="0" w:noVBand="1"/>
      </w:tblPr>
      <w:tblGrid>
        <w:gridCol w:w="9606"/>
      </w:tblGrid>
      <w:tr w:rsidR="003A74AC" w:rsidRPr="003A74AC" w:rsidTr="003A74AC">
        <w:tc>
          <w:tcPr>
            <w:tcW w:w="9606" w:type="dxa"/>
            <w:tcBorders>
              <w:bottom w:val="single" w:sz="4" w:space="0" w:color="auto"/>
            </w:tcBorders>
            <w:shd w:val="clear" w:color="auto" w:fill="B6DDE8" w:themeFill="accent5" w:themeFillTint="66"/>
          </w:tcPr>
          <w:p w:rsidR="003A74AC" w:rsidRPr="003A74AC" w:rsidRDefault="003A74AC" w:rsidP="003A74AC">
            <w:pPr>
              <w:ind w:left="720"/>
              <w:contextualSpacing/>
              <w:jc w:val="center"/>
              <w:rPr>
                <w:rFonts w:ascii="Arial" w:hAnsi="Arial" w:cs="Arial"/>
                <w:b/>
                <w:sz w:val="24"/>
                <w:szCs w:val="24"/>
                <w:lang w:eastAsia="en-GB"/>
              </w:rPr>
            </w:pPr>
            <w:r w:rsidRPr="003A74AC">
              <w:rPr>
                <w:rFonts w:ascii="Arial" w:hAnsi="Arial" w:cs="Arial"/>
                <w:b/>
                <w:sz w:val="24"/>
                <w:szCs w:val="24"/>
                <w:lang w:eastAsia="en-GB"/>
              </w:rPr>
              <w:t>Title</w:t>
            </w:r>
          </w:p>
        </w:tc>
      </w:tr>
      <w:tr w:rsidR="003A74AC" w:rsidRPr="003A74AC" w:rsidTr="003A74AC">
        <w:tc>
          <w:tcPr>
            <w:tcW w:w="9606"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p w:rsidR="003A74AC" w:rsidRPr="003A74AC" w:rsidRDefault="003A74AC" w:rsidP="003A74AC">
            <w:pPr>
              <w:contextualSpacing/>
              <w:rPr>
                <w:rFonts w:ascii="Arial" w:hAnsi="Arial" w:cs="Arial"/>
                <w:sz w:val="24"/>
                <w:szCs w:val="24"/>
                <w:lang w:eastAsia="en-GB"/>
              </w:rPr>
            </w:pPr>
            <w:r w:rsidRPr="003A74AC">
              <w:rPr>
                <w:rFonts w:ascii="Arial" w:hAnsi="Arial" w:cs="Arial"/>
                <w:b/>
                <w:sz w:val="24"/>
                <w:szCs w:val="24"/>
              </w:rPr>
              <w:t>Sharing the skills and knowledge derived from professionalism teaching to improve the employability skills of all Nottingham graduates</w:t>
            </w:r>
          </w:p>
          <w:p w:rsidR="003A74AC" w:rsidRPr="003A74AC" w:rsidRDefault="003A74AC" w:rsidP="003A74AC">
            <w:pPr>
              <w:ind w:left="720"/>
              <w:contextualSpacing/>
              <w:jc w:val="both"/>
              <w:rPr>
                <w:rFonts w:ascii="Arial" w:hAnsi="Arial" w:cs="Arial"/>
                <w:sz w:val="24"/>
                <w:szCs w:val="24"/>
                <w:lang w:eastAsia="en-GB"/>
              </w:rPr>
            </w:pP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2419"/>
        <w:gridCol w:w="1097"/>
        <w:gridCol w:w="2435"/>
        <w:gridCol w:w="1097"/>
        <w:gridCol w:w="2328"/>
        <w:gridCol w:w="230"/>
      </w:tblGrid>
      <w:tr w:rsidR="003A74AC" w:rsidRPr="003A74AC" w:rsidTr="003A74AC">
        <w:tc>
          <w:tcPr>
            <w:tcW w:w="9606" w:type="dxa"/>
            <w:gridSpan w:val="6"/>
            <w:tcBorders>
              <w:bottom w:val="single" w:sz="4" w:space="0" w:color="auto"/>
            </w:tcBorders>
            <w:shd w:val="clear" w:color="auto" w:fill="B6DDE8" w:themeFill="accent5" w:themeFillTint="66"/>
          </w:tcPr>
          <w:p w:rsidR="003A74AC" w:rsidRPr="003A74AC" w:rsidRDefault="00B74903" w:rsidP="003A74AC">
            <w:pPr>
              <w:ind w:left="720"/>
              <w:contextualSpacing/>
              <w:jc w:val="center"/>
              <w:rPr>
                <w:rFonts w:ascii="Arial" w:hAnsi="Arial" w:cs="Arial"/>
                <w:b/>
                <w:sz w:val="24"/>
                <w:szCs w:val="24"/>
                <w:lang w:eastAsia="en-GB"/>
              </w:rPr>
            </w:pPr>
            <w:r>
              <w:rPr>
                <w:rFonts w:ascii="Arial" w:hAnsi="Arial" w:cs="Arial"/>
                <w:b/>
                <w:sz w:val="24"/>
                <w:szCs w:val="24"/>
                <w:lang w:eastAsia="en-GB"/>
              </w:rPr>
              <w:t>Strand</w:t>
            </w:r>
          </w:p>
        </w:tc>
      </w:tr>
      <w:tr w:rsidR="003A74AC" w:rsidRPr="003A74AC" w:rsidTr="003A74AC">
        <w:tc>
          <w:tcPr>
            <w:tcW w:w="251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 xml:space="preserve">Alumni </w:t>
            </w:r>
          </w:p>
        </w:tc>
        <w:tc>
          <w:tcPr>
            <w:tcW w:w="562"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c>
          <w:tcPr>
            <w:tcW w:w="269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Students</w:t>
            </w:r>
          </w:p>
        </w:tc>
        <w:tc>
          <w:tcPr>
            <w:tcW w:w="567"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c>
          <w:tcPr>
            <w:tcW w:w="2552"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 xml:space="preserve">Measuring employability </w:t>
            </w:r>
          </w:p>
        </w:tc>
        <w:tc>
          <w:tcPr>
            <w:tcW w:w="709"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r>
      <w:tr w:rsidR="003A74AC" w:rsidRPr="003A74AC" w:rsidTr="003A74AC">
        <w:tc>
          <w:tcPr>
            <w:tcW w:w="251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Careers staff</w:t>
            </w:r>
          </w:p>
        </w:tc>
        <w:tc>
          <w:tcPr>
            <w:tcW w:w="562"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c>
          <w:tcPr>
            <w:tcW w:w="269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Clinical educators</w:t>
            </w:r>
          </w:p>
        </w:tc>
        <w:tc>
          <w:tcPr>
            <w:tcW w:w="567"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c>
          <w:tcPr>
            <w:tcW w:w="2552"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Other (please specify)</w:t>
            </w:r>
          </w:p>
        </w:tc>
        <w:tc>
          <w:tcPr>
            <w:tcW w:w="709"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r>
      <w:tr w:rsidR="003A74AC" w:rsidRPr="003A74AC" w:rsidTr="003A74AC">
        <w:tc>
          <w:tcPr>
            <w:tcW w:w="2518" w:type="dxa"/>
            <w:tcBorders>
              <w:bottom w:val="single" w:sz="4" w:space="0" w:color="auto"/>
            </w:tcBorders>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Academic Practice</w:t>
            </w:r>
          </w:p>
        </w:tc>
        <w:tc>
          <w:tcPr>
            <w:tcW w:w="562" w:type="dxa"/>
            <w:tcBorders>
              <w:bottom w:val="single" w:sz="4" w:space="0" w:color="auto"/>
            </w:tcBorders>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X</w:t>
            </w:r>
          </w:p>
        </w:tc>
        <w:tc>
          <w:tcPr>
            <w:tcW w:w="2698" w:type="dxa"/>
            <w:tcBorders>
              <w:bottom w:val="single" w:sz="4" w:space="0" w:color="auto"/>
            </w:tcBorders>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Curriculum developments</w:t>
            </w:r>
          </w:p>
        </w:tc>
        <w:tc>
          <w:tcPr>
            <w:tcW w:w="567" w:type="dxa"/>
            <w:tcBorders>
              <w:bottom w:val="single" w:sz="4" w:space="0" w:color="auto"/>
            </w:tcBorders>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X</w:t>
            </w:r>
          </w:p>
        </w:tc>
        <w:tc>
          <w:tcPr>
            <w:tcW w:w="3261" w:type="dxa"/>
            <w:gridSpan w:val="2"/>
            <w:vMerge w:val="restart"/>
            <w:shd w:val="clear" w:color="auto" w:fill="FFFFCC"/>
          </w:tcPr>
          <w:p w:rsidR="003A74AC" w:rsidRPr="003A74AC" w:rsidRDefault="003A74AC" w:rsidP="003A74AC">
            <w:pPr>
              <w:ind w:left="720"/>
              <w:contextualSpacing/>
              <w:jc w:val="both"/>
              <w:rPr>
                <w:rFonts w:ascii="Arial" w:hAnsi="Arial" w:cs="Arial"/>
                <w:sz w:val="24"/>
                <w:szCs w:val="24"/>
                <w:lang w:eastAsia="en-GB"/>
              </w:rPr>
            </w:pPr>
          </w:p>
        </w:tc>
      </w:tr>
      <w:tr w:rsidR="003A74AC" w:rsidRPr="003A74AC" w:rsidTr="003A74AC">
        <w:tc>
          <w:tcPr>
            <w:tcW w:w="251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 xml:space="preserve">Preceptorship </w:t>
            </w:r>
          </w:p>
        </w:tc>
        <w:tc>
          <w:tcPr>
            <w:tcW w:w="562" w:type="dxa"/>
            <w:shd w:val="clear" w:color="auto" w:fill="FFFFCC"/>
          </w:tcPr>
          <w:p w:rsidR="003A74AC" w:rsidRPr="003A74AC" w:rsidRDefault="003A74AC" w:rsidP="003A74AC">
            <w:pPr>
              <w:ind w:left="720"/>
              <w:contextualSpacing/>
              <w:jc w:val="both"/>
              <w:rPr>
                <w:rFonts w:ascii="Arial" w:hAnsi="Arial" w:cs="Arial"/>
                <w:sz w:val="24"/>
                <w:szCs w:val="24"/>
                <w:lang w:eastAsia="en-GB"/>
              </w:rPr>
            </w:pPr>
          </w:p>
        </w:tc>
        <w:tc>
          <w:tcPr>
            <w:tcW w:w="2698"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Employability initiatives</w:t>
            </w:r>
          </w:p>
        </w:tc>
        <w:tc>
          <w:tcPr>
            <w:tcW w:w="567" w:type="dxa"/>
            <w:shd w:val="clear" w:color="auto" w:fill="FFFFCC"/>
          </w:tcPr>
          <w:p w:rsidR="003A74AC" w:rsidRPr="003A74AC" w:rsidRDefault="003A74AC" w:rsidP="003A74AC">
            <w:pPr>
              <w:ind w:left="720"/>
              <w:contextualSpacing/>
              <w:jc w:val="both"/>
              <w:rPr>
                <w:rFonts w:ascii="Arial" w:hAnsi="Arial" w:cs="Arial"/>
                <w:sz w:val="24"/>
                <w:szCs w:val="24"/>
                <w:lang w:eastAsia="en-GB"/>
              </w:rPr>
            </w:pPr>
            <w:r w:rsidRPr="003A74AC">
              <w:rPr>
                <w:rFonts w:ascii="Arial" w:hAnsi="Arial" w:cs="Arial"/>
                <w:sz w:val="24"/>
                <w:szCs w:val="24"/>
                <w:lang w:eastAsia="en-GB"/>
              </w:rPr>
              <w:t>X</w:t>
            </w:r>
          </w:p>
        </w:tc>
        <w:tc>
          <w:tcPr>
            <w:tcW w:w="3261" w:type="dxa"/>
            <w:gridSpan w:val="2"/>
            <w:vMerge/>
          </w:tcPr>
          <w:p w:rsidR="003A74AC" w:rsidRPr="003A74AC" w:rsidRDefault="003A74AC" w:rsidP="003A74AC">
            <w:pPr>
              <w:ind w:left="720"/>
              <w:contextualSpacing/>
              <w:jc w:val="both"/>
              <w:rPr>
                <w:rFonts w:ascii="Arial" w:hAnsi="Arial" w:cs="Arial"/>
                <w:sz w:val="24"/>
                <w:szCs w:val="24"/>
                <w:lang w:eastAsia="en-GB"/>
              </w:rPr>
            </w:pPr>
          </w:p>
        </w:tc>
      </w:tr>
    </w:tbl>
    <w:p w:rsidR="003A74AC" w:rsidRDefault="003A74AC" w:rsidP="003A74AC">
      <w:pPr>
        <w:jc w:val="both"/>
        <w:rPr>
          <w:rFonts w:ascii="Arial" w:hAnsi="Arial" w:cs="Arial"/>
          <w:sz w:val="24"/>
          <w:szCs w:val="24"/>
          <w:lang w:eastAsia="en-GB"/>
        </w:rPr>
      </w:pPr>
    </w:p>
    <w:tbl>
      <w:tblPr>
        <w:tblStyle w:val="TableGrid"/>
        <w:tblW w:w="9634" w:type="dxa"/>
        <w:shd w:val="clear" w:color="auto" w:fill="B6DDE8" w:themeFill="accent5" w:themeFillTint="66"/>
        <w:tblLook w:val="04A0" w:firstRow="1" w:lastRow="0" w:firstColumn="1" w:lastColumn="0" w:noHBand="0" w:noVBand="1"/>
      </w:tblPr>
      <w:tblGrid>
        <w:gridCol w:w="3256"/>
        <w:gridCol w:w="6378"/>
      </w:tblGrid>
      <w:tr w:rsidR="003A74AC" w:rsidTr="003A74AC">
        <w:tc>
          <w:tcPr>
            <w:tcW w:w="9634" w:type="dxa"/>
            <w:gridSpan w:val="2"/>
            <w:shd w:val="clear" w:color="auto" w:fill="B6DDE8" w:themeFill="accent5" w:themeFillTint="66"/>
          </w:tcPr>
          <w:p w:rsidR="003A74AC" w:rsidRPr="003A74AC" w:rsidRDefault="003A74AC" w:rsidP="003A74AC">
            <w:pPr>
              <w:jc w:val="center"/>
              <w:rPr>
                <w:rFonts w:ascii="Arial" w:hAnsi="Arial" w:cs="Arial"/>
                <w:b/>
                <w:lang w:eastAsia="en-GB"/>
              </w:rPr>
            </w:pPr>
            <w:r w:rsidRPr="003A74AC">
              <w:rPr>
                <w:rFonts w:ascii="Arial" w:hAnsi="Arial" w:cs="Arial"/>
                <w:b/>
                <w:lang w:eastAsia="en-GB"/>
              </w:rPr>
              <w:t xml:space="preserve">Author Information </w:t>
            </w:r>
          </w:p>
        </w:tc>
      </w:tr>
      <w:tr w:rsidR="003A74AC" w:rsidTr="00DB79E3">
        <w:tblPrEx>
          <w:shd w:val="clear" w:color="auto" w:fill="auto"/>
        </w:tblPrEx>
        <w:tc>
          <w:tcPr>
            <w:tcW w:w="3256" w:type="dxa"/>
            <w:shd w:val="clear" w:color="auto" w:fill="B6DDE8" w:themeFill="accent5" w:themeFillTint="66"/>
          </w:tcPr>
          <w:p w:rsidR="003A74AC" w:rsidRPr="00DB79E3" w:rsidRDefault="003A74AC" w:rsidP="003A74AC">
            <w:pPr>
              <w:rPr>
                <w:rFonts w:ascii="Arial" w:hAnsi="Arial" w:cs="Arial"/>
                <w:b/>
                <w:lang w:eastAsia="en-GB"/>
              </w:rPr>
            </w:pPr>
            <w:r w:rsidRPr="00DB79E3">
              <w:rPr>
                <w:rFonts w:ascii="Arial" w:hAnsi="Arial" w:cs="Arial"/>
                <w:b/>
                <w:lang w:eastAsia="en-GB"/>
              </w:rPr>
              <w:t>First presenter name</w:t>
            </w:r>
          </w:p>
        </w:tc>
        <w:tc>
          <w:tcPr>
            <w:tcW w:w="6378" w:type="dxa"/>
            <w:shd w:val="clear" w:color="auto" w:fill="FFFFCC"/>
          </w:tcPr>
          <w:p w:rsidR="003A74AC" w:rsidRPr="00DB79E3" w:rsidRDefault="003A74AC" w:rsidP="003A74AC">
            <w:pPr>
              <w:jc w:val="both"/>
              <w:rPr>
                <w:rFonts w:ascii="Arial" w:hAnsi="Arial" w:cs="Arial"/>
                <w:b/>
                <w:lang w:eastAsia="en-GB"/>
              </w:rPr>
            </w:pPr>
            <w:r w:rsidRPr="00DB79E3">
              <w:rPr>
                <w:rFonts w:ascii="Arial" w:hAnsi="Arial" w:cs="Arial"/>
                <w:b/>
                <w:lang w:eastAsia="en-GB"/>
              </w:rPr>
              <w:t xml:space="preserve">Dr Pamela Hagen </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 xml:space="preserve">Job title </w:t>
            </w:r>
          </w:p>
        </w:tc>
        <w:tc>
          <w:tcPr>
            <w:tcW w:w="6378" w:type="dxa"/>
            <w:shd w:val="clear" w:color="auto" w:fill="FFFFCC"/>
          </w:tcPr>
          <w:p w:rsidR="003A74AC" w:rsidRPr="003A74AC" w:rsidRDefault="003A74AC" w:rsidP="003A74AC">
            <w:pPr>
              <w:jc w:val="both"/>
              <w:rPr>
                <w:rFonts w:ascii="Arial" w:hAnsi="Arial" w:cs="Arial"/>
                <w:lang w:eastAsia="en-GB"/>
              </w:rPr>
            </w:pPr>
            <w:r w:rsidRPr="003A74AC">
              <w:rPr>
                <w:rFonts w:ascii="Arial" w:hAnsi="Arial" w:cs="Arial"/>
                <w:lang w:eastAsia="en-GB"/>
              </w:rPr>
              <w:t>Lecturer</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Affiliation</w:t>
            </w:r>
          </w:p>
        </w:tc>
        <w:tc>
          <w:tcPr>
            <w:tcW w:w="6378" w:type="dxa"/>
            <w:shd w:val="clear" w:color="auto" w:fill="FFFFCC"/>
          </w:tcPr>
          <w:p w:rsidR="003A74AC" w:rsidRDefault="003A74AC" w:rsidP="003A74AC">
            <w:pPr>
              <w:jc w:val="both"/>
              <w:rPr>
                <w:rFonts w:ascii="Arial" w:hAnsi="Arial" w:cs="Arial"/>
                <w:lang w:eastAsia="en-GB"/>
              </w:rPr>
            </w:pPr>
            <w:r w:rsidRPr="003A74AC">
              <w:rPr>
                <w:rFonts w:ascii="Arial" w:hAnsi="Arial" w:cs="Arial"/>
                <w:lang w:eastAsia="en-GB"/>
              </w:rPr>
              <w:t>University of Nottingham</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Email</w:t>
            </w:r>
          </w:p>
        </w:tc>
        <w:tc>
          <w:tcPr>
            <w:tcW w:w="6378" w:type="dxa"/>
            <w:shd w:val="clear" w:color="auto" w:fill="FFFFCC"/>
          </w:tcPr>
          <w:p w:rsidR="003A74AC" w:rsidRDefault="003A74AC" w:rsidP="003A74AC">
            <w:pPr>
              <w:jc w:val="both"/>
              <w:rPr>
                <w:rFonts w:ascii="Arial" w:hAnsi="Arial" w:cs="Arial"/>
                <w:lang w:eastAsia="en-GB"/>
              </w:rPr>
            </w:pPr>
            <w:r w:rsidRPr="003A74AC">
              <w:rPr>
                <w:rFonts w:ascii="Arial" w:hAnsi="Arial" w:cs="Arial"/>
                <w:lang w:eastAsia="en-GB"/>
              </w:rPr>
              <w:t>Pamela.hagan@nottingham.ac.uk</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Telephone</w:t>
            </w:r>
          </w:p>
        </w:tc>
        <w:tc>
          <w:tcPr>
            <w:tcW w:w="6378" w:type="dxa"/>
            <w:shd w:val="clear" w:color="auto" w:fill="FFFFCC"/>
          </w:tcPr>
          <w:p w:rsidR="003A74AC" w:rsidRDefault="003A74AC" w:rsidP="003A74AC">
            <w:pPr>
              <w:jc w:val="both"/>
              <w:rPr>
                <w:rFonts w:ascii="Arial" w:hAnsi="Arial" w:cs="Arial"/>
                <w:lang w:eastAsia="en-GB"/>
              </w:rPr>
            </w:pPr>
            <w:r w:rsidRPr="003A74AC">
              <w:rPr>
                <w:rFonts w:ascii="Arial" w:hAnsi="Arial" w:cs="Arial"/>
                <w:lang w:eastAsia="en-GB"/>
              </w:rPr>
              <w:t>01332724647</w:t>
            </w:r>
          </w:p>
        </w:tc>
      </w:tr>
      <w:tr w:rsidR="003A74AC" w:rsidTr="00DB79E3">
        <w:tblPrEx>
          <w:shd w:val="clear" w:color="auto" w:fill="auto"/>
        </w:tblPrEx>
        <w:tc>
          <w:tcPr>
            <w:tcW w:w="3256" w:type="dxa"/>
            <w:shd w:val="clear" w:color="auto" w:fill="B6DDE8" w:themeFill="accent5" w:themeFillTint="66"/>
          </w:tcPr>
          <w:p w:rsidR="003A74AC" w:rsidRPr="00DB79E3" w:rsidRDefault="003A74AC" w:rsidP="003A74AC">
            <w:pPr>
              <w:rPr>
                <w:rFonts w:ascii="Arial" w:hAnsi="Arial" w:cs="Arial"/>
                <w:b/>
                <w:lang w:eastAsia="en-GB"/>
              </w:rPr>
            </w:pPr>
            <w:r w:rsidRPr="00DB79E3">
              <w:rPr>
                <w:rFonts w:ascii="Arial" w:hAnsi="Arial" w:cs="Arial"/>
                <w:b/>
                <w:lang w:eastAsia="en-GB"/>
              </w:rPr>
              <w:t xml:space="preserve">Second </w:t>
            </w:r>
            <w:r w:rsidRPr="00DB79E3">
              <w:rPr>
                <w:rFonts w:ascii="Arial" w:hAnsi="Arial" w:cs="Arial"/>
                <w:b/>
                <w:lang w:eastAsia="en-GB"/>
              </w:rPr>
              <w:t>presenter name</w:t>
            </w:r>
          </w:p>
        </w:tc>
        <w:tc>
          <w:tcPr>
            <w:tcW w:w="6378" w:type="dxa"/>
            <w:shd w:val="clear" w:color="auto" w:fill="FFFFCC"/>
          </w:tcPr>
          <w:p w:rsidR="003A74AC" w:rsidRPr="00DB79E3" w:rsidRDefault="00DB79E3" w:rsidP="0032142E">
            <w:pPr>
              <w:jc w:val="both"/>
              <w:rPr>
                <w:rFonts w:ascii="Arial" w:hAnsi="Arial" w:cs="Arial"/>
                <w:b/>
                <w:lang w:eastAsia="en-GB"/>
              </w:rPr>
            </w:pPr>
            <w:r w:rsidRPr="00DB79E3">
              <w:rPr>
                <w:rFonts w:ascii="Arial" w:hAnsi="Arial" w:cs="Arial"/>
                <w:b/>
                <w:lang w:eastAsia="en-GB"/>
              </w:rPr>
              <w:t>Dr Daniel McLaughlin</w:t>
            </w:r>
          </w:p>
        </w:tc>
      </w:tr>
      <w:tr w:rsidR="00DB79E3" w:rsidTr="00DB79E3">
        <w:tblPrEx>
          <w:shd w:val="clear" w:color="auto" w:fill="auto"/>
        </w:tblPrEx>
        <w:tc>
          <w:tcPr>
            <w:tcW w:w="3256" w:type="dxa"/>
            <w:shd w:val="clear" w:color="auto" w:fill="B6DDE8" w:themeFill="accent5" w:themeFillTint="66"/>
          </w:tcPr>
          <w:p w:rsidR="00DB79E3" w:rsidRDefault="00DB79E3" w:rsidP="003A74AC">
            <w:pPr>
              <w:rPr>
                <w:rFonts w:ascii="Arial" w:hAnsi="Arial" w:cs="Arial"/>
                <w:lang w:eastAsia="en-GB"/>
              </w:rPr>
            </w:pPr>
            <w:r>
              <w:rPr>
                <w:rFonts w:ascii="Arial" w:hAnsi="Arial" w:cs="Arial"/>
                <w:lang w:eastAsia="en-GB"/>
              </w:rPr>
              <w:lastRenderedPageBreak/>
              <w:t>Job title</w:t>
            </w:r>
          </w:p>
        </w:tc>
        <w:tc>
          <w:tcPr>
            <w:tcW w:w="6378" w:type="dxa"/>
            <w:shd w:val="clear" w:color="auto" w:fill="FFFFCC"/>
          </w:tcPr>
          <w:p w:rsidR="00DB79E3" w:rsidRPr="00DB79E3" w:rsidRDefault="00DB79E3" w:rsidP="0032142E">
            <w:pPr>
              <w:jc w:val="both"/>
              <w:rPr>
                <w:rFonts w:ascii="Arial" w:hAnsi="Arial" w:cs="Arial"/>
                <w:lang w:eastAsia="en-GB"/>
              </w:rPr>
            </w:pPr>
            <w:r w:rsidRPr="00DB79E3">
              <w:rPr>
                <w:rFonts w:ascii="Arial" w:hAnsi="Arial" w:cs="Arial"/>
                <w:lang w:eastAsia="en-GB"/>
              </w:rPr>
              <w:t>Associate professor</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Affiliation</w:t>
            </w:r>
          </w:p>
        </w:tc>
        <w:tc>
          <w:tcPr>
            <w:tcW w:w="6378" w:type="dxa"/>
            <w:shd w:val="clear" w:color="auto" w:fill="FFFFCC"/>
          </w:tcPr>
          <w:p w:rsidR="003A74AC" w:rsidRPr="00DB79E3" w:rsidRDefault="00DB79E3" w:rsidP="0032142E">
            <w:pPr>
              <w:jc w:val="both"/>
              <w:rPr>
                <w:rFonts w:ascii="Arial" w:hAnsi="Arial" w:cs="Arial"/>
                <w:lang w:eastAsia="en-GB"/>
              </w:rPr>
            </w:pPr>
            <w:r w:rsidRPr="003A74AC">
              <w:rPr>
                <w:rFonts w:ascii="Arial" w:hAnsi="Arial" w:cs="Arial"/>
                <w:lang w:eastAsia="en-GB"/>
              </w:rPr>
              <w:t>University of Nottingham</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Email</w:t>
            </w:r>
          </w:p>
        </w:tc>
        <w:tc>
          <w:tcPr>
            <w:tcW w:w="6378" w:type="dxa"/>
            <w:shd w:val="clear" w:color="auto" w:fill="FFFFCC"/>
          </w:tcPr>
          <w:p w:rsidR="003A74AC" w:rsidRPr="00DB79E3" w:rsidRDefault="00DB79E3" w:rsidP="0032142E">
            <w:pPr>
              <w:jc w:val="both"/>
              <w:rPr>
                <w:rFonts w:ascii="Arial" w:hAnsi="Arial" w:cs="Arial"/>
                <w:lang w:eastAsia="en-GB"/>
              </w:rPr>
            </w:pPr>
            <w:r w:rsidRPr="00DB79E3">
              <w:rPr>
                <w:rFonts w:ascii="Arial" w:hAnsi="Arial" w:cs="Arial"/>
                <w:lang w:eastAsia="en-GB"/>
              </w:rPr>
              <w:t>Daniel.mclaughlin@nottingham.ac.uk</w:t>
            </w:r>
          </w:p>
        </w:tc>
      </w:tr>
      <w:tr w:rsidR="003A74AC" w:rsidTr="00DB79E3">
        <w:tblPrEx>
          <w:shd w:val="clear" w:color="auto" w:fill="auto"/>
        </w:tblPrEx>
        <w:tc>
          <w:tcPr>
            <w:tcW w:w="3256" w:type="dxa"/>
            <w:shd w:val="clear" w:color="auto" w:fill="B6DDE8" w:themeFill="accent5" w:themeFillTint="66"/>
          </w:tcPr>
          <w:p w:rsidR="003A74AC" w:rsidRDefault="003A74AC" w:rsidP="003A74AC">
            <w:pPr>
              <w:rPr>
                <w:rFonts w:ascii="Arial" w:hAnsi="Arial" w:cs="Arial"/>
                <w:lang w:eastAsia="en-GB"/>
              </w:rPr>
            </w:pPr>
            <w:r>
              <w:rPr>
                <w:rFonts w:ascii="Arial" w:hAnsi="Arial" w:cs="Arial"/>
                <w:lang w:eastAsia="en-GB"/>
              </w:rPr>
              <w:t>Telephone</w:t>
            </w:r>
          </w:p>
        </w:tc>
        <w:tc>
          <w:tcPr>
            <w:tcW w:w="6378" w:type="dxa"/>
            <w:shd w:val="clear" w:color="auto" w:fill="FFFFCC"/>
          </w:tcPr>
          <w:p w:rsidR="003A74AC" w:rsidRDefault="00DB79E3" w:rsidP="0032142E">
            <w:pPr>
              <w:jc w:val="both"/>
              <w:rPr>
                <w:rFonts w:ascii="Arial" w:hAnsi="Arial" w:cs="Arial"/>
                <w:lang w:eastAsia="en-GB"/>
              </w:rPr>
            </w:pPr>
            <w:r>
              <w:rPr>
                <w:rFonts w:ascii="Gill Sans MT" w:hAnsi="Gill Sans MT"/>
                <w:lang w:eastAsia="en-GB"/>
              </w:rPr>
              <w:t>01332724621</w:t>
            </w:r>
          </w:p>
        </w:tc>
      </w:tr>
      <w:tr w:rsidR="003A74AC" w:rsidTr="00DB79E3">
        <w:tblPrEx>
          <w:shd w:val="clear" w:color="auto" w:fill="auto"/>
        </w:tblPrEx>
        <w:tc>
          <w:tcPr>
            <w:tcW w:w="3256" w:type="dxa"/>
            <w:shd w:val="clear" w:color="auto" w:fill="B6DDE8" w:themeFill="accent5" w:themeFillTint="66"/>
          </w:tcPr>
          <w:p w:rsidR="003A74AC" w:rsidRPr="00DB79E3" w:rsidRDefault="003A74AC" w:rsidP="0032142E">
            <w:pPr>
              <w:jc w:val="both"/>
              <w:rPr>
                <w:rFonts w:ascii="Arial" w:hAnsi="Arial" w:cs="Arial"/>
                <w:b/>
                <w:lang w:eastAsia="en-GB"/>
              </w:rPr>
            </w:pPr>
            <w:r w:rsidRPr="00DB79E3">
              <w:rPr>
                <w:rFonts w:ascii="Arial" w:hAnsi="Arial" w:cs="Arial"/>
                <w:b/>
                <w:lang w:eastAsia="en-GB"/>
              </w:rPr>
              <w:t xml:space="preserve">Third </w:t>
            </w:r>
            <w:r w:rsidRPr="00DB79E3">
              <w:rPr>
                <w:rFonts w:ascii="Arial" w:hAnsi="Arial" w:cs="Arial"/>
                <w:b/>
                <w:lang w:eastAsia="en-GB"/>
              </w:rPr>
              <w:t>presenter name</w:t>
            </w:r>
          </w:p>
        </w:tc>
        <w:tc>
          <w:tcPr>
            <w:tcW w:w="6378" w:type="dxa"/>
            <w:shd w:val="clear" w:color="auto" w:fill="FFFFCC"/>
          </w:tcPr>
          <w:p w:rsidR="003A74AC" w:rsidRPr="00DB79E3" w:rsidRDefault="00DB79E3" w:rsidP="0032142E">
            <w:pPr>
              <w:jc w:val="both"/>
              <w:rPr>
                <w:rFonts w:ascii="Arial" w:hAnsi="Arial" w:cs="Arial"/>
                <w:b/>
                <w:lang w:eastAsia="en-GB"/>
              </w:rPr>
            </w:pPr>
            <w:r w:rsidRPr="00DB79E3">
              <w:rPr>
                <w:rFonts w:ascii="Arial" w:hAnsi="Arial" w:cs="Arial"/>
                <w:b/>
                <w:lang w:eastAsia="en-GB"/>
              </w:rPr>
              <w:t xml:space="preserve">Dr Drew Tarmey </w:t>
            </w:r>
          </w:p>
        </w:tc>
      </w:tr>
      <w:tr w:rsidR="003A74AC" w:rsidTr="00DB79E3">
        <w:tblPrEx>
          <w:shd w:val="clear" w:color="auto" w:fill="auto"/>
        </w:tblPrEx>
        <w:tc>
          <w:tcPr>
            <w:tcW w:w="3256" w:type="dxa"/>
            <w:shd w:val="clear" w:color="auto" w:fill="B6DDE8" w:themeFill="accent5" w:themeFillTint="66"/>
          </w:tcPr>
          <w:p w:rsidR="003A74AC" w:rsidRDefault="003A74AC" w:rsidP="0032142E">
            <w:pPr>
              <w:jc w:val="both"/>
              <w:rPr>
                <w:rFonts w:ascii="Arial" w:hAnsi="Arial" w:cs="Arial"/>
                <w:lang w:eastAsia="en-GB"/>
              </w:rPr>
            </w:pPr>
            <w:r>
              <w:rPr>
                <w:rFonts w:ascii="Arial" w:hAnsi="Arial" w:cs="Arial"/>
                <w:lang w:eastAsia="en-GB"/>
              </w:rPr>
              <w:t xml:space="preserve">Job title </w:t>
            </w:r>
          </w:p>
        </w:tc>
        <w:tc>
          <w:tcPr>
            <w:tcW w:w="6378" w:type="dxa"/>
            <w:shd w:val="clear" w:color="auto" w:fill="FFFFCC"/>
          </w:tcPr>
          <w:p w:rsidR="003A74AC" w:rsidRPr="003A74AC" w:rsidRDefault="00DB79E3" w:rsidP="0032142E">
            <w:pPr>
              <w:jc w:val="both"/>
              <w:rPr>
                <w:rFonts w:ascii="Arial" w:hAnsi="Arial" w:cs="Arial"/>
                <w:lang w:eastAsia="en-GB"/>
              </w:rPr>
            </w:pPr>
            <w:r>
              <w:rPr>
                <w:rFonts w:ascii="Arial" w:hAnsi="Arial" w:cs="Arial"/>
                <w:lang w:eastAsia="en-GB"/>
              </w:rPr>
              <w:t>Lecturer</w:t>
            </w:r>
          </w:p>
        </w:tc>
      </w:tr>
      <w:tr w:rsidR="003A74AC" w:rsidTr="00DB79E3">
        <w:tblPrEx>
          <w:shd w:val="clear" w:color="auto" w:fill="auto"/>
        </w:tblPrEx>
        <w:tc>
          <w:tcPr>
            <w:tcW w:w="3256" w:type="dxa"/>
            <w:shd w:val="clear" w:color="auto" w:fill="B6DDE8" w:themeFill="accent5" w:themeFillTint="66"/>
          </w:tcPr>
          <w:p w:rsidR="003A74AC" w:rsidRDefault="003A74AC" w:rsidP="0032142E">
            <w:pPr>
              <w:jc w:val="both"/>
              <w:rPr>
                <w:rFonts w:ascii="Arial" w:hAnsi="Arial" w:cs="Arial"/>
                <w:lang w:eastAsia="en-GB"/>
              </w:rPr>
            </w:pPr>
            <w:r>
              <w:rPr>
                <w:rFonts w:ascii="Arial" w:hAnsi="Arial" w:cs="Arial"/>
                <w:lang w:eastAsia="en-GB"/>
              </w:rPr>
              <w:t>Affiliation</w:t>
            </w:r>
          </w:p>
        </w:tc>
        <w:tc>
          <w:tcPr>
            <w:tcW w:w="6378" w:type="dxa"/>
            <w:shd w:val="clear" w:color="auto" w:fill="FFFFCC"/>
          </w:tcPr>
          <w:p w:rsidR="003A74AC" w:rsidRDefault="00DB79E3" w:rsidP="0032142E">
            <w:pPr>
              <w:jc w:val="both"/>
              <w:rPr>
                <w:rFonts w:ascii="Arial" w:hAnsi="Arial" w:cs="Arial"/>
                <w:lang w:eastAsia="en-GB"/>
              </w:rPr>
            </w:pPr>
            <w:r w:rsidRPr="003A74AC">
              <w:rPr>
                <w:rFonts w:ascii="Arial" w:hAnsi="Arial" w:cs="Arial"/>
                <w:lang w:eastAsia="en-GB"/>
              </w:rPr>
              <w:t>University of Nottingham</w:t>
            </w:r>
          </w:p>
        </w:tc>
      </w:tr>
      <w:tr w:rsidR="003A74AC" w:rsidTr="00DB79E3">
        <w:tblPrEx>
          <w:shd w:val="clear" w:color="auto" w:fill="auto"/>
        </w:tblPrEx>
        <w:tc>
          <w:tcPr>
            <w:tcW w:w="3256" w:type="dxa"/>
            <w:shd w:val="clear" w:color="auto" w:fill="B6DDE8" w:themeFill="accent5" w:themeFillTint="66"/>
          </w:tcPr>
          <w:p w:rsidR="003A74AC" w:rsidRDefault="003A74AC" w:rsidP="0032142E">
            <w:pPr>
              <w:jc w:val="both"/>
              <w:rPr>
                <w:rFonts w:ascii="Arial" w:hAnsi="Arial" w:cs="Arial"/>
                <w:lang w:eastAsia="en-GB"/>
              </w:rPr>
            </w:pPr>
            <w:r>
              <w:rPr>
                <w:rFonts w:ascii="Arial" w:hAnsi="Arial" w:cs="Arial"/>
                <w:lang w:eastAsia="en-GB"/>
              </w:rPr>
              <w:t>Email</w:t>
            </w:r>
          </w:p>
        </w:tc>
        <w:tc>
          <w:tcPr>
            <w:tcW w:w="6378" w:type="dxa"/>
            <w:shd w:val="clear" w:color="auto" w:fill="FFFFCC"/>
          </w:tcPr>
          <w:p w:rsidR="003A74AC" w:rsidRDefault="00DB79E3" w:rsidP="0032142E">
            <w:pPr>
              <w:jc w:val="both"/>
              <w:rPr>
                <w:rFonts w:ascii="Arial" w:hAnsi="Arial" w:cs="Arial"/>
                <w:lang w:eastAsia="en-GB"/>
              </w:rPr>
            </w:pPr>
            <w:r w:rsidRPr="003A74AC">
              <w:rPr>
                <w:rFonts w:ascii="Arial" w:hAnsi="Arial" w:cs="Arial"/>
                <w:lang w:eastAsia="en-GB"/>
              </w:rPr>
              <w:t>Drew.tarmey@nottingham.ac.uk</w:t>
            </w:r>
          </w:p>
        </w:tc>
      </w:tr>
      <w:tr w:rsidR="003A74AC" w:rsidTr="00DB79E3">
        <w:tblPrEx>
          <w:shd w:val="clear" w:color="auto" w:fill="auto"/>
        </w:tblPrEx>
        <w:tc>
          <w:tcPr>
            <w:tcW w:w="3256" w:type="dxa"/>
            <w:shd w:val="clear" w:color="auto" w:fill="B6DDE8" w:themeFill="accent5" w:themeFillTint="66"/>
          </w:tcPr>
          <w:p w:rsidR="003A74AC" w:rsidRDefault="003A74AC" w:rsidP="0032142E">
            <w:pPr>
              <w:jc w:val="both"/>
              <w:rPr>
                <w:rFonts w:ascii="Arial" w:hAnsi="Arial" w:cs="Arial"/>
                <w:lang w:eastAsia="en-GB"/>
              </w:rPr>
            </w:pPr>
            <w:r>
              <w:rPr>
                <w:rFonts w:ascii="Arial" w:hAnsi="Arial" w:cs="Arial"/>
                <w:lang w:eastAsia="en-GB"/>
              </w:rPr>
              <w:t>Telephone</w:t>
            </w:r>
          </w:p>
        </w:tc>
        <w:tc>
          <w:tcPr>
            <w:tcW w:w="6378" w:type="dxa"/>
            <w:shd w:val="clear" w:color="auto" w:fill="FFFFCC"/>
          </w:tcPr>
          <w:p w:rsidR="003A74AC" w:rsidRDefault="00DB79E3" w:rsidP="0032142E">
            <w:pPr>
              <w:jc w:val="both"/>
              <w:rPr>
                <w:rFonts w:ascii="Arial" w:hAnsi="Arial" w:cs="Arial"/>
                <w:lang w:eastAsia="en-GB"/>
              </w:rPr>
            </w:pPr>
            <w:r w:rsidRPr="003A74AC">
              <w:rPr>
                <w:rFonts w:ascii="Arial" w:hAnsi="Arial" w:cs="Arial"/>
                <w:lang w:eastAsia="en-GB"/>
              </w:rPr>
              <w:t>01332724613</w:t>
            </w:r>
          </w:p>
        </w:tc>
      </w:tr>
      <w:tr w:rsidR="003A74AC" w:rsidTr="00DB79E3">
        <w:tblPrEx>
          <w:shd w:val="clear" w:color="auto" w:fill="auto"/>
        </w:tblPrEx>
        <w:tc>
          <w:tcPr>
            <w:tcW w:w="3256" w:type="dxa"/>
            <w:shd w:val="clear" w:color="auto" w:fill="B6DDE8" w:themeFill="accent5" w:themeFillTint="66"/>
          </w:tcPr>
          <w:p w:rsidR="003A74AC" w:rsidRDefault="003A74AC" w:rsidP="0032142E">
            <w:pPr>
              <w:jc w:val="both"/>
              <w:rPr>
                <w:rFonts w:ascii="Arial" w:hAnsi="Arial" w:cs="Arial"/>
                <w:lang w:eastAsia="en-GB"/>
              </w:rPr>
            </w:pPr>
            <w:r>
              <w:rPr>
                <w:rFonts w:ascii="Arial" w:hAnsi="Arial" w:cs="Arial"/>
                <w:lang w:eastAsia="en-GB"/>
              </w:rPr>
              <w:t>Twitter</w:t>
            </w:r>
          </w:p>
        </w:tc>
        <w:tc>
          <w:tcPr>
            <w:tcW w:w="6378" w:type="dxa"/>
            <w:shd w:val="clear" w:color="auto" w:fill="FFFFCC"/>
          </w:tcPr>
          <w:p w:rsidR="003A74AC" w:rsidRDefault="00DB79E3" w:rsidP="0032142E">
            <w:pPr>
              <w:jc w:val="both"/>
              <w:rPr>
                <w:rFonts w:ascii="Arial" w:hAnsi="Arial" w:cs="Arial"/>
                <w:lang w:eastAsia="en-GB"/>
              </w:rPr>
            </w:pPr>
            <w:r w:rsidRPr="003A74AC">
              <w:rPr>
                <w:rFonts w:ascii="Arial" w:hAnsi="Arial" w:cs="Arial"/>
                <w:lang w:eastAsia="en-GB"/>
              </w:rPr>
              <w:t>@DrewTarmey</w:t>
            </w:r>
          </w:p>
        </w:tc>
      </w:tr>
    </w:tbl>
    <w:p w:rsidR="00DB79E3" w:rsidRPr="003A74AC" w:rsidRDefault="00DB79E3"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sz w:val="24"/>
                <w:szCs w:val="24"/>
                <w:lang w:eastAsia="en-GB"/>
              </w:rPr>
            </w:pPr>
            <w:r w:rsidRPr="003A74AC">
              <w:rPr>
                <w:rFonts w:ascii="Arial" w:hAnsi="Arial" w:cs="Arial"/>
                <w:b/>
                <w:sz w:val="24"/>
                <w:szCs w:val="24"/>
                <w:lang w:eastAsia="en-GB"/>
              </w:rPr>
              <w:t>Short Abstract</w:t>
            </w:r>
          </w:p>
        </w:tc>
      </w:tr>
      <w:tr w:rsidR="003A74AC" w:rsidRPr="003A74AC" w:rsidTr="00DB79E3">
        <w:tc>
          <w:tcPr>
            <w:tcW w:w="9606" w:type="dxa"/>
            <w:shd w:val="clear" w:color="auto" w:fill="FFFFCC"/>
          </w:tcPr>
          <w:p w:rsidR="003A74AC" w:rsidRPr="003A74AC" w:rsidRDefault="003A74AC" w:rsidP="000E7619">
            <w:pPr>
              <w:spacing w:line="360" w:lineRule="auto"/>
              <w:contextualSpacing/>
              <w:rPr>
                <w:rFonts w:ascii="Arial" w:hAnsi="Arial" w:cs="Arial"/>
                <w:sz w:val="24"/>
                <w:szCs w:val="24"/>
              </w:rPr>
            </w:pPr>
            <w:r w:rsidRPr="003A74AC">
              <w:rPr>
                <w:rFonts w:ascii="Arial" w:hAnsi="Arial" w:cs="Arial"/>
                <w:sz w:val="24"/>
                <w:szCs w:val="24"/>
              </w:rPr>
              <w:t>Expertise and methods in training the “professional doctor” can be adapted, transferred and disseminated to the wider higher education community to enhance the development of the “professional global graduate” and to increase our students’ employability power. We report a recent example of such a wider application of professionalism training in the establishment of new BSc programmes in Healthcare science and Medical Physiology &amp; Therapeutics where we used our experience of developing professional values and skills to develop a compulsory 20 credit final year professional development module; the first of its kind at Nottingham for a non-clinical programme.</w:t>
            </w: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sz w:val="24"/>
                <w:szCs w:val="24"/>
                <w:lang w:eastAsia="en-GB"/>
              </w:rPr>
            </w:pPr>
            <w:r w:rsidRPr="003A74AC">
              <w:rPr>
                <w:rFonts w:ascii="Arial" w:hAnsi="Arial" w:cs="Arial"/>
                <w:b/>
                <w:sz w:val="24"/>
                <w:szCs w:val="24"/>
                <w:lang w:eastAsia="en-GB"/>
              </w:rPr>
              <w:t>Outline</w:t>
            </w:r>
          </w:p>
        </w:tc>
      </w:tr>
      <w:tr w:rsidR="003A74AC" w:rsidRPr="003A74AC" w:rsidTr="00DB79E3">
        <w:tc>
          <w:tcPr>
            <w:tcW w:w="9606" w:type="dxa"/>
            <w:shd w:val="clear" w:color="auto" w:fill="FFFFCC"/>
          </w:tcPr>
          <w:p w:rsidR="003A74AC" w:rsidRPr="003A74AC" w:rsidRDefault="003A74AC" w:rsidP="000E7619">
            <w:pPr>
              <w:spacing w:line="360" w:lineRule="auto"/>
              <w:contextualSpacing/>
              <w:rPr>
                <w:rFonts w:ascii="Arial" w:hAnsi="Arial" w:cs="Arial"/>
                <w:sz w:val="24"/>
                <w:szCs w:val="24"/>
              </w:rPr>
            </w:pPr>
            <w:r w:rsidRPr="003A74AC">
              <w:rPr>
                <w:rFonts w:ascii="Arial" w:hAnsi="Arial" w:cs="Arial"/>
                <w:b/>
                <w:sz w:val="24"/>
                <w:szCs w:val="24"/>
              </w:rPr>
              <w:t>Sharing the skills and knowledge derived from professionalism teaching to improve the employability skills of all Nottingham graduates.</w:t>
            </w:r>
            <w:r w:rsidRPr="003A74AC">
              <w:rPr>
                <w:rFonts w:ascii="Arial" w:hAnsi="Arial" w:cs="Arial"/>
                <w:sz w:val="24"/>
                <w:szCs w:val="24"/>
              </w:rPr>
              <w:t xml:space="preserve">  P. Hagan, D.P. McLaughlin, D. Tarmey</w:t>
            </w:r>
            <w:r w:rsidR="00DB79E3">
              <w:rPr>
                <w:rFonts w:ascii="Arial" w:hAnsi="Arial" w:cs="Arial"/>
                <w:sz w:val="24"/>
                <w:szCs w:val="24"/>
              </w:rPr>
              <w:t xml:space="preserve">. </w:t>
            </w:r>
            <w:r w:rsidRPr="003A74AC">
              <w:rPr>
                <w:rFonts w:ascii="Arial" w:hAnsi="Arial" w:cs="Arial"/>
                <w:sz w:val="24"/>
                <w:szCs w:val="24"/>
              </w:rPr>
              <w:t>Division of Medical Sciences and Graduate Entry Medicine, School of Medicine, University of Nottingham</w:t>
            </w:r>
          </w:p>
          <w:p w:rsidR="003A74AC" w:rsidRPr="003A74AC" w:rsidRDefault="003A74AC" w:rsidP="000E7619">
            <w:pPr>
              <w:ind w:left="720"/>
              <w:contextualSpacing/>
              <w:rPr>
                <w:rFonts w:ascii="Arial" w:hAnsi="Arial" w:cs="Arial"/>
                <w:sz w:val="24"/>
                <w:szCs w:val="24"/>
              </w:rPr>
            </w:pPr>
          </w:p>
          <w:p w:rsidR="003A74AC" w:rsidRPr="003A74AC" w:rsidRDefault="003A74AC" w:rsidP="000E7619">
            <w:pPr>
              <w:spacing w:line="360" w:lineRule="auto"/>
              <w:contextualSpacing/>
              <w:rPr>
                <w:rFonts w:ascii="Arial" w:hAnsi="Arial" w:cs="Arial"/>
                <w:i/>
                <w:sz w:val="24"/>
                <w:szCs w:val="24"/>
              </w:rPr>
            </w:pPr>
            <w:r w:rsidRPr="003A74AC">
              <w:rPr>
                <w:rFonts w:ascii="Arial" w:hAnsi="Arial" w:cs="Arial"/>
                <w:sz w:val="24"/>
                <w:szCs w:val="24"/>
              </w:rPr>
              <w:t xml:space="preserve">The global employer requires evidence of skills that go beyond qualification and experience therefore improving the professional employability of UK graduates is a key focus of many universities.  The Confederation of British Industry defines employability as a </w:t>
            </w:r>
            <w:r w:rsidRPr="003A74AC">
              <w:rPr>
                <w:rFonts w:ascii="Arial" w:hAnsi="Arial" w:cs="Arial"/>
                <w:i/>
                <w:sz w:val="24"/>
                <w:szCs w:val="24"/>
              </w:rPr>
              <w:t xml:space="preserve">“set of attributes, skills and knowledge that all labour market participants should possess to ensure they have the capability of being effective in the workplace-to the benefit of themselves, their employer and the wider economy”. </w:t>
            </w:r>
            <w:r w:rsidRPr="003A74AC">
              <w:rPr>
                <w:rFonts w:ascii="Arial" w:hAnsi="Arial" w:cs="Arial"/>
                <w:sz w:val="24"/>
                <w:szCs w:val="24"/>
              </w:rPr>
              <w:t>The acquisition and development of these attributes and skills is encouraged in students enrolled on vocational healthcare-related degrees (for example medicine and nursing) in their “professionalism” themes.</w:t>
            </w:r>
          </w:p>
          <w:p w:rsidR="00DB79E3" w:rsidRDefault="00DB79E3" w:rsidP="000E7619">
            <w:pPr>
              <w:spacing w:line="360" w:lineRule="auto"/>
              <w:ind w:left="720"/>
              <w:contextualSpacing/>
              <w:rPr>
                <w:rFonts w:ascii="Arial" w:hAnsi="Arial" w:cs="Arial"/>
                <w:sz w:val="24"/>
                <w:szCs w:val="24"/>
              </w:rPr>
            </w:pPr>
          </w:p>
          <w:p w:rsidR="003A74AC" w:rsidRPr="003A74AC" w:rsidRDefault="003A74AC" w:rsidP="000E7619">
            <w:pPr>
              <w:spacing w:line="360" w:lineRule="auto"/>
              <w:contextualSpacing/>
              <w:rPr>
                <w:rFonts w:ascii="Arial" w:hAnsi="Arial" w:cs="Arial"/>
                <w:i/>
                <w:sz w:val="24"/>
                <w:szCs w:val="24"/>
              </w:rPr>
            </w:pPr>
            <w:r w:rsidRPr="003A74AC">
              <w:rPr>
                <w:rFonts w:ascii="Arial" w:hAnsi="Arial" w:cs="Arial"/>
                <w:sz w:val="24"/>
                <w:szCs w:val="24"/>
              </w:rPr>
              <w:lastRenderedPageBreak/>
              <w:t xml:space="preserve">Professionalism in medicine has been the subject of extensive research at both national and international levels and there have been a number of developments in our understanding of professionalism in recent years. Many teaching and student support initiatives have been embedded in the curricula in order to develop an appropriate set of skills within the Nottingham medical student population. This professional skills training (including reflective practice, continued professional and personal development, communication skills, team working, 360° appraisal and managing feedback) helps to develop the characteristics that global employers require from the modern graduate workforce and is potentially transferable to other degree programmes. </w:t>
            </w:r>
          </w:p>
          <w:p w:rsidR="00DB79E3" w:rsidRDefault="00DB79E3" w:rsidP="000E7619">
            <w:pPr>
              <w:spacing w:line="360" w:lineRule="auto"/>
              <w:ind w:left="720"/>
              <w:contextualSpacing/>
              <w:rPr>
                <w:rFonts w:ascii="Arial" w:hAnsi="Arial" w:cs="Arial"/>
                <w:sz w:val="24"/>
                <w:szCs w:val="24"/>
              </w:rPr>
            </w:pPr>
          </w:p>
          <w:p w:rsidR="003A74AC" w:rsidRPr="003A74AC" w:rsidRDefault="003A74AC" w:rsidP="000E7619">
            <w:pPr>
              <w:spacing w:line="360" w:lineRule="auto"/>
              <w:contextualSpacing/>
              <w:rPr>
                <w:rFonts w:ascii="Arial" w:hAnsi="Arial" w:cs="Arial"/>
                <w:sz w:val="24"/>
                <w:szCs w:val="24"/>
              </w:rPr>
            </w:pPr>
            <w:r w:rsidRPr="003A74AC">
              <w:rPr>
                <w:rFonts w:ascii="Arial" w:hAnsi="Arial" w:cs="Arial"/>
                <w:sz w:val="24"/>
                <w:szCs w:val="24"/>
              </w:rPr>
              <w:t>Pre-existing expertise and examples of best practice in ensuring that our medical students develop effective professionalism skills as required and regulated by the General Medical Council exist within medical schools. Transferring this knowledge to other programmes will increase the professionalism and employability power of all graduates. A recent example of such a wider application of professionalism training is in the establishment of new BSc programmes in Healthcare Science and Medical Physiology &amp; Therapeutics, where we used our experience of developing professional values and skills to develop a compulsory 20 credit final year professional development module; the first of its kind at the University of Nottingham for a non-clinical programme.</w:t>
            </w:r>
          </w:p>
          <w:p w:rsidR="00DB79E3" w:rsidRDefault="00DB79E3" w:rsidP="000E7619">
            <w:pPr>
              <w:spacing w:line="360" w:lineRule="auto"/>
              <w:ind w:left="720"/>
              <w:contextualSpacing/>
              <w:rPr>
                <w:rFonts w:ascii="Arial" w:hAnsi="Arial" w:cs="Arial"/>
                <w:sz w:val="24"/>
                <w:szCs w:val="24"/>
              </w:rPr>
            </w:pPr>
          </w:p>
          <w:p w:rsidR="003A74AC" w:rsidRPr="003A74AC" w:rsidRDefault="003A74AC" w:rsidP="000E7619">
            <w:pPr>
              <w:spacing w:line="360" w:lineRule="auto"/>
              <w:contextualSpacing/>
              <w:rPr>
                <w:rFonts w:ascii="Arial" w:hAnsi="Arial" w:cs="Arial"/>
                <w:sz w:val="24"/>
                <w:szCs w:val="24"/>
              </w:rPr>
            </w:pPr>
            <w:r w:rsidRPr="003A74AC">
              <w:rPr>
                <w:rFonts w:ascii="Arial" w:hAnsi="Arial" w:cs="Arial"/>
                <w:sz w:val="24"/>
                <w:szCs w:val="24"/>
              </w:rPr>
              <w:t>This module provides a practical introduction to personal and professional development (PPD) activities for students enrolled on the BSc in Healthcare Science and the BSc in Medical Physiology &amp; Therapeutics. The module seeks to prepare students for the types of PPD activities that they will be likely to undertake as graduates in a number of disciplines, including in industry and the NHS setting. There is an emphasis on the development of core practical skills/competencies and the use of reflective practice, action planning and analysis of outcomes to monitor personal and professional development.</w:t>
            </w:r>
          </w:p>
          <w:p w:rsidR="003A74AC" w:rsidRPr="003A74AC" w:rsidRDefault="003A74AC" w:rsidP="000E7619">
            <w:pPr>
              <w:spacing w:line="360" w:lineRule="auto"/>
              <w:contextualSpacing/>
              <w:rPr>
                <w:rFonts w:ascii="Arial" w:hAnsi="Arial" w:cs="Arial"/>
                <w:sz w:val="24"/>
                <w:szCs w:val="24"/>
              </w:rPr>
            </w:pPr>
            <w:r w:rsidRPr="003A74AC">
              <w:rPr>
                <w:rFonts w:ascii="Arial" w:hAnsi="Arial" w:cs="Arial"/>
                <w:sz w:val="24"/>
                <w:szCs w:val="24"/>
              </w:rPr>
              <w:t xml:space="preserve">Feedback from our recent graduates has informed us that this module helped them to focus, reflect and fine tune their own skills giving them greater confidence to approach the job market. A substantial proportion of the graduates that we surveyed also reported that they would have liked this module to have run longitudinally throughout their degree programme. </w:t>
            </w:r>
          </w:p>
          <w:p w:rsidR="003A74AC" w:rsidRPr="003A74AC" w:rsidRDefault="003A74AC" w:rsidP="000E7619">
            <w:pPr>
              <w:contextualSpacing/>
              <w:rPr>
                <w:rFonts w:ascii="Arial" w:hAnsi="Arial" w:cs="Arial"/>
                <w:sz w:val="24"/>
                <w:szCs w:val="24"/>
                <w:lang w:eastAsia="en-GB"/>
              </w:rPr>
            </w:pP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b/>
                <w:sz w:val="24"/>
                <w:szCs w:val="24"/>
                <w:lang w:eastAsia="en-GB"/>
              </w:rPr>
            </w:pPr>
            <w:r w:rsidRPr="003A74AC">
              <w:rPr>
                <w:rFonts w:ascii="Arial" w:hAnsi="Arial" w:cs="Arial"/>
                <w:b/>
                <w:sz w:val="24"/>
                <w:szCs w:val="24"/>
                <w:lang w:eastAsia="en-GB"/>
              </w:rPr>
              <w:t>Keywords</w:t>
            </w:r>
          </w:p>
        </w:tc>
      </w:tr>
      <w:tr w:rsidR="003A74AC" w:rsidRPr="003A74AC" w:rsidTr="00DB79E3">
        <w:tc>
          <w:tcPr>
            <w:tcW w:w="9606" w:type="dxa"/>
            <w:shd w:val="clear" w:color="auto" w:fill="FFFFCC"/>
          </w:tcPr>
          <w:p w:rsidR="003A74AC" w:rsidRPr="003A74AC" w:rsidRDefault="000E7619" w:rsidP="000E7619">
            <w:pPr>
              <w:contextualSpacing/>
              <w:rPr>
                <w:rFonts w:ascii="Arial" w:hAnsi="Arial" w:cs="Arial"/>
                <w:sz w:val="24"/>
                <w:szCs w:val="24"/>
                <w:lang w:eastAsia="en-GB"/>
              </w:rPr>
            </w:pPr>
            <w:r>
              <w:rPr>
                <w:rFonts w:ascii="Arial" w:hAnsi="Arial" w:cs="Arial"/>
                <w:sz w:val="24"/>
                <w:szCs w:val="24"/>
                <w:lang w:eastAsia="en-GB"/>
              </w:rPr>
              <w:t>K</w:t>
            </w:r>
            <w:r w:rsidR="003A74AC" w:rsidRPr="003A74AC">
              <w:rPr>
                <w:rFonts w:ascii="Arial" w:hAnsi="Arial" w:cs="Arial"/>
                <w:sz w:val="24"/>
                <w:szCs w:val="24"/>
                <w:lang w:eastAsia="en-GB"/>
              </w:rPr>
              <w:t xml:space="preserve">nowledge transfer, professionalism, embedding in curriculum, professional skills, employability skills,   reflection and insight, communication skills  </w:t>
            </w: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sz w:val="24"/>
                <w:szCs w:val="24"/>
                <w:lang w:eastAsia="en-GB"/>
              </w:rPr>
            </w:pPr>
            <w:r w:rsidRPr="003A74AC">
              <w:rPr>
                <w:rFonts w:ascii="Arial" w:hAnsi="Arial" w:cs="Arial"/>
                <w:b/>
                <w:sz w:val="24"/>
                <w:szCs w:val="24"/>
                <w:lang w:eastAsia="en-GB"/>
              </w:rPr>
              <w:t>Audience</w:t>
            </w:r>
          </w:p>
        </w:tc>
      </w:tr>
      <w:tr w:rsidR="003A74AC" w:rsidRPr="003A74AC" w:rsidTr="00DB79E3">
        <w:tc>
          <w:tcPr>
            <w:tcW w:w="9606" w:type="dxa"/>
            <w:shd w:val="clear" w:color="auto" w:fill="FFFFCC"/>
          </w:tcPr>
          <w:p w:rsidR="003A74AC" w:rsidRPr="003A74AC" w:rsidRDefault="003A74AC" w:rsidP="000E7619">
            <w:pPr>
              <w:spacing w:line="360" w:lineRule="auto"/>
              <w:contextualSpacing/>
              <w:rPr>
                <w:rFonts w:ascii="Arial" w:hAnsi="Arial" w:cs="Arial"/>
                <w:sz w:val="24"/>
                <w:szCs w:val="24"/>
                <w:lang w:eastAsia="en-GB"/>
              </w:rPr>
            </w:pPr>
            <w:r w:rsidRPr="003A74AC">
              <w:rPr>
                <w:rFonts w:ascii="Arial" w:hAnsi="Arial" w:cs="Arial"/>
                <w:sz w:val="24"/>
                <w:szCs w:val="24"/>
                <w:lang w:eastAsia="en-GB"/>
              </w:rPr>
              <w:t>This information has a wide audience as it demonstrates how pre-existing expertise within medical schools used to develop the “professional doctor” can be transferred and adapted to all graduate programmes to encourage personal and professional development and employability skills acquisition.  This poster should be targeted to those involved in curriculum development, personal tutoring programmes and careers advisors.</w:t>
            </w:r>
          </w:p>
          <w:p w:rsidR="003A74AC" w:rsidRPr="003A74AC" w:rsidRDefault="003A74AC" w:rsidP="000E7619">
            <w:pPr>
              <w:ind w:left="720"/>
              <w:contextualSpacing/>
              <w:rPr>
                <w:rFonts w:ascii="Arial" w:hAnsi="Arial" w:cs="Arial"/>
                <w:sz w:val="24"/>
                <w:szCs w:val="24"/>
                <w:lang w:eastAsia="en-GB"/>
              </w:rPr>
            </w:pP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sz w:val="24"/>
                <w:szCs w:val="24"/>
                <w:lang w:eastAsia="en-GB"/>
              </w:rPr>
            </w:pPr>
            <w:r w:rsidRPr="003A74AC">
              <w:rPr>
                <w:rFonts w:ascii="Arial" w:hAnsi="Arial" w:cs="Arial"/>
                <w:b/>
                <w:sz w:val="24"/>
                <w:szCs w:val="24"/>
                <w:lang w:eastAsia="en-GB"/>
              </w:rPr>
              <w:t>Presentation Impact</w:t>
            </w:r>
          </w:p>
        </w:tc>
      </w:tr>
      <w:tr w:rsidR="003A74AC" w:rsidRPr="003A74AC" w:rsidTr="00DB79E3">
        <w:tc>
          <w:tcPr>
            <w:tcW w:w="9606" w:type="dxa"/>
            <w:shd w:val="clear" w:color="auto" w:fill="FFFFCC"/>
          </w:tcPr>
          <w:p w:rsidR="003A74AC" w:rsidRPr="003A74AC" w:rsidRDefault="003A74AC" w:rsidP="000E7619">
            <w:pPr>
              <w:spacing w:line="360" w:lineRule="auto"/>
              <w:contextualSpacing/>
              <w:rPr>
                <w:rFonts w:ascii="Arial" w:hAnsi="Arial" w:cs="Arial"/>
                <w:sz w:val="24"/>
                <w:szCs w:val="24"/>
                <w:lang w:eastAsia="en-GB"/>
              </w:rPr>
            </w:pPr>
            <w:r w:rsidRPr="003A74AC">
              <w:rPr>
                <w:rFonts w:ascii="Arial" w:hAnsi="Arial" w:cs="Arial"/>
                <w:sz w:val="24"/>
                <w:szCs w:val="24"/>
                <w:lang w:eastAsia="en-GB"/>
              </w:rPr>
              <w:t>This poster presentation will be the traditional paper based poster type but the information will be illustrated using student photographs that were taken throughout the final year of their degree. This will demonstrate to readers the skills development progression throughout the final year and also remind them that there are individuals behind the data.</w:t>
            </w:r>
          </w:p>
          <w:p w:rsidR="003A74AC" w:rsidRPr="003A74AC" w:rsidRDefault="003A74AC" w:rsidP="000E7619">
            <w:pPr>
              <w:ind w:left="720"/>
              <w:contextualSpacing/>
              <w:rPr>
                <w:rFonts w:ascii="Arial" w:hAnsi="Arial" w:cs="Arial"/>
                <w:sz w:val="24"/>
                <w:szCs w:val="24"/>
                <w:lang w:eastAsia="en-GB"/>
              </w:rPr>
            </w:pPr>
          </w:p>
        </w:tc>
      </w:tr>
    </w:tbl>
    <w:p w:rsidR="003A74AC" w:rsidRPr="003A74AC" w:rsidRDefault="003A74AC" w:rsidP="003A74AC">
      <w:pPr>
        <w:jc w:val="both"/>
        <w:rPr>
          <w:rFonts w:ascii="Arial" w:hAnsi="Arial" w:cs="Arial"/>
          <w:sz w:val="24"/>
          <w:szCs w:val="24"/>
          <w:lang w:eastAsia="en-GB"/>
        </w:rPr>
      </w:pPr>
    </w:p>
    <w:tbl>
      <w:tblPr>
        <w:tblStyle w:val="TableGrid2"/>
        <w:tblW w:w="9606" w:type="dxa"/>
        <w:tblLook w:val="04A0" w:firstRow="1" w:lastRow="0" w:firstColumn="1" w:lastColumn="0" w:noHBand="0" w:noVBand="1"/>
      </w:tblPr>
      <w:tblGrid>
        <w:gridCol w:w="9606"/>
      </w:tblGrid>
      <w:tr w:rsidR="003A74AC" w:rsidRPr="003A74AC" w:rsidTr="00DB79E3">
        <w:tc>
          <w:tcPr>
            <w:tcW w:w="9606" w:type="dxa"/>
            <w:tcBorders>
              <w:bottom w:val="single" w:sz="4" w:space="0" w:color="auto"/>
            </w:tcBorders>
            <w:shd w:val="clear" w:color="auto" w:fill="B6DDE8" w:themeFill="accent5" w:themeFillTint="66"/>
          </w:tcPr>
          <w:p w:rsidR="003A74AC" w:rsidRPr="003A74AC" w:rsidRDefault="003A74AC" w:rsidP="00DB79E3">
            <w:pPr>
              <w:ind w:left="720"/>
              <w:contextualSpacing/>
              <w:jc w:val="center"/>
              <w:rPr>
                <w:rFonts w:ascii="Arial" w:hAnsi="Arial" w:cs="Arial"/>
                <w:b/>
                <w:sz w:val="24"/>
                <w:szCs w:val="24"/>
                <w:lang w:eastAsia="en-GB"/>
              </w:rPr>
            </w:pPr>
            <w:r w:rsidRPr="003A74AC">
              <w:rPr>
                <w:rFonts w:ascii="Arial" w:hAnsi="Arial" w:cs="Arial"/>
                <w:b/>
                <w:sz w:val="24"/>
                <w:szCs w:val="24"/>
                <w:lang w:eastAsia="en-GB"/>
              </w:rPr>
              <w:t xml:space="preserve">Key message  </w:t>
            </w:r>
          </w:p>
        </w:tc>
      </w:tr>
      <w:tr w:rsidR="003A74AC" w:rsidRPr="003A74AC" w:rsidTr="00DB79E3">
        <w:tc>
          <w:tcPr>
            <w:tcW w:w="9606" w:type="dxa"/>
            <w:shd w:val="clear" w:color="auto" w:fill="FFFFCC"/>
          </w:tcPr>
          <w:p w:rsidR="003A74AC" w:rsidRPr="003A74AC" w:rsidRDefault="003A74AC" w:rsidP="000E7619">
            <w:pPr>
              <w:ind w:left="720"/>
              <w:contextualSpacing/>
              <w:rPr>
                <w:rFonts w:ascii="Arial" w:hAnsi="Arial" w:cs="Arial"/>
                <w:sz w:val="24"/>
                <w:szCs w:val="24"/>
                <w:lang w:eastAsia="en-GB"/>
              </w:rPr>
            </w:pPr>
          </w:p>
          <w:p w:rsidR="003A74AC" w:rsidRPr="003A74AC" w:rsidRDefault="003A74AC" w:rsidP="000E7619">
            <w:pPr>
              <w:numPr>
                <w:ilvl w:val="0"/>
                <w:numId w:val="11"/>
              </w:numPr>
              <w:spacing w:line="360" w:lineRule="auto"/>
              <w:ind w:left="714" w:hanging="357"/>
              <w:contextualSpacing/>
              <w:rPr>
                <w:rFonts w:ascii="Arial" w:hAnsi="Arial" w:cs="Arial"/>
                <w:sz w:val="24"/>
                <w:szCs w:val="24"/>
                <w:lang w:eastAsia="en-GB"/>
              </w:rPr>
            </w:pPr>
            <w:r w:rsidRPr="003A74AC">
              <w:rPr>
                <w:rFonts w:ascii="Arial" w:hAnsi="Arial" w:cs="Arial"/>
                <w:sz w:val="24"/>
                <w:szCs w:val="24"/>
                <w:lang w:eastAsia="en-GB"/>
              </w:rPr>
              <w:t xml:space="preserve">Evidence of having acquired and developed key employability skills is essential for all university graduates </w:t>
            </w:r>
          </w:p>
          <w:p w:rsidR="003A74AC" w:rsidRPr="003A74AC" w:rsidRDefault="003A74AC" w:rsidP="000E7619">
            <w:pPr>
              <w:numPr>
                <w:ilvl w:val="0"/>
                <w:numId w:val="11"/>
              </w:numPr>
              <w:spacing w:line="360" w:lineRule="auto"/>
              <w:ind w:left="714" w:hanging="357"/>
              <w:contextualSpacing/>
              <w:rPr>
                <w:rFonts w:ascii="Arial" w:hAnsi="Arial" w:cs="Arial"/>
                <w:sz w:val="24"/>
                <w:szCs w:val="24"/>
                <w:lang w:eastAsia="en-GB"/>
              </w:rPr>
            </w:pPr>
            <w:r w:rsidRPr="003A74AC">
              <w:rPr>
                <w:rFonts w:ascii="Arial" w:hAnsi="Arial" w:cs="Arial"/>
                <w:sz w:val="24"/>
                <w:szCs w:val="24"/>
                <w:lang w:eastAsia="en-GB"/>
              </w:rPr>
              <w:t>Sharing of knowledge from the professionalism themes within medicine and healthcare-related curricula may benefit  student development programmes</w:t>
            </w:r>
          </w:p>
          <w:p w:rsidR="003A74AC" w:rsidRPr="003A74AC" w:rsidRDefault="003A74AC" w:rsidP="000E7619">
            <w:pPr>
              <w:numPr>
                <w:ilvl w:val="0"/>
                <w:numId w:val="11"/>
              </w:numPr>
              <w:spacing w:line="360" w:lineRule="auto"/>
              <w:ind w:left="714" w:hanging="357"/>
              <w:contextualSpacing/>
              <w:rPr>
                <w:rFonts w:ascii="Arial" w:hAnsi="Arial" w:cs="Arial"/>
                <w:sz w:val="24"/>
                <w:szCs w:val="24"/>
                <w:lang w:eastAsia="en-GB"/>
              </w:rPr>
            </w:pPr>
            <w:r w:rsidRPr="003A74AC">
              <w:rPr>
                <w:rFonts w:ascii="Arial" w:hAnsi="Arial" w:cs="Arial"/>
                <w:sz w:val="24"/>
                <w:szCs w:val="24"/>
                <w:lang w:eastAsia="en-GB"/>
              </w:rPr>
              <w:t>Embedding personal and professional development materials into the curriculum will ensure all students increase their employability power within the global market.</w:t>
            </w:r>
          </w:p>
          <w:p w:rsidR="003A74AC" w:rsidRPr="003A74AC" w:rsidRDefault="003A74AC" w:rsidP="000E7619">
            <w:pPr>
              <w:ind w:left="720"/>
              <w:contextualSpacing/>
              <w:rPr>
                <w:rFonts w:ascii="Arial" w:hAnsi="Arial" w:cs="Arial"/>
                <w:sz w:val="24"/>
                <w:szCs w:val="24"/>
                <w:lang w:eastAsia="en-GB"/>
              </w:rPr>
            </w:pPr>
          </w:p>
        </w:tc>
      </w:tr>
    </w:tbl>
    <w:p w:rsidR="003A74AC" w:rsidRDefault="003A74AC" w:rsidP="003A74AC">
      <w:pPr>
        <w:jc w:val="both"/>
        <w:rPr>
          <w:rFonts w:ascii="Gill Sans MT" w:hAnsi="Gill Sans MT"/>
          <w:lang w:eastAsia="en-GB"/>
        </w:rPr>
      </w:pPr>
    </w:p>
    <w:p w:rsidR="00B74903" w:rsidRDefault="00B74903" w:rsidP="003A74AC">
      <w:pPr>
        <w:jc w:val="both"/>
        <w:rPr>
          <w:rFonts w:ascii="Gill Sans MT" w:hAnsi="Gill Sans MT"/>
          <w:lang w:eastAsia="en-GB"/>
        </w:rPr>
      </w:pPr>
    </w:p>
    <w:p w:rsidR="00B74903" w:rsidRPr="003A74AC" w:rsidRDefault="00B74903" w:rsidP="003A74AC">
      <w:pPr>
        <w:jc w:val="both"/>
        <w:rPr>
          <w:rFonts w:ascii="Gill Sans MT" w:hAnsi="Gill Sans MT"/>
          <w:lang w:eastAsia="en-GB"/>
        </w:rPr>
      </w:pPr>
    </w:p>
    <w:p w:rsidR="001C41DE" w:rsidRPr="001C41DE" w:rsidRDefault="001C41DE" w:rsidP="001C41DE">
      <w:pPr>
        <w:rPr>
          <w:rFonts w:ascii="Arial" w:hAnsi="Arial" w:cs="Arial"/>
          <w:b/>
          <w:sz w:val="24"/>
          <w:szCs w:val="24"/>
          <w:lang w:eastAsia="en-GB"/>
        </w:rPr>
      </w:pPr>
      <w:r>
        <w:rPr>
          <w:rFonts w:ascii="Arial" w:hAnsi="Arial" w:cs="Arial"/>
          <w:b/>
          <w:sz w:val="24"/>
          <w:szCs w:val="24"/>
          <w:lang w:eastAsia="en-GB"/>
        </w:rPr>
        <w:lastRenderedPageBreak/>
        <w:t xml:space="preserve">Abstract submission </w:t>
      </w:r>
      <w:r>
        <w:rPr>
          <w:rFonts w:ascii="Arial" w:hAnsi="Arial" w:cs="Arial"/>
          <w:b/>
          <w:sz w:val="24"/>
          <w:szCs w:val="24"/>
          <w:lang w:eastAsia="en-GB"/>
        </w:rPr>
        <w:t>4</w:t>
      </w:r>
    </w:p>
    <w:tbl>
      <w:tblPr>
        <w:tblStyle w:val="TableGrid4"/>
        <w:tblW w:w="9606" w:type="dxa"/>
        <w:tblLook w:val="04A0" w:firstRow="1" w:lastRow="0" w:firstColumn="1" w:lastColumn="0" w:noHBand="0" w:noVBand="1"/>
      </w:tblPr>
      <w:tblGrid>
        <w:gridCol w:w="9606"/>
      </w:tblGrid>
      <w:tr w:rsidR="001C41DE" w:rsidRPr="001C41DE" w:rsidTr="001C41DE">
        <w:tc>
          <w:tcPr>
            <w:tcW w:w="9606" w:type="dxa"/>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b/>
                <w:sz w:val="24"/>
                <w:szCs w:val="24"/>
                <w:lang w:eastAsia="en-GB"/>
              </w:rPr>
            </w:pPr>
            <w:r w:rsidRPr="001C41DE">
              <w:rPr>
                <w:rFonts w:ascii="Arial" w:hAnsi="Arial" w:cs="Arial"/>
                <w:b/>
                <w:sz w:val="24"/>
                <w:szCs w:val="24"/>
                <w:lang w:eastAsia="en-GB"/>
              </w:rPr>
              <w:t>Title</w:t>
            </w:r>
          </w:p>
        </w:tc>
      </w:tr>
      <w:tr w:rsidR="001C41DE" w:rsidRPr="001C41DE" w:rsidTr="001C41DE">
        <w:tc>
          <w:tcPr>
            <w:tcW w:w="9606" w:type="dxa"/>
            <w:shd w:val="clear" w:color="auto" w:fill="FFFFCC"/>
          </w:tcPr>
          <w:p w:rsidR="001C41DE" w:rsidRPr="001C41DE" w:rsidRDefault="001C41DE" w:rsidP="000E7619">
            <w:pPr>
              <w:rPr>
                <w:rFonts w:ascii="Arial" w:hAnsi="Arial" w:cs="Arial"/>
                <w:sz w:val="24"/>
                <w:szCs w:val="24"/>
                <w:lang w:eastAsia="en-GB"/>
              </w:rPr>
            </w:pPr>
          </w:p>
          <w:p w:rsidR="001C41DE" w:rsidRPr="001C41DE" w:rsidRDefault="001C41DE" w:rsidP="000E7619">
            <w:pPr>
              <w:rPr>
                <w:rFonts w:ascii="Arial" w:hAnsi="Arial" w:cs="Arial"/>
                <w:sz w:val="24"/>
                <w:szCs w:val="24"/>
                <w:lang w:eastAsia="en-GB"/>
              </w:rPr>
            </w:pPr>
            <w:r w:rsidRPr="001C41DE">
              <w:rPr>
                <w:rFonts w:ascii="Arial" w:hAnsi="Arial" w:cs="Arial"/>
                <w:sz w:val="24"/>
                <w:szCs w:val="24"/>
                <w:lang w:eastAsia="en-GB"/>
              </w:rPr>
              <w:t xml:space="preserve">Birmingham Children’s Hospital – Transition from student to newly qualified Theatre Practitioner </w:t>
            </w:r>
          </w:p>
          <w:p w:rsidR="001C41DE" w:rsidRPr="001C41DE" w:rsidRDefault="001C41DE" w:rsidP="000E7619">
            <w:pPr>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2518"/>
        <w:gridCol w:w="562"/>
        <w:gridCol w:w="2698"/>
        <w:gridCol w:w="567"/>
        <w:gridCol w:w="2552"/>
        <w:gridCol w:w="709"/>
      </w:tblGrid>
      <w:tr w:rsidR="001C41DE" w:rsidRPr="001C41DE" w:rsidTr="001C41DE">
        <w:tc>
          <w:tcPr>
            <w:tcW w:w="9606" w:type="dxa"/>
            <w:gridSpan w:val="6"/>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b/>
                <w:sz w:val="24"/>
                <w:szCs w:val="24"/>
                <w:lang w:eastAsia="en-GB"/>
              </w:rPr>
            </w:pPr>
            <w:r w:rsidRPr="001C41DE">
              <w:rPr>
                <w:rFonts w:ascii="Arial" w:hAnsi="Arial" w:cs="Arial"/>
                <w:b/>
                <w:sz w:val="24"/>
                <w:szCs w:val="24"/>
                <w:lang w:eastAsia="en-GB"/>
              </w:rPr>
              <w:t>Strand</w:t>
            </w:r>
          </w:p>
        </w:tc>
      </w:tr>
      <w:tr w:rsidR="001C41DE" w:rsidRPr="001C41DE" w:rsidTr="001C41DE">
        <w:tc>
          <w:tcPr>
            <w:tcW w:w="251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 xml:space="preserve">Alumni </w:t>
            </w:r>
          </w:p>
        </w:tc>
        <w:tc>
          <w:tcPr>
            <w:tcW w:w="562" w:type="dxa"/>
            <w:shd w:val="clear" w:color="auto" w:fill="FFFFCC"/>
          </w:tcPr>
          <w:p w:rsidR="001C41DE" w:rsidRPr="001C41DE" w:rsidRDefault="001C41DE" w:rsidP="001C41DE">
            <w:pPr>
              <w:jc w:val="both"/>
              <w:rPr>
                <w:rFonts w:ascii="Arial" w:hAnsi="Arial" w:cs="Arial"/>
                <w:sz w:val="24"/>
                <w:szCs w:val="24"/>
                <w:lang w:eastAsia="en-GB"/>
              </w:rPr>
            </w:pPr>
          </w:p>
        </w:tc>
        <w:tc>
          <w:tcPr>
            <w:tcW w:w="269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Students</w:t>
            </w:r>
          </w:p>
        </w:tc>
        <w:tc>
          <w:tcPr>
            <w:tcW w:w="567" w:type="dxa"/>
            <w:shd w:val="clear" w:color="auto" w:fill="FFFFCC"/>
          </w:tcPr>
          <w:p w:rsidR="001C41DE" w:rsidRPr="001C41DE" w:rsidRDefault="001C41DE" w:rsidP="001C41DE">
            <w:pPr>
              <w:jc w:val="both"/>
              <w:rPr>
                <w:rFonts w:ascii="Arial" w:hAnsi="Arial" w:cs="Arial"/>
                <w:sz w:val="24"/>
                <w:szCs w:val="24"/>
                <w:lang w:eastAsia="en-GB"/>
              </w:rPr>
            </w:pPr>
          </w:p>
        </w:tc>
        <w:tc>
          <w:tcPr>
            <w:tcW w:w="2552"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 xml:space="preserve">Measuring employability </w:t>
            </w:r>
          </w:p>
        </w:tc>
        <w:tc>
          <w:tcPr>
            <w:tcW w:w="709" w:type="dxa"/>
            <w:shd w:val="clear" w:color="auto" w:fill="FFFFCC"/>
          </w:tcPr>
          <w:p w:rsidR="001C41DE" w:rsidRPr="001C41DE" w:rsidRDefault="001C41DE" w:rsidP="001C41DE">
            <w:pPr>
              <w:jc w:val="both"/>
              <w:rPr>
                <w:rFonts w:ascii="Arial" w:hAnsi="Arial" w:cs="Arial"/>
                <w:sz w:val="24"/>
                <w:szCs w:val="24"/>
                <w:lang w:eastAsia="en-GB"/>
              </w:rPr>
            </w:pPr>
          </w:p>
        </w:tc>
      </w:tr>
      <w:tr w:rsidR="001C41DE" w:rsidRPr="001C41DE" w:rsidTr="001C41DE">
        <w:tc>
          <w:tcPr>
            <w:tcW w:w="251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Careers staff</w:t>
            </w:r>
          </w:p>
        </w:tc>
        <w:tc>
          <w:tcPr>
            <w:tcW w:w="562" w:type="dxa"/>
            <w:shd w:val="clear" w:color="auto" w:fill="FFFFCC"/>
          </w:tcPr>
          <w:p w:rsidR="001C41DE" w:rsidRPr="001C41DE" w:rsidRDefault="001C41DE" w:rsidP="001C41DE">
            <w:pPr>
              <w:jc w:val="both"/>
              <w:rPr>
                <w:rFonts w:ascii="Arial" w:hAnsi="Arial" w:cs="Arial"/>
                <w:sz w:val="24"/>
                <w:szCs w:val="24"/>
                <w:lang w:eastAsia="en-GB"/>
              </w:rPr>
            </w:pPr>
          </w:p>
        </w:tc>
        <w:tc>
          <w:tcPr>
            <w:tcW w:w="269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Clinical educators</w:t>
            </w:r>
          </w:p>
        </w:tc>
        <w:tc>
          <w:tcPr>
            <w:tcW w:w="567"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x</w:t>
            </w:r>
          </w:p>
        </w:tc>
        <w:tc>
          <w:tcPr>
            <w:tcW w:w="2552"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Other (please specify)</w:t>
            </w:r>
          </w:p>
        </w:tc>
        <w:tc>
          <w:tcPr>
            <w:tcW w:w="709" w:type="dxa"/>
            <w:shd w:val="clear" w:color="auto" w:fill="FFFFCC"/>
          </w:tcPr>
          <w:p w:rsidR="001C41DE" w:rsidRPr="001C41DE" w:rsidRDefault="001C41DE" w:rsidP="001C41DE">
            <w:pPr>
              <w:jc w:val="both"/>
              <w:rPr>
                <w:rFonts w:ascii="Arial" w:hAnsi="Arial" w:cs="Arial"/>
                <w:sz w:val="24"/>
                <w:szCs w:val="24"/>
                <w:lang w:eastAsia="en-GB"/>
              </w:rPr>
            </w:pPr>
          </w:p>
        </w:tc>
      </w:tr>
      <w:tr w:rsidR="001C41DE" w:rsidRPr="001C41DE" w:rsidTr="001C41DE">
        <w:tc>
          <w:tcPr>
            <w:tcW w:w="2518" w:type="dxa"/>
            <w:tcBorders>
              <w:bottom w:val="single" w:sz="4" w:space="0" w:color="auto"/>
            </w:tcBorders>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Academic Practice</w:t>
            </w:r>
          </w:p>
        </w:tc>
        <w:tc>
          <w:tcPr>
            <w:tcW w:w="562" w:type="dxa"/>
            <w:tcBorders>
              <w:bottom w:val="single" w:sz="4" w:space="0" w:color="auto"/>
            </w:tcBorders>
            <w:shd w:val="clear" w:color="auto" w:fill="FFFFCC"/>
          </w:tcPr>
          <w:p w:rsidR="001C41DE" w:rsidRPr="001C41DE" w:rsidRDefault="001C41DE" w:rsidP="001C41DE">
            <w:pPr>
              <w:jc w:val="both"/>
              <w:rPr>
                <w:rFonts w:ascii="Arial" w:hAnsi="Arial" w:cs="Arial"/>
                <w:sz w:val="24"/>
                <w:szCs w:val="24"/>
                <w:lang w:eastAsia="en-GB"/>
              </w:rPr>
            </w:pPr>
          </w:p>
        </w:tc>
        <w:tc>
          <w:tcPr>
            <w:tcW w:w="2698" w:type="dxa"/>
            <w:tcBorders>
              <w:bottom w:val="single" w:sz="4" w:space="0" w:color="auto"/>
            </w:tcBorders>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Curriculum developments</w:t>
            </w:r>
          </w:p>
        </w:tc>
        <w:tc>
          <w:tcPr>
            <w:tcW w:w="567" w:type="dxa"/>
            <w:tcBorders>
              <w:bottom w:val="single" w:sz="4" w:space="0" w:color="auto"/>
            </w:tcBorders>
            <w:shd w:val="clear" w:color="auto" w:fill="FFFFCC"/>
          </w:tcPr>
          <w:p w:rsidR="001C41DE" w:rsidRPr="001C41DE" w:rsidRDefault="001C41DE" w:rsidP="001C41DE">
            <w:pPr>
              <w:jc w:val="both"/>
              <w:rPr>
                <w:rFonts w:ascii="Arial" w:hAnsi="Arial" w:cs="Arial"/>
                <w:sz w:val="24"/>
                <w:szCs w:val="24"/>
                <w:lang w:eastAsia="en-GB"/>
              </w:rPr>
            </w:pPr>
          </w:p>
        </w:tc>
        <w:tc>
          <w:tcPr>
            <w:tcW w:w="3261" w:type="dxa"/>
            <w:gridSpan w:val="2"/>
            <w:vMerge w:val="restart"/>
            <w:shd w:val="clear" w:color="auto" w:fill="FFFFCC"/>
          </w:tcPr>
          <w:p w:rsidR="001C41DE" w:rsidRPr="001C41DE" w:rsidRDefault="001C41DE" w:rsidP="001C41DE">
            <w:pPr>
              <w:jc w:val="both"/>
              <w:rPr>
                <w:rFonts w:ascii="Arial" w:hAnsi="Arial" w:cs="Arial"/>
                <w:sz w:val="24"/>
                <w:szCs w:val="24"/>
                <w:lang w:eastAsia="en-GB"/>
              </w:rPr>
            </w:pPr>
          </w:p>
        </w:tc>
      </w:tr>
      <w:tr w:rsidR="001C41DE" w:rsidRPr="001C41DE" w:rsidTr="001C41DE">
        <w:tc>
          <w:tcPr>
            <w:tcW w:w="251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 xml:space="preserve">Preceptorship </w:t>
            </w:r>
          </w:p>
        </w:tc>
        <w:tc>
          <w:tcPr>
            <w:tcW w:w="562" w:type="dxa"/>
            <w:shd w:val="clear" w:color="auto" w:fill="FFFFCC"/>
          </w:tcPr>
          <w:p w:rsidR="001C41DE" w:rsidRPr="001C41DE" w:rsidRDefault="001C41DE" w:rsidP="001C41DE">
            <w:pPr>
              <w:jc w:val="both"/>
              <w:rPr>
                <w:rFonts w:ascii="Arial" w:hAnsi="Arial" w:cs="Arial"/>
                <w:sz w:val="24"/>
                <w:szCs w:val="24"/>
                <w:lang w:eastAsia="en-GB"/>
              </w:rPr>
            </w:pPr>
          </w:p>
        </w:tc>
        <w:tc>
          <w:tcPr>
            <w:tcW w:w="2698"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Employability initiatives</w:t>
            </w:r>
          </w:p>
        </w:tc>
        <w:tc>
          <w:tcPr>
            <w:tcW w:w="567" w:type="dxa"/>
            <w:shd w:val="clear" w:color="auto" w:fill="FFFFCC"/>
          </w:tcPr>
          <w:p w:rsidR="001C41DE" w:rsidRPr="001C41DE" w:rsidRDefault="001C41DE" w:rsidP="001C41DE">
            <w:pPr>
              <w:jc w:val="both"/>
              <w:rPr>
                <w:rFonts w:ascii="Arial" w:hAnsi="Arial" w:cs="Arial"/>
                <w:sz w:val="24"/>
                <w:szCs w:val="24"/>
                <w:lang w:eastAsia="en-GB"/>
              </w:rPr>
            </w:pPr>
          </w:p>
        </w:tc>
        <w:tc>
          <w:tcPr>
            <w:tcW w:w="3261" w:type="dxa"/>
            <w:gridSpan w:val="2"/>
            <w:vMerge/>
          </w:tcPr>
          <w:p w:rsidR="001C41DE" w:rsidRPr="001C41DE" w:rsidRDefault="001C41DE" w:rsidP="001C41DE">
            <w:pPr>
              <w:jc w:val="both"/>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493" w:type="dxa"/>
        <w:tblLook w:val="04A0" w:firstRow="1" w:lastRow="0" w:firstColumn="1" w:lastColumn="0" w:noHBand="0" w:noVBand="1"/>
      </w:tblPr>
      <w:tblGrid>
        <w:gridCol w:w="3114"/>
        <w:gridCol w:w="6379"/>
      </w:tblGrid>
      <w:tr w:rsidR="001C41DE" w:rsidRPr="001C41DE" w:rsidTr="001C41DE">
        <w:tc>
          <w:tcPr>
            <w:tcW w:w="9493" w:type="dxa"/>
            <w:gridSpan w:val="2"/>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b/>
                <w:sz w:val="24"/>
                <w:szCs w:val="24"/>
                <w:lang w:eastAsia="en-GB"/>
              </w:rPr>
            </w:pPr>
            <w:r w:rsidRPr="001C41DE">
              <w:rPr>
                <w:rFonts w:ascii="Arial" w:hAnsi="Arial" w:cs="Arial"/>
                <w:b/>
                <w:sz w:val="24"/>
                <w:szCs w:val="24"/>
                <w:lang w:eastAsia="en-GB"/>
              </w:rPr>
              <w:t>Author Information</w:t>
            </w:r>
          </w:p>
        </w:tc>
      </w:tr>
      <w:tr w:rsidR="001C41DE" w:rsidRPr="001C41DE" w:rsidTr="001C41DE">
        <w:tc>
          <w:tcPr>
            <w:tcW w:w="3114" w:type="dxa"/>
            <w:shd w:val="clear" w:color="auto" w:fill="FFFFCC"/>
          </w:tcPr>
          <w:p w:rsidR="001C41DE" w:rsidRPr="001C41DE" w:rsidRDefault="001C41DE" w:rsidP="001C41DE">
            <w:pPr>
              <w:jc w:val="both"/>
              <w:rPr>
                <w:rFonts w:ascii="Arial" w:hAnsi="Arial" w:cs="Arial"/>
                <w:b/>
                <w:sz w:val="24"/>
                <w:szCs w:val="24"/>
                <w:lang w:eastAsia="en-GB"/>
              </w:rPr>
            </w:pPr>
            <w:r w:rsidRPr="001C41DE">
              <w:rPr>
                <w:rFonts w:ascii="Arial" w:hAnsi="Arial" w:cs="Arial"/>
                <w:b/>
                <w:sz w:val="24"/>
                <w:szCs w:val="24"/>
                <w:lang w:eastAsia="en-GB"/>
              </w:rPr>
              <w:t>First presenter name:</w:t>
            </w:r>
          </w:p>
        </w:tc>
        <w:tc>
          <w:tcPr>
            <w:tcW w:w="6379" w:type="dxa"/>
            <w:shd w:val="clear" w:color="auto" w:fill="FFFFCC"/>
          </w:tcPr>
          <w:p w:rsidR="001C41DE" w:rsidRPr="001C41DE" w:rsidRDefault="001C41DE" w:rsidP="001C41DE">
            <w:pPr>
              <w:jc w:val="both"/>
              <w:rPr>
                <w:rFonts w:ascii="Arial" w:hAnsi="Arial" w:cs="Arial"/>
                <w:b/>
                <w:sz w:val="24"/>
                <w:szCs w:val="24"/>
                <w:lang w:eastAsia="en-GB"/>
              </w:rPr>
            </w:pPr>
            <w:r w:rsidRPr="001C41DE">
              <w:rPr>
                <w:rFonts w:ascii="Arial" w:hAnsi="Arial" w:cs="Arial"/>
                <w:b/>
                <w:sz w:val="24"/>
                <w:szCs w:val="24"/>
                <w:lang w:eastAsia="en-GB"/>
              </w:rPr>
              <w:t>Sarah Sheppard</w:t>
            </w:r>
          </w:p>
        </w:tc>
      </w:tr>
      <w:tr w:rsidR="001C41DE" w:rsidRPr="001C41DE" w:rsidTr="001C41DE">
        <w:tc>
          <w:tcPr>
            <w:tcW w:w="3114"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 xml:space="preserve">Job Title: </w:t>
            </w:r>
          </w:p>
        </w:tc>
        <w:tc>
          <w:tcPr>
            <w:tcW w:w="6379"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Theatre Education Practitioner</w:t>
            </w:r>
          </w:p>
        </w:tc>
      </w:tr>
      <w:tr w:rsidR="001C41DE" w:rsidRPr="001C41DE" w:rsidTr="001C41DE">
        <w:tc>
          <w:tcPr>
            <w:tcW w:w="3114"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Affiliation:</w:t>
            </w:r>
          </w:p>
        </w:tc>
        <w:tc>
          <w:tcPr>
            <w:tcW w:w="6379"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BCH</w:t>
            </w:r>
          </w:p>
        </w:tc>
      </w:tr>
      <w:tr w:rsidR="001C41DE" w:rsidRPr="001C41DE" w:rsidTr="001C41DE">
        <w:tc>
          <w:tcPr>
            <w:tcW w:w="3114"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Email:</w:t>
            </w:r>
          </w:p>
        </w:tc>
        <w:tc>
          <w:tcPr>
            <w:tcW w:w="6379" w:type="dxa"/>
            <w:shd w:val="clear" w:color="auto" w:fill="FFFFCC"/>
          </w:tcPr>
          <w:p w:rsidR="001C41DE" w:rsidRPr="001C41DE" w:rsidRDefault="001C41DE" w:rsidP="001C41DE">
            <w:pPr>
              <w:jc w:val="both"/>
              <w:rPr>
                <w:rFonts w:ascii="Arial" w:hAnsi="Arial" w:cs="Arial"/>
                <w:sz w:val="24"/>
                <w:szCs w:val="24"/>
                <w:lang w:eastAsia="en-GB"/>
              </w:rPr>
            </w:pPr>
            <w:hyperlink r:id="rId11" w:history="1">
              <w:r w:rsidRPr="00F03479">
                <w:rPr>
                  <w:rStyle w:val="Hyperlink"/>
                  <w:rFonts w:ascii="Arial" w:hAnsi="Arial" w:cs="Arial"/>
                  <w:sz w:val="24"/>
                  <w:szCs w:val="24"/>
                  <w:lang w:eastAsia="en-GB"/>
                </w:rPr>
                <w:t>Sarah.sheppard@bch.nhs.uk</w:t>
              </w:r>
            </w:hyperlink>
            <w:r>
              <w:rPr>
                <w:rFonts w:ascii="Arial" w:hAnsi="Arial" w:cs="Arial"/>
                <w:sz w:val="24"/>
                <w:szCs w:val="24"/>
                <w:lang w:eastAsia="en-GB"/>
              </w:rPr>
              <w:t xml:space="preserve"> </w:t>
            </w:r>
          </w:p>
        </w:tc>
      </w:tr>
      <w:tr w:rsidR="001C41DE" w:rsidRPr="001C41DE" w:rsidTr="001C41DE">
        <w:tc>
          <w:tcPr>
            <w:tcW w:w="3114"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Telephone:</w:t>
            </w:r>
          </w:p>
        </w:tc>
        <w:tc>
          <w:tcPr>
            <w:tcW w:w="6379" w:type="dxa"/>
            <w:shd w:val="clear" w:color="auto" w:fill="FFFFCC"/>
          </w:tcPr>
          <w:p w:rsidR="001C41DE" w:rsidRPr="001C41DE" w:rsidRDefault="001C41DE" w:rsidP="001C41DE">
            <w:pPr>
              <w:jc w:val="both"/>
              <w:rPr>
                <w:rFonts w:ascii="Arial" w:hAnsi="Arial" w:cs="Arial"/>
                <w:sz w:val="24"/>
                <w:szCs w:val="24"/>
                <w:lang w:eastAsia="en-GB"/>
              </w:rPr>
            </w:pPr>
            <w:r w:rsidRPr="001C41DE">
              <w:rPr>
                <w:rFonts w:ascii="Arial" w:hAnsi="Arial" w:cs="Arial"/>
                <w:sz w:val="24"/>
                <w:szCs w:val="24"/>
                <w:lang w:eastAsia="en-GB"/>
              </w:rPr>
              <w:t>0121 333 9567</w:t>
            </w: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1C41DE">
        <w:tc>
          <w:tcPr>
            <w:tcW w:w="9606" w:type="dxa"/>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sz w:val="24"/>
                <w:szCs w:val="24"/>
                <w:lang w:eastAsia="en-GB"/>
              </w:rPr>
            </w:pPr>
            <w:r w:rsidRPr="001C41DE">
              <w:rPr>
                <w:rFonts w:ascii="Arial" w:hAnsi="Arial" w:cs="Arial"/>
                <w:b/>
                <w:sz w:val="24"/>
                <w:szCs w:val="24"/>
                <w:lang w:eastAsia="en-GB"/>
              </w:rPr>
              <w:t>Short Abstract</w:t>
            </w:r>
          </w:p>
        </w:tc>
      </w:tr>
      <w:tr w:rsidR="001C41DE" w:rsidRPr="001C41DE" w:rsidTr="001C41DE">
        <w:tc>
          <w:tcPr>
            <w:tcW w:w="9606" w:type="dxa"/>
            <w:shd w:val="clear" w:color="auto" w:fill="FFFFCC"/>
          </w:tcPr>
          <w:p w:rsidR="001C41DE" w:rsidRPr="001C41DE" w:rsidRDefault="001C41DE" w:rsidP="001C41DE">
            <w:pPr>
              <w:spacing w:line="360" w:lineRule="auto"/>
              <w:rPr>
                <w:rFonts w:ascii="Arial" w:hAnsi="Arial" w:cs="Arial"/>
                <w:sz w:val="24"/>
                <w:szCs w:val="24"/>
                <w:lang w:eastAsia="en-GB"/>
              </w:rPr>
            </w:pPr>
            <w:r w:rsidRPr="001C41DE">
              <w:rPr>
                <w:rFonts w:ascii="Arial" w:hAnsi="Arial" w:cs="Arial"/>
                <w:sz w:val="24"/>
                <w:szCs w:val="24"/>
                <w:lang w:eastAsia="en-GB"/>
              </w:rPr>
              <w:t xml:space="preserve">The purpose of our poster is to outline how we support newly qualified theatre practitioners within the BCH theatre department. We have demonstrated how </w:t>
            </w:r>
            <w:r w:rsidRPr="001C41DE">
              <w:rPr>
                <w:rFonts w:ascii="Arial" w:hAnsi="Arial" w:cs="Arial"/>
                <w:bCs/>
                <w:sz w:val="24"/>
                <w:szCs w:val="24"/>
                <w:lang w:eastAsia="en-GB"/>
              </w:rPr>
              <w:t xml:space="preserve">the Theatre Education Team at BCH work collaboratively with professionals within the hospital and theatres to provide enhanced support and teaching to all staff in practice. </w:t>
            </w:r>
          </w:p>
          <w:p w:rsidR="001C41DE" w:rsidRPr="001C41DE" w:rsidRDefault="001C41DE" w:rsidP="001C41DE">
            <w:pPr>
              <w:spacing w:line="360" w:lineRule="auto"/>
              <w:jc w:val="both"/>
              <w:rPr>
                <w:rFonts w:ascii="Arial" w:hAnsi="Arial" w:cs="Arial"/>
                <w:sz w:val="24"/>
                <w:szCs w:val="24"/>
                <w:lang w:eastAsia="en-GB"/>
              </w:rPr>
            </w:pPr>
          </w:p>
          <w:p w:rsidR="001C41DE" w:rsidRPr="001C41DE" w:rsidRDefault="001C41DE" w:rsidP="001C41DE">
            <w:pPr>
              <w:spacing w:line="360" w:lineRule="auto"/>
              <w:jc w:val="both"/>
              <w:rPr>
                <w:rFonts w:ascii="Arial" w:hAnsi="Arial" w:cs="Arial"/>
                <w:sz w:val="24"/>
                <w:szCs w:val="24"/>
                <w:lang w:eastAsia="en-GB"/>
              </w:rPr>
            </w:pPr>
            <w:r w:rsidRPr="001C41DE">
              <w:rPr>
                <w:rFonts w:ascii="Arial" w:hAnsi="Arial" w:cs="Arial"/>
                <w:bCs/>
                <w:sz w:val="24"/>
                <w:szCs w:val="24"/>
                <w:lang w:eastAsia="en-GB"/>
              </w:rPr>
              <w:t>We have developed an innovative programme to support significant numbers of newly qualified practitioners during their initial 3 month rotation as displayed within our poster. Using a variety of educational initiatives, this programme has shown positive results in developing practitioners that are fit for practice.</w:t>
            </w:r>
          </w:p>
          <w:p w:rsidR="001C41DE" w:rsidRPr="001C41DE" w:rsidRDefault="001C41DE" w:rsidP="001C41DE">
            <w:pPr>
              <w:jc w:val="both"/>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1C41DE">
        <w:tc>
          <w:tcPr>
            <w:tcW w:w="9606" w:type="dxa"/>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sz w:val="24"/>
                <w:szCs w:val="24"/>
                <w:lang w:eastAsia="en-GB"/>
              </w:rPr>
            </w:pPr>
            <w:r w:rsidRPr="001C41DE">
              <w:rPr>
                <w:rFonts w:ascii="Arial" w:hAnsi="Arial" w:cs="Arial"/>
                <w:b/>
                <w:sz w:val="24"/>
                <w:szCs w:val="24"/>
                <w:lang w:eastAsia="en-GB"/>
              </w:rPr>
              <w:t>Outline</w:t>
            </w:r>
          </w:p>
        </w:tc>
      </w:tr>
      <w:tr w:rsidR="001C41DE" w:rsidRPr="001C41DE" w:rsidTr="001C41DE">
        <w:tc>
          <w:tcPr>
            <w:tcW w:w="9606" w:type="dxa"/>
            <w:shd w:val="clear" w:color="auto" w:fill="FFFFCC"/>
          </w:tcPr>
          <w:p w:rsidR="001C41DE" w:rsidRPr="001C41DE" w:rsidRDefault="001C41DE" w:rsidP="000E7619">
            <w:pPr>
              <w:spacing w:line="360" w:lineRule="auto"/>
              <w:rPr>
                <w:rFonts w:ascii="Arial" w:hAnsi="Arial" w:cs="Arial"/>
                <w:sz w:val="24"/>
                <w:szCs w:val="24"/>
                <w:lang w:eastAsia="en-GB"/>
              </w:rPr>
            </w:pPr>
            <w:r w:rsidRPr="001C41DE">
              <w:rPr>
                <w:rFonts w:ascii="Arial" w:hAnsi="Arial" w:cs="Arial"/>
                <w:sz w:val="24"/>
                <w:szCs w:val="24"/>
                <w:lang w:eastAsia="en-GB"/>
              </w:rPr>
              <w:t xml:space="preserve">The poster demonstrates the transition from student to newly qualified practitioner through the use of the new starter development map. This allows them to see how they may develop as a practitioner over a 2 year programme, with the support of the Theatre </w:t>
            </w:r>
            <w:r w:rsidRPr="001C41DE">
              <w:rPr>
                <w:rFonts w:ascii="Arial" w:hAnsi="Arial" w:cs="Arial"/>
                <w:sz w:val="24"/>
                <w:szCs w:val="24"/>
                <w:lang w:eastAsia="en-GB"/>
              </w:rPr>
              <w:lastRenderedPageBreak/>
              <w:t>Education Team. Through clinical skills training, completion of speciality competencies and speciality workbooks, the aim is to equip Newly Qualified Practitioners with the knowledge, skills and attitude to deliver competent and safe practice.</w:t>
            </w:r>
          </w:p>
          <w:p w:rsidR="001C41DE" w:rsidRPr="001C41DE" w:rsidRDefault="001C41DE" w:rsidP="000E7619">
            <w:pPr>
              <w:spacing w:line="360" w:lineRule="auto"/>
              <w:rPr>
                <w:rFonts w:ascii="Arial" w:hAnsi="Arial" w:cs="Arial"/>
                <w:sz w:val="24"/>
                <w:szCs w:val="24"/>
                <w:lang w:eastAsia="en-GB"/>
              </w:rPr>
            </w:pPr>
          </w:p>
          <w:p w:rsidR="001C41DE" w:rsidRPr="001C41DE" w:rsidRDefault="001C41DE" w:rsidP="000E7619">
            <w:pPr>
              <w:spacing w:line="360" w:lineRule="auto"/>
              <w:rPr>
                <w:rFonts w:ascii="Arial" w:hAnsi="Arial" w:cs="Arial"/>
                <w:sz w:val="24"/>
                <w:szCs w:val="24"/>
                <w:lang w:eastAsia="en-GB"/>
              </w:rPr>
            </w:pPr>
            <w:r w:rsidRPr="001C41DE">
              <w:rPr>
                <w:rFonts w:ascii="Arial" w:hAnsi="Arial" w:cs="Arial"/>
                <w:sz w:val="24"/>
                <w:szCs w:val="24"/>
                <w:lang w:eastAsia="en-GB"/>
              </w:rPr>
              <w:t>We have also incorporated developments that the Theatre Education Team will be implementing in the near future, which will enhance professional development and lifelong learning.</w:t>
            </w:r>
          </w:p>
          <w:p w:rsidR="001C41DE" w:rsidRPr="001C41DE" w:rsidRDefault="001C41DE" w:rsidP="000E7619">
            <w:pPr>
              <w:spacing w:line="360" w:lineRule="auto"/>
              <w:rPr>
                <w:rFonts w:ascii="Arial" w:hAnsi="Arial" w:cs="Arial"/>
                <w:sz w:val="24"/>
                <w:szCs w:val="24"/>
                <w:lang w:eastAsia="en-GB"/>
              </w:rPr>
            </w:pPr>
          </w:p>
          <w:p w:rsidR="001C41DE" w:rsidRPr="001C41DE" w:rsidRDefault="001C41DE" w:rsidP="000E7619">
            <w:pPr>
              <w:spacing w:line="360" w:lineRule="auto"/>
              <w:rPr>
                <w:rFonts w:ascii="Arial" w:hAnsi="Arial" w:cs="Arial"/>
                <w:sz w:val="24"/>
                <w:szCs w:val="24"/>
                <w:lang w:eastAsia="en-GB"/>
              </w:rPr>
            </w:pPr>
            <w:r w:rsidRPr="001C41DE">
              <w:rPr>
                <w:rFonts w:ascii="Arial" w:hAnsi="Arial" w:cs="Arial"/>
                <w:sz w:val="24"/>
                <w:szCs w:val="24"/>
                <w:lang w:eastAsia="en-GB"/>
              </w:rPr>
              <w:t>We want to show how newly qualified practitioners are fully supported through the theatre education programme, and how future developments will allow for a multi-skilled workforce.</w:t>
            </w:r>
          </w:p>
          <w:p w:rsidR="001C41DE" w:rsidRPr="001C41DE" w:rsidRDefault="001C41DE" w:rsidP="000E7619">
            <w:pPr>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1C41DE">
        <w:tc>
          <w:tcPr>
            <w:tcW w:w="9606" w:type="dxa"/>
            <w:tcBorders>
              <w:bottom w:val="single" w:sz="4" w:space="0" w:color="auto"/>
            </w:tcBorders>
            <w:shd w:val="clear" w:color="auto" w:fill="B6DDE8" w:themeFill="accent5" w:themeFillTint="66"/>
          </w:tcPr>
          <w:p w:rsidR="001C41DE" w:rsidRPr="001C41DE" w:rsidRDefault="001C41DE" w:rsidP="001C41DE">
            <w:pPr>
              <w:jc w:val="center"/>
              <w:rPr>
                <w:rFonts w:ascii="Arial" w:hAnsi="Arial" w:cs="Arial"/>
                <w:b/>
                <w:sz w:val="24"/>
                <w:szCs w:val="24"/>
                <w:lang w:eastAsia="en-GB"/>
              </w:rPr>
            </w:pPr>
            <w:r w:rsidRPr="001C41DE">
              <w:rPr>
                <w:rFonts w:ascii="Arial" w:hAnsi="Arial" w:cs="Arial"/>
                <w:b/>
                <w:sz w:val="24"/>
                <w:szCs w:val="24"/>
                <w:lang w:eastAsia="en-GB"/>
              </w:rPr>
              <w:t>Keywords</w:t>
            </w:r>
          </w:p>
        </w:tc>
      </w:tr>
      <w:tr w:rsidR="001C41DE" w:rsidRPr="001C41DE" w:rsidTr="001C41DE">
        <w:tc>
          <w:tcPr>
            <w:tcW w:w="9606" w:type="dxa"/>
            <w:shd w:val="clear" w:color="auto" w:fill="FFFFCC"/>
          </w:tcPr>
          <w:p w:rsidR="001C41DE" w:rsidRPr="001C41DE" w:rsidRDefault="001C41DE" w:rsidP="000E7619">
            <w:pPr>
              <w:rPr>
                <w:rFonts w:ascii="Arial" w:hAnsi="Arial" w:cs="Arial"/>
                <w:sz w:val="24"/>
                <w:szCs w:val="24"/>
                <w:lang w:eastAsia="en-GB"/>
              </w:rPr>
            </w:pPr>
            <w:r w:rsidRPr="001C41DE">
              <w:rPr>
                <w:rFonts w:ascii="Arial" w:hAnsi="Arial" w:cs="Arial"/>
                <w:sz w:val="24"/>
                <w:szCs w:val="24"/>
                <w:lang w:eastAsia="en-GB"/>
              </w:rPr>
              <w:t>Support, Knowledge, Skills, Professional, Accountability, Competent, Confidence, Development, Clinical skills, future developments, Dual / Triple skilled workforce, Continued Professional Development</w:t>
            </w:r>
          </w:p>
          <w:p w:rsidR="001C41DE" w:rsidRPr="001C41DE" w:rsidRDefault="001C41DE" w:rsidP="000E7619">
            <w:pPr>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0E7619">
        <w:tc>
          <w:tcPr>
            <w:tcW w:w="9606" w:type="dxa"/>
            <w:tcBorders>
              <w:bottom w:val="single" w:sz="4" w:space="0" w:color="auto"/>
            </w:tcBorders>
            <w:shd w:val="clear" w:color="auto" w:fill="B6DDE8" w:themeFill="accent5" w:themeFillTint="66"/>
          </w:tcPr>
          <w:p w:rsidR="001C41DE" w:rsidRPr="001C41DE" w:rsidRDefault="001C41DE" w:rsidP="000E7619">
            <w:pPr>
              <w:jc w:val="center"/>
              <w:rPr>
                <w:rFonts w:ascii="Arial" w:hAnsi="Arial" w:cs="Arial"/>
                <w:sz w:val="24"/>
                <w:szCs w:val="24"/>
                <w:lang w:eastAsia="en-GB"/>
              </w:rPr>
            </w:pPr>
            <w:r w:rsidRPr="001C41DE">
              <w:rPr>
                <w:rFonts w:ascii="Arial" w:hAnsi="Arial" w:cs="Arial"/>
                <w:b/>
                <w:sz w:val="24"/>
                <w:szCs w:val="24"/>
                <w:lang w:eastAsia="en-GB"/>
              </w:rPr>
              <w:t>Audience</w:t>
            </w:r>
          </w:p>
        </w:tc>
      </w:tr>
      <w:tr w:rsidR="001C41DE" w:rsidRPr="001C41DE" w:rsidTr="000E7619">
        <w:tc>
          <w:tcPr>
            <w:tcW w:w="9606" w:type="dxa"/>
            <w:shd w:val="clear" w:color="auto" w:fill="FFFFCC"/>
          </w:tcPr>
          <w:p w:rsidR="001C41DE" w:rsidRPr="001C41DE" w:rsidRDefault="001C41DE" w:rsidP="000E7619">
            <w:pPr>
              <w:spacing w:line="360" w:lineRule="auto"/>
              <w:rPr>
                <w:rFonts w:ascii="Arial" w:hAnsi="Arial" w:cs="Arial"/>
                <w:sz w:val="24"/>
                <w:szCs w:val="24"/>
                <w:lang w:eastAsia="en-GB"/>
              </w:rPr>
            </w:pPr>
            <w:r w:rsidRPr="001C41DE">
              <w:rPr>
                <w:rFonts w:ascii="Arial" w:hAnsi="Arial" w:cs="Arial"/>
                <w:sz w:val="24"/>
                <w:szCs w:val="24"/>
                <w:lang w:eastAsia="en-GB"/>
              </w:rPr>
              <w:t xml:space="preserve">The poster is aimed at students pre-registration who are interested in a smooth transition from student to Newly Qualified Practitioner and beyond with the view to pursuing excellent career development and </w:t>
            </w:r>
            <w:r w:rsidR="000E7619" w:rsidRPr="001C41DE">
              <w:rPr>
                <w:rFonts w:ascii="Arial" w:hAnsi="Arial" w:cs="Arial"/>
                <w:sz w:val="24"/>
                <w:szCs w:val="24"/>
                <w:lang w:eastAsia="en-GB"/>
              </w:rPr>
              <w:t>lifelong</w:t>
            </w:r>
            <w:r w:rsidRPr="001C41DE">
              <w:rPr>
                <w:rFonts w:ascii="Arial" w:hAnsi="Arial" w:cs="Arial"/>
                <w:sz w:val="24"/>
                <w:szCs w:val="24"/>
                <w:lang w:eastAsia="en-GB"/>
              </w:rPr>
              <w:t xml:space="preserve"> learning.</w:t>
            </w:r>
          </w:p>
          <w:p w:rsidR="001C41DE" w:rsidRPr="001C41DE" w:rsidRDefault="001C41DE" w:rsidP="001C41DE">
            <w:pPr>
              <w:jc w:val="both"/>
              <w:rPr>
                <w:rFonts w:ascii="Arial" w:hAnsi="Arial" w:cs="Arial"/>
                <w:sz w:val="24"/>
                <w:szCs w:val="24"/>
                <w:lang w:eastAsia="en-GB"/>
              </w:rPr>
            </w:pPr>
          </w:p>
        </w:tc>
      </w:tr>
    </w:tbl>
    <w:p w:rsidR="001C41DE" w:rsidRPr="001C41DE" w:rsidRDefault="001C41DE"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0E7619">
        <w:tc>
          <w:tcPr>
            <w:tcW w:w="9606" w:type="dxa"/>
            <w:tcBorders>
              <w:bottom w:val="single" w:sz="4" w:space="0" w:color="auto"/>
            </w:tcBorders>
            <w:shd w:val="clear" w:color="auto" w:fill="B6DDE8" w:themeFill="accent5" w:themeFillTint="66"/>
          </w:tcPr>
          <w:p w:rsidR="001C41DE" w:rsidRPr="001C41DE" w:rsidRDefault="001C41DE" w:rsidP="000E7619">
            <w:pPr>
              <w:jc w:val="center"/>
              <w:rPr>
                <w:rFonts w:ascii="Arial" w:hAnsi="Arial" w:cs="Arial"/>
                <w:sz w:val="24"/>
                <w:szCs w:val="24"/>
                <w:lang w:eastAsia="en-GB"/>
              </w:rPr>
            </w:pPr>
            <w:r w:rsidRPr="001C41DE">
              <w:rPr>
                <w:rFonts w:ascii="Arial" w:hAnsi="Arial" w:cs="Arial"/>
                <w:b/>
                <w:sz w:val="24"/>
                <w:szCs w:val="24"/>
                <w:lang w:eastAsia="en-GB"/>
              </w:rPr>
              <w:t>Presentation Impact</w:t>
            </w:r>
          </w:p>
        </w:tc>
      </w:tr>
      <w:tr w:rsidR="001C41DE" w:rsidRPr="001C41DE" w:rsidTr="000E7619">
        <w:tc>
          <w:tcPr>
            <w:tcW w:w="9606" w:type="dxa"/>
            <w:shd w:val="clear" w:color="auto" w:fill="FFFFCC"/>
          </w:tcPr>
          <w:p w:rsidR="001C41DE" w:rsidRPr="001C41DE" w:rsidRDefault="001C41DE" w:rsidP="000E7619">
            <w:pPr>
              <w:spacing w:line="360" w:lineRule="auto"/>
              <w:rPr>
                <w:rFonts w:ascii="Arial" w:hAnsi="Arial" w:cs="Arial"/>
                <w:sz w:val="24"/>
                <w:szCs w:val="24"/>
                <w:lang w:eastAsia="en-GB"/>
              </w:rPr>
            </w:pPr>
            <w:r w:rsidRPr="001C41DE">
              <w:rPr>
                <w:rFonts w:ascii="Arial" w:hAnsi="Arial" w:cs="Arial"/>
                <w:sz w:val="24"/>
                <w:szCs w:val="24"/>
                <w:lang w:eastAsia="en-GB"/>
              </w:rPr>
              <w:t>Poster display to highlight the structure of support for newly qualified practitioners working within the theatre department. To share Competency documentation, speciality workbooks, induction packs and our new starter development map.</w:t>
            </w:r>
          </w:p>
        </w:tc>
      </w:tr>
    </w:tbl>
    <w:p w:rsidR="001C41DE" w:rsidRDefault="001C41DE" w:rsidP="001C41DE">
      <w:pPr>
        <w:jc w:val="both"/>
        <w:rPr>
          <w:rFonts w:ascii="Arial" w:hAnsi="Arial" w:cs="Arial"/>
          <w:sz w:val="24"/>
          <w:szCs w:val="24"/>
          <w:lang w:eastAsia="en-GB"/>
        </w:rPr>
      </w:pPr>
    </w:p>
    <w:p w:rsidR="000E7619" w:rsidRPr="001C41DE" w:rsidRDefault="000E7619" w:rsidP="001C41DE">
      <w:pPr>
        <w:jc w:val="both"/>
        <w:rPr>
          <w:rFonts w:ascii="Arial" w:hAnsi="Arial" w:cs="Arial"/>
          <w:sz w:val="24"/>
          <w:szCs w:val="24"/>
          <w:lang w:eastAsia="en-GB"/>
        </w:rPr>
      </w:pPr>
    </w:p>
    <w:tbl>
      <w:tblPr>
        <w:tblStyle w:val="TableGrid4"/>
        <w:tblW w:w="9606" w:type="dxa"/>
        <w:tblLook w:val="04A0" w:firstRow="1" w:lastRow="0" w:firstColumn="1" w:lastColumn="0" w:noHBand="0" w:noVBand="1"/>
      </w:tblPr>
      <w:tblGrid>
        <w:gridCol w:w="9606"/>
      </w:tblGrid>
      <w:tr w:rsidR="001C41DE" w:rsidRPr="001C41DE" w:rsidTr="000E7619">
        <w:tc>
          <w:tcPr>
            <w:tcW w:w="9606" w:type="dxa"/>
            <w:tcBorders>
              <w:bottom w:val="single" w:sz="4" w:space="0" w:color="auto"/>
            </w:tcBorders>
            <w:shd w:val="clear" w:color="auto" w:fill="B6DDE8" w:themeFill="accent5" w:themeFillTint="66"/>
          </w:tcPr>
          <w:p w:rsidR="001C41DE" w:rsidRPr="001C41DE" w:rsidRDefault="001C41DE" w:rsidP="000E7619">
            <w:pPr>
              <w:jc w:val="center"/>
              <w:rPr>
                <w:rFonts w:ascii="Arial" w:hAnsi="Arial" w:cs="Arial"/>
                <w:b/>
                <w:sz w:val="24"/>
                <w:szCs w:val="24"/>
                <w:lang w:eastAsia="en-GB"/>
              </w:rPr>
            </w:pPr>
            <w:r w:rsidRPr="001C41DE">
              <w:rPr>
                <w:rFonts w:ascii="Arial" w:hAnsi="Arial" w:cs="Arial"/>
                <w:b/>
                <w:sz w:val="24"/>
                <w:szCs w:val="24"/>
                <w:lang w:eastAsia="en-GB"/>
              </w:rPr>
              <w:t xml:space="preserve">Key message  </w:t>
            </w:r>
          </w:p>
        </w:tc>
      </w:tr>
      <w:tr w:rsidR="001C41DE" w:rsidRPr="001C41DE" w:rsidTr="000E7619">
        <w:tc>
          <w:tcPr>
            <w:tcW w:w="9606" w:type="dxa"/>
            <w:shd w:val="clear" w:color="auto" w:fill="FFFFCC"/>
          </w:tcPr>
          <w:p w:rsidR="001C41DE" w:rsidRPr="001C41DE" w:rsidRDefault="001C41DE" w:rsidP="001C41DE">
            <w:pPr>
              <w:jc w:val="both"/>
              <w:rPr>
                <w:rFonts w:ascii="Arial" w:hAnsi="Arial" w:cs="Arial"/>
                <w:sz w:val="24"/>
                <w:szCs w:val="24"/>
                <w:lang w:eastAsia="en-GB"/>
              </w:rPr>
            </w:pPr>
          </w:p>
          <w:p w:rsidR="001C41DE" w:rsidRPr="001C41DE" w:rsidRDefault="001C41DE" w:rsidP="000E7619">
            <w:pPr>
              <w:numPr>
                <w:ilvl w:val="0"/>
                <w:numId w:val="11"/>
              </w:numPr>
              <w:spacing w:line="360" w:lineRule="auto"/>
              <w:ind w:left="714" w:hanging="357"/>
              <w:contextualSpacing/>
              <w:jc w:val="both"/>
              <w:rPr>
                <w:rFonts w:ascii="Arial" w:hAnsi="Arial" w:cs="Arial"/>
                <w:sz w:val="24"/>
                <w:szCs w:val="24"/>
                <w:lang w:eastAsia="en-GB"/>
              </w:rPr>
            </w:pPr>
            <w:r w:rsidRPr="001C41DE">
              <w:rPr>
                <w:rFonts w:ascii="Arial" w:hAnsi="Arial" w:cs="Arial"/>
                <w:sz w:val="24"/>
                <w:szCs w:val="24"/>
                <w:lang w:eastAsia="en-GB"/>
              </w:rPr>
              <w:t>Birmingham Children’s Hospital Theatre Education Team is committed to enabling a smooth transition from student to newly qualified theatre practitioner.</w:t>
            </w:r>
          </w:p>
          <w:p w:rsidR="001C41DE" w:rsidRPr="001C41DE" w:rsidRDefault="001C41DE" w:rsidP="000E7619">
            <w:pPr>
              <w:numPr>
                <w:ilvl w:val="0"/>
                <w:numId w:val="11"/>
              </w:numPr>
              <w:spacing w:line="360" w:lineRule="auto"/>
              <w:ind w:left="714" w:hanging="357"/>
              <w:contextualSpacing/>
              <w:jc w:val="both"/>
              <w:rPr>
                <w:rFonts w:ascii="Arial" w:hAnsi="Arial" w:cs="Arial"/>
                <w:sz w:val="24"/>
                <w:szCs w:val="24"/>
                <w:lang w:eastAsia="en-GB"/>
              </w:rPr>
            </w:pPr>
            <w:r w:rsidRPr="001C41DE">
              <w:rPr>
                <w:rFonts w:ascii="Arial" w:hAnsi="Arial" w:cs="Arial"/>
                <w:sz w:val="24"/>
                <w:szCs w:val="24"/>
                <w:lang w:eastAsia="en-GB"/>
              </w:rPr>
              <w:lastRenderedPageBreak/>
              <w:t>Plans for future development to support lifelong learning of all Theatre Practitioners</w:t>
            </w:r>
          </w:p>
          <w:p w:rsidR="001C41DE" w:rsidRPr="001C41DE" w:rsidRDefault="001C41DE" w:rsidP="000E7619">
            <w:pPr>
              <w:numPr>
                <w:ilvl w:val="0"/>
                <w:numId w:val="11"/>
              </w:numPr>
              <w:spacing w:line="360" w:lineRule="auto"/>
              <w:ind w:left="714" w:hanging="357"/>
              <w:contextualSpacing/>
              <w:jc w:val="both"/>
              <w:rPr>
                <w:rFonts w:ascii="Arial" w:hAnsi="Arial" w:cs="Arial"/>
                <w:sz w:val="24"/>
                <w:szCs w:val="24"/>
                <w:lang w:eastAsia="en-GB"/>
              </w:rPr>
            </w:pPr>
            <w:r w:rsidRPr="001C41DE">
              <w:rPr>
                <w:rFonts w:ascii="Arial" w:hAnsi="Arial" w:cs="Arial"/>
                <w:sz w:val="24"/>
                <w:szCs w:val="24"/>
                <w:lang w:eastAsia="en-GB"/>
              </w:rPr>
              <w:t>Clear consolidation and development plan for new starters</w:t>
            </w:r>
          </w:p>
          <w:p w:rsidR="001C41DE" w:rsidRPr="001C41DE" w:rsidRDefault="001C41DE" w:rsidP="001C41DE">
            <w:pPr>
              <w:jc w:val="both"/>
              <w:rPr>
                <w:rFonts w:ascii="Arial" w:hAnsi="Arial" w:cs="Arial"/>
                <w:sz w:val="24"/>
                <w:szCs w:val="24"/>
                <w:lang w:eastAsia="en-GB"/>
              </w:rPr>
            </w:pPr>
          </w:p>
        </w:tc>
      </w:tr>
    </w:tbl>
    <w:p w:rsidR="001C41DE" w:rsidRPr="003A74AC" w:rsidRDefault="001C41DE" w:rsidP="001C41DE">
      <w:pPr>
        <w:rPr>
          <w:rFonts w:ascii="Arial" w:hAnsi="Arial" w:cs="Arial"/>
          <w:b/>
          <w:sz w:val="24"/>
          <w:szCs w:val="24"/>
          <w:lang w:eastAsia="en-GB"/>
        </w:rPr>
      </w:pPr>
    </w:p>
    <w:p w:rsidR="000E7619" w:rsidRPr="000E7619" w:rsidRDefault="000E7619" w:rsidP="000E7619">
      <w:pPr>
        <w:rPr>
          <w:rFonts w:ascii="Arial" w:hAnsi="Arial" w:cs="Arial"/>
          <w:b/>
          <w:sz w:val="24"/>
          <w:szCs w:val="24"/>
          <w:lang w:eastAsia="en-GB"/>
        </w:rPr>
      </w:pPr>
      <w:r>
        <w:rPr>
          <w:rFonts w:ascii="Arial" w:hAnsi="Arial" w:cs="Arial"/>
          <w:b/>
          <w:sz w:val="24"/>
          <w:szCs w:val="24"/>
          <w:lang w:eastAsia="en-GB"/>
        </w:rPr>
        <w:t xml:space="preserve">Abstract submission </w:t>
      </w:r>
      <w:r>
        <w:rPr>
          <w:rFonts w:ascii="Arial" w:hAnsi="Arial" w:cs="Arial"/>
          <w:b/>
          <w:sz w:val="24"/>
          <w:szCs w:val="24"/>
          <w:lang w:eastAsia="en-GB"/>
        </w:rPr>
        <w:t>5</w:t>
      </w:r>
    </w:p>
    <w:tbl>
      <w:tblPr>
        <w:tblStyle w:val="TableGrid5"/>
        <w:tblW w:w="9606" w:type="dxa"/>
        <w:tblLook w:val="04A0" w:firstRow="1" w:lastRow="0" w:firstColumn="1" w:lastColumn="0" w:noHBand="0" w:noVBand="1"/>
      </w:tblPr>
      <w:tblGrid>
        <w:gridCol w:w="9606"/>
      </w:tblGrid>
      <w:tr w:rsidR="000E7619" w:rsidRPr="000E7619" w:rsidTr="000E7619">
        <w:tc>
          <w:tcPr>
            <w:tcW w:w="9606" w:type="dxa"/>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b/>
                <w:sz w:val="24"/>
                <w:szCs w:val="24"/>
                <w:lang w:eastAsia="en-GB"/>
              </w:rPr>
            </w:pPr>
            <w:r>
              <w:rPr>
                <w:rFonts w:ascii="Arial" w:hAnsi="Arial" w:cs="Arial"/>
                <w:b/>
                <w:sz w:val="24"/>
                <w:szCs w:val="24"/>
                <w:lang w:eastAsia="en-GB"/>
              </w:rPr>
              <w:t>Title</w:t>
            </w:r>
          </w:p>
        </w:tc>
      </w:tr>
      <w:tr w:rsidR="000E7619" w:rsidRPr="000E7619" w:rsidTr="000E7619">
        <w:tc>
          <w:tcPr>
            <w:tcW w:w="9606"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Does an ePortfolio Enhance Graduateness and Employability?</w:t>
            </w:r>
          </w:p>
          <w:p w:rsidR="000E7619" w:rsidRPr="000E7619" w:rsidRDefault="000E7619" w:rsidP="000E7619">
            <w:pPr>
              <w:jc w:val="both"/>
              <w:rPr>
                <w:rFonts w:ascii="Arial" w:hAnsi="Arial" w:cs="Arial"/>
                <w:sz w:val="24"/>
                <w:szCs w:val="24"/>
                <w:lang w:eastAsia="en-GB"/>
              </w:rPr>
            </w:pP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2518"/>
        <w:gridCol w:w="562"/>
        <w:gridCol w:w="2698"/>
        <w:gridCol w:w="567"/>
        <w:gridCol w:w="2552"/>
        <w:gridCol w:w="709"/>
      </w:tblGrid>
      <w:tr w:rsidR="000E7619" w:rsidRPr="000E7619" w:rsidTr="000E7619">
        <w:tc>
          <w:tcPr>
            <w:tcW w:w="9606" w:type="dxa"/>
            <w:gridSpan w:val="6"/>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b/>
                <w:sz w:val="24"/>
                <w:szCs w:val="24"/>
                <w:lang w:eastAsia="en-GB"/>
              </w:rPr>
            </w:pPr>
            <w:r w:rsidRPr="000E7619">
              <w:rPr>
                <w:rFonts w:ascii="Arial" w:hAnsi="Arial" w:cs="Arial"/>
                <w:b/>
                <w:sz w:val="24"/>
                <w:szCs w:val="24"/>
                <w:lang w:eastAsia="en-GB"/>
              </w:rPr>
              <w:t>Strand</w:t>
            </w:r>
          </w:p>
        </w:tc>
      </w:tr>
      <w:tr w:rsidR="000E7619" w:rsidRPr="000E7619" w:rsidTr="000E7619">
        <w:tc>
          <w:tcPr>
            <w:tcW w:w="251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 xml:space="preserve">Alumni </w:t>
            </w:r>
          </w:p>
        </w:tc>
        <w:tc>
          <w:tcPr>
            <w:tcW w:w="562" w:type="dxa"/>
            <w:shd w:val="clear" w:color="auto" w:fill="FFFFCC"/>
          </w:tcPr>
          <w:p w:rsidR="000E7619" w:rsidRPr="000E7619" w:rsidRDefault="000E7619" w:rsidP="000E7619">
            <w:pPr>
              <w:jc w:val="both"/>
              <w:rPr>
                <w:rFonts w:ascii="Arial" w:hAnsi="Arial" w:cs="Arial"/>
                <w:sz w:val="24"/>
                <w:szCs w:val="24"/>
                <w:lang w:eastAsia="en-GB"/>
              </w:rPr>
            </w:pPr>
          </w:p>
        </w:tc>
        <w:tc>
          <w:tcPr>
            <w:tcW w:w="269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Students</w:t>
            </w:r>
          </w:p>
        </w:tc>
        <w:tc>
          <w:tcPr>
            <w:tcW w:w="567"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x</w:t>
            </w:r>
          </w:p>
        </w:tc>
        <w:tc>
          <w:tcPr>
            <w:tcW w:w="2552"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 xml:space="preserve">Measuring employability </w:t>
            </w:r>
          </w:p>
        </w:tc>
        <w:tc>
          <w:tcPr>
            <w:tcW w:w="709" w:type="dxa"/>
            <w:shd w:val="clear" w:color="auto" w:fill="FFFFCC"/>
          </w:tcPr>
          <w:p w:rsidR="000E7619" w:rsidRPr="000E7619" w:rsidRDefault="000E7619" w:rsidP="000E7619">
            <w:pPr>
              <w:jc w:val="both"/>
              <w:rPr>
                <w:rFonts w:ascii="Arial" w:hAnsi="Arial" w:cs="Arial"/>
                <w:sz w:val="24"/>
                <w:szCs w:val="24"/>
                <w:lang w:eastAsia="en-GB"/>
              </w:rPr>
            </w:pPr>
          </w:p>
        </w:tc>
      </w:tr>
      <w:tr w:rsidR="000E7619" w:rsidRPr="000E7619" w:rsidTr="000E7619">
        <w:tc>
          <w:tcPr>
            <w:tcW w:w="251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Careers staff</w:t>
            </w:r>
          </w:p>
        </w:tc>
        <w:tc>
          <w:tcPr>
            <w:tcW w:w="562" w:type="dxa"/>
            <w:shd w:val="clear" w:color="auto" w:fill="FFFFCC"/>
          </w:tcPr>
          <w:p w:rsidR="000E7619" w:rsidRPr="000E7619" w:rsidRDefault="000E7619" w:rsidP="000E7619">
            <w:pPr>
              <w:jc w:val="both"/>
              <w:rPr>
                <w:rFonts w:ascii="Arial" w:hAnsi="Arial" w:cs="Arial"/>
                <w:sz w:val="24"/>
                <w:szCs w:val="24"/>
                <w:lang w:eastAsia="en-GB"/>
              </w:rPr>
            </w:pPr>
          </w:p>
        </w:tc>
        <w:tc>
          <w:tcPr>
            <w:tcW w:w="269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Clinical educators</w:t>
            </w:r>
          </w:p>
        </w:tc>
        <w:tc>
          <w:tcPr>
            <w:tcW w:w="567" w:type="dxa"/>
            <w:shd w:val="clear" w:color="auto" w:fill="FFFFCC"/>
          </w:tcPr>
          <w:p w:rsidR="000E7619" w:rsidRPr="000E7619" w:rsidRDefault="000E7619" w:rsidP="000E7619">
            <w:pPr>
              <w:jc w:val="both"/>
              <w:rPr>
                <w:rFonts w:ascii="Arial" w:hAnsi="Arial" w:cs="Arial"/>
                <w:sz w:val="24"/>
                <w:szCs w:val="24"/>
                <w:lang w:eastAsia="en-GB"/>
              </w:rPr>
            </w:pPr>
          </w:p>
        </w:tc>
        <w:tc>
          <w:tcPr>
            <w:tcW w:w="2552"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Other (please specify)</w:t>
            </w:r>
          </w:p>
        </w:tc>
        <w:tc>
          <w:tcPr>
            <w:tcW w:w="709" w:type="dxa"/>
            <w:shd w:val="clear" w:color="auto" w:fill="FFFFCC"/>
          </w:tcPr>
          <w:p w:rsidR="000E7619" w:rsidRPr="000E7619" w:rsidRDefault="000E7619" w:rsidP="000E7619">
            <w:pPr>
              <w:jc w:val="both"/>
              <w:rPr>
                <w:rFonts w:ascii="Arial" w:hAnsi="Arial" w:cs="Arial"/>
                <w:sz w:val="24"/>
                <w:szCs w:val="24"/>
                <w:lang w:eastAsia="en-GB"/>
              </w:rPr>
            </w:pPr>
          </w:p>
        </w:tc>
      </w:tr>
      <w:tr w:rsidR="000E7619" w:rsidRPr="000E7619" w:rsidTr="000E7619">
        <w:tc>
          <w:tcPr>
            <w:tcW w:w="2518" w:type="dxa"/>
            <w:tcBorders>
              <w:bottom w:val="single" w:sz="4" w:space="0" w:color="auto"/>
            </w:tcBorders>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Academic Practice</w:t>
            </w:r>
          </w:p>
        </w:tc>
        <w:tc>
          <w:tcPr>
            <w:tcW w:w="562" w:type="dxa"/>
            <w:tcBorders>
              <w:bottom w:val="single" w:sz="4" w:space="0" w:color="auto"/>
            </w:tcBorders>
            <w:shd w:val="clear" w:color="auto" w:fill="FFFFCC"/>
          </w:tcPr>
          <w:p w:rsidR="000E7619" w:rsidRPr="000E7619" w:rsidRDefault="000E7619" w:rsidP="000E7619">
            <w:pPr>
              <w:jc w:val="both"/>
              <w:rPr>
                <w:rFonts w:ascii="Arial" w:hAnsi="Arial" w:cs="Arial"/>
                <w:sz w:val="24"/>
                <w:szCs w:val="24"/>
                <w:lang w:eastAsia="en-GB"/>
              </w:rPr>
            </w:pPr>
          </w:p>
        </w:tc>
        <w:tc>
          <w:tcPr>
            <w:tcW w:w="2698" w:type="dxa"/>
            <w:tcBorders>
              <w:bottom w:val="single" w:sz="4" w:space="0" w:color="auto"/>
            </w:tcBorders>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Curriculum developments</w:t>
            </w:r>
          </w:p>
        </w:tc>
        <w:tc>
          <w:tcPr>
            <w:tcW w:w="567" w:type="dxa"/>
            <w:tcBorders>
              <w:bottom w:val="single" w:sz="4" w:space="0" w:color="auto"/>
            </w:tcBorders>
            <w:shd w:val="clear" w:color="auto" w:fill="FFFFCC"/>
          </w:tcPr>
          <w:p w:rsidR="000E7619" w:rsidRPr="000E7619" w:rsidRDefault="000E7619" w:rsidP="000E7619">
            <w:pPr>
              <w:jc w:val="both"/>
              <w:rPr>
                <w:rFonts w:ascii="Arial" w:hAnsi="Arial" w:cs="Arial"/>
                <w:sz w:val="24"/>
                <w:szCs w:val="24"/>
                <w:lang w:eastAsia="en-GB"/>
              </w:rPr>
            </w:pPr>
          </w:p>
        </w:tc>
        <w:tc>
          <w:tcPr>
            <w:tcW w:w="3261" w:type="dxa"/>
            <w:gridSpan w:val="2"/>
            <w:vMerge w:val="restart"/>
            <w:shd w:val="clear" w:color="auto" w:fill="FFFFCC"/>
          </w:tcPr>
          <w:p w:rsidR="000E7619" w:rsidRPr="000E7619" w:rsidRDefault="000E7619" w:rsidP="000E7619">
            <w:pPr>
              <w:jc w:val="both"/>
              <w:rPr>
                <w:rFonts w:ascii="Arial" w:hAnsi="Arial" w:cs="Arial"/>
                <w:sz w:val="24"/>
                <w:szCs w:val="24"/>
                <w:lang w:eastAsia="en-GB"/>
              </w:rPr>
            </w:pPr>
          </w:p>
        </w:tc>
      </w:tr>
      <w:tr w:rsidR="000E7619" w:rsidRPr="000E7619" w:rsidTr="000E7619">
        <w:tc>
          <w:tcPr>
            <w:tcW w:w="251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 xml:space="preserve">Preceptorship </w:t>
            </w:r>
          </w:p>
        </w:tc>
        <w:tc>
          <w:tcPr>
            <w:tcW w:w="562" w:type="dxa"/>
            <w:shd w:val="clear" w:color="auto" w:fill="FFFFCC"/>
          </w:tcPr>
          <w:p w:rsidR="000E7619" w:rsidRPr="000E7619" w:rsidRDefault="000E7619" w:rsidP="000E7619">
            <w:pPr>
              <w:jc w:val="both"/>
              <w:rPr>
                <w:rFonts w:ascii="Arial" w:hAnsi="Arial" w:cs="Arial"/>
                <w:sz w:val="24"/>
                <w:szCs w:val="24"/>
                <w:lang w:eastAsia="en-GB"/>
              </w:rPr>
            </w:pPr>
          </w:p>
        </w:tc>
        <w:tc>
          <w:tcPr>
            <w:tcW w:w="2698"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Employability initiatives</w:t>
            </w:r>
          </w:p>
        </w:tc>
        <w:tc>
          <w:tcPr>
            <w:tcW w:w="567"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x</w:t>
            </w:r>
          </w:p>
        </w:tc>
        <w:tc>
          <w:tcPr>
            <w:tcW w:w="3261" w:type="dxa"/>
            <w:gridSpan w:val="2"/>
            <w:vMerge/>
          </w:tcPr>
          <w:p w:rsidR="000E7619" w:rsidRPr="000E7619" w:rsidRDefault="000E7619" w:rsidP="000E7619">
            <w:pPr>
              <w:jc w:val="both"/>
              <w:rPr>
                <w:rFonts w:ascii="Arial" w:hAnsi="Arial" w:cs="Arial"/>
                <w:sz w:val="24"/>
                <w:szCs w:val="24"/>
                <w:lang w:eastAsia="en-GB"/>
              </w:rPr>
            </w:pP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3114"/>
        <w:gridCol w:w="6492"/>
      </w:tblGrid>
      <w:tr w:rsidR="000E7619" w:rsidRPr="000E7619" w:rsidTr="000E7619">
        <w:tc>
          <w:tcPr>
            <w:tcW w:w="9606" w:type="dxa"/>
            <w:gridSpan w:val="2"/>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b/>
                <w:sz w:val="24"/>
                <w:szCs w:val="24"/>
                <w:lang w:eastAsia="en-GB"/>
              </w:rPr>
            </w:pPr>
            <w:r w:rsidRPr="000E7619">
              <w:rPr>
                <w:rFonts w:ascii="Arial" w:hAnsi="Arial" w:cs="Arial"/>
                <w:b/>
                <w:sz w:val="24"/>
                <w:szCs w:val="24"/>
                <w:lang w:eastAsia="en-GB"/>
              </w:rPr>
              <w:t>Author Information</w:t>
            </w:r>
          </w:p>
        </w:tc>
      </w:tr>
      <w:tr w:rsidR="000E7619" w:rsidRPr="000E7619" w:rsidTr="000E7619">
        <w:tc>
          <w:tcPr>
            <w:tcW w:w="3114" w:type="dxa"/>
            <w:shd w:val="clear" w:color="auto" w:fill="FFFFCC"/>
          </w:tcPr>
          <w:p w:rsidR="000E7619" w:rsidRPr="000E7619" w:rsidRDefault="000E7619" w:rsidP="000E7619">
            <w:pPr>
              <w:jc w:val="both"/>
              <w:rPr>
                <w:rFonts w:ascii="Arial" w:hAnsi="Arial" w:cs="Arial"/>
                <w:b/>
                <w:sz w:val="24"/>
                <w:szCs w:val="24"/>
                <w:lang w:eastAsia="en-GB"/>
              </w:rPr>
            </w:pPr>
            <w:r w:rsidRPr="000E7619">
              <w:rPr>
                <w:rFonts w:ascii="Arial" w:hAnsi="Arial" w:cs="Arial"/>
                <w:b/>
                <w:sz w:val="24"/>
                <w:szCs w:val="24"/>
                <w:lang w:eastAsia="en-GB"/>
              </w:rPr>
              <w:t>First presenter name:</w:t>
            </w:r>
          </w:p>
        </w:tc>
        <w:tc>
          <w:tcPr>
            <w:tcW w:w="6492" w:type="dxa"/>
            <w:shd w:val="clear" w:color="auto" w:fill="FFFFCC"/>
          </w:tcPr>
          <w:p w:rsidR="000E7619" w:rsidRPr="000E7619" w:rsidRDefault="000E7619" w:rsidP="000E7619">
            <w:pPr>
              <w:jc w:val="both"/>
              <w:rPr>
                <w:rFonts w:ascii="Arial" w:hAnsi="Arial" w:cs="Arial"/>
                <w:b/>
                <w:sz w:val="24"/>
                <w:szCs w:val="24"/>
                <w:lang w:eastAsia="en-GB"/>
              </w:rPr>
            </w:pPr>
            <w:r>
              <w:rPr>
                <w:rFonts w:ascii="Arial" w:hAnsi="Arial" w:cs="Arial"/>
                <w:b/>
                <w:sz w:val="24"/>
                <w:szCs w:val="24"/>
                <w:lang w:eastAsia="en-GB"/>
              </w:rPr>
              <w:t>Jaye Totney</w:t>
            </w:r>
          </w:p>
        </w:tc>
      </w:tr>
      <w:tr w:rsidR="000E7619" w:rsidRPr="000E7619" w:rsidTr="000E7619">
        <w:tc>
          <w:tcPr>
            <w:tcW w:w="3114"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Job Title:</w:t>
            </w:r>
          </w:p>
        </w:tc>
        <w:tc>
          <w:tcPr>
            <w:tcW w:w="6492"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Senior Lecturer</w:t>
            </w:r>
          </w:p>
        </w:tc>
      </w:tr>
      <w:tr w:rsidR="000E7619" w:rsidRPr="000E7619" w:rsidTr="000E7619">
        <w:tc>
          <w:tcPr>
            <w:tcW w:w="3114"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Affiliation:</w:t>
            </w:r>
          </w:p>
        </w:tc>
        <w:tc>
          <w:tcPr>
            <w:tcW w:w="6492"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BCU</w:t>
            </w:r>
          </w:p>
        </w:tc>
      </w:tr>
      <w:tr w:rsidR="000E7619" w:rsidRPr="000E7619" w:rsidTr="000E7619">
        <w:tc>
          <w:tcPr>
            <w:tcW w:w="3114"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Email:</w:t>
            </w:r>
          </w:p>
        </w:tc>
        <w:tc>
          <w:tcPr>
            <w:tcW w:w="6492" w:type="dxa"/>
            <w:shd w:val="clear" w:color="auto" w:fill="FFFFCC"/>
          </w:tcPr>
          <w:p w:rsidR="000E7619" w:rsidRPr="000E7619" w:rsidRDefault="000E7619" w:rsidP="000E7619">
            <w:pPr>
              <w:jc w:val="both"/>
              <w:rPr>
                <w:rFonts w:ascii="Arial" w:hAnsi="Arial" w:cs="Arial"/>
                <w:sz w:val="24"/>
                <w:szCs w:val="24"/>
                <w:lang w:eastAsia="en-GB"/>
              </w:rPr>
            </w:pPr>
            <w:hyperlink r:id="rId12" w:history="1">
              <w:r w:rsidRPr="00F03479">
                <w:rPr>
                  <w:rStyle w:val="Hyperlink"/>
                  <w:rFonts w:ascii="Arial" w:hAnsi="Arial" w:cs="Arial"/>
                  <w:sz w:val="24"/>
                  <w:szCs w:val="24"/>
                  <w:lang w:eastAsia="en-GB"/>
                </w:rPr>
                <w:t>Jaye.totney@bcu.ac.uk</w:t>
              </w:r>
            </w:hyperlink>
            <w:r>
              <w:rPr>
                <w:rFonts w:ascii="Arial" w:hAnsi="Arial" w:cs="Arial"/>
                <w:sz w:val="24"/>
                <w:szCs w:val="24"/>
                <w:lang w:eastAsia="en-GB"/>
              </w:rPr>
              <w:t xml:space="preserve"> </w:t>
            </w:r>
          </w:p>
        </w:tc>
      </w:tr>
      <w:tr w:rsidR="000E7619" w:rsidRPr="000E7619" w:rsidTr="000E7619">
        <w:tc>
          <w:tcPr>
            <w:tcW w:w="3114"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Telephone:</w:t>
            </w:r>
          </w:p>
        </w:tc>
        <w:tc>
          <w:tcPr>
            <w:tcW w:w="6492"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0121 331 7063</w:t>
            </w: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0E7619">
        <w:tc>
          <w:tcPr>
            <w:tcW w:w="9606" w:type="dxa"/>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sz w:val="24"/>
                <w:szCs w:val="24"/>
                <w:lang w:eastAsia="en-GB"/>
              </w:rPr>
            </w:pPr>
            <w:r w:rsidRPr="000E7619">
              <w:rPr>
                <w:rFonts w:ascii="Arial" w:hAnsi="Arial" w:cs="Arial"/>
                <w:b/>
                <w:sz w:val="24"/>
                <w:szCs w:val="24"/>
                <w:lang w:eastAsia="en-GB"/>
              </w:rPr>
              <w:t>Short Abstract</w:t>
            </w:r>
          </w:p>
        </w:tc>
      </w:tr>
      <w:tr w:rsidR="000E7619" w:rsidRPr="000E7619" w:rsidTr="000E7619">
        <w:tc>
          <w:tcPr>
            <w:tcW w:w="9606" w:type="dxa"/>
            <w:shd w:val="clear" w:color="auto" w:fill="FFFFCC"/>
          </w:tcPr>
          <w:p w:rsidR="000E7619" w:rsidRPr="000E7619" w:rsidRDefault="000E7619" w:rsidP="000E7619">
            <w:pPr>
              <w:spacing w:line="360" w:lineRule="auto"/>
              <w:jc w:val="both"/>
              <w:rPr>
                <w:rFonts w:ascii="Arial" w:hAnsi="Arial" w:cs="Arial"/>
                <w:sz w:val="24"/>
                <w:szCs w:val="24"/>
                <w:lang w:eastAsia="en-GB"/>
              </w:rPr>
            </w:pPr>
            <w:r w:rsidRPr="000E7619">
              <w:rPr>
                <w:rFonts w:ascii="Arial" w:hAnsi="Arial" w:cs="Arial"/>
                <w:sz w:val="24"/>
                <w:szCs w:val="24"/>
                <w:lang w:eastAsia="en-GB"/>
              </w:rPr>
              <w:t>With the launch of the NMC Standards for Pre-Registration Nursing Education (2010), student nurses were no longer required to maintain a portfolio to demonstrate responsibility for their own learning.  As the portfolio is a valued tool used to demonstrate lifelong learning we used the opportunity to move away from the traditional paper-based format and give the student access to an ePortfolio using Mahara.  The online format enables instant access to identified learning, personal and professional achievements, goals and reflections.</w:t>
            </w:r>
          </w:p>
        </w:tc>
      </w:tr>
    </w:tbl>
    <w:p w:rsidR="000E7619" w:rsidRDefault="000E7619" w:rsidP="000E7619">
      <w:pPr>
        <w:jc w:val="both"/>
        <w:rPr>
          <w:rFonts w:ascii="Arial" w:hAnsi="Arial" w:cs="Arial"/>
          <w:sz w:val="24"/>
          <w:szCs w:val="24"/>
          <w:lang w:eastAsia="en-GB"/>
        </w:rPr>
      </w:pPr>
    </w:p>
    <w:p w:rsidR="000E7619" w:rsidRDefault="000E7619" w:rsidP="000E7619">
      <w:pPr>
        <w:jc w:val="both"/>
        <w:rPr>
          <w:rFonts w:ascii="Arial" w:hAnsi="Arial" w:cs="Arial"/>
          <w:sz w:val="24"/>
          <w:szCs w:val="24"/>
          <w:lang w:eastAsia="en-GB"/>
        </w:rPr>
      </w:pPr>
    </w:p>
    <w:p w:rsidR="00B74903" w:rsidRDefault="00B74903" w:rsidP="000E7619">
      <w:pPr>
        <w:jc w:val="both"/>
        <w:rPr>
          <w:rFonts w:ascii="Arial" w:hAnsi="Arial" w:cs="Arial"/>
          <w:sz w:val="24"/>
          <w:szCs w:val="24"/>
          <w:lang w:eastAsia="en-GB"/>
        </w:rPr>
      </w:pPr>
    </w:p>
    <w:p w:rsidR="00B74903" w:rsidRDefault="00B74903" w:rsidP="000E7619">
      <w:pPr>
        <w:jc w:val="both"/>
        <w:rPr>
          <w:rFonts w:ascii="Arial" w:hAnsi="Arial" w:cs="Arial"/>
          <w:sz w:val="24"/>
          <w:szCs w:val="24"/>
          <w:lang w:eastAsia="en-GB"/>
        </w:rPr>
      </w:pPr>
    </w:p>
    <w:p w:rsidR="00B74903" w:rsidRPr="000E7619" w:rsidRDefault="00B74903"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0E7619">
        <w:tc>
          <w:tcPr>
            <w:tcW w:w="9606" w:type="dxa"/>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sz w:val="24"/>
                <w:szCs w:val="24"/>
                <w:lang w:eastAsia="en-GB"/>
              </w:rPr>
            </w:pPr>
            <w:r w:rsidRPr="000E7619">
              <w:rPr>
                <w:rFonts w:ascii="Arial" w:hAnsi="Arial" w:cs="Arial"/>
                <w:b/>
                <w:sz w:val="24"/>
                <w:szCs w:val="24"/>
                <w:lang w:eastAsia="en-GB"/>
              </w:rPr>
              <w:lastRenderedPageBreak/>
              <w:t>Outline</w:t>
            </w:r>
          </w:p>
        </w:tc>
      </w:tr>
      <w:tr w:rsidR="000E7619" w:rsidRPr="000E7619" w:rsidTr="000E7619">
        <w:tc>
          <w:tcPr>
            <w:tcW w:w="9606" w:type="dxa"/>
            <w:shd w:val="clear" w:color="auto" w:fill="FFFFCC"/>
          </w:tcPr>
          <w:p w:rsidR="000E7619" w:rsidRDefault="000E7619" w:rsidP="000E7619">
            <w:pPr>
              <w:spacing w:line="360" w:lineRule="auto"/>
              <w:rPr>
                <w:rFonts w:ascii="Arial" w:hAnsi="Arial" w:cs="Arial"/>
                <w:sz w:val="24"/>
                <w:szCs w:val="24"/>
                <w:lang w:eastAsia="en-GB"/>
              </w:rPr>
            </w:pPr>
            <w:r w:rsidRPr="000E7619">
              <w:rPr>
                <w:rFonts w:ascii="Arial" w:hAnsi="Arial" w:cs="Arial"/>
                <w:b/>
                <w:sz w:val="24"/>
                <w:szCs w:val="24"/>
                <w:lang w:val="en-US" w:eastAsia="en-GB"/>
              </w:rPr>
              <w:t>Introduction:</w:t>
            </w:r>
            <w:r w:rsidRPr="000E7619">
              <w:rPr>
                <w:rFonts w:ascii="Arial" w:hAnsi="Arial" w:cs="Arial"/>
                <w:sz w:val="24"/>
                <w:szCs w:val="24"/>
                <w:lang w:eastAsia="en-GB"/>
              </w:rPr>
              <w:t xml:space="preserve"> Following the launch of the NMC Standards for Pre-Registration Nursing Education (2010), student nurses were no longer required to maintain a portfolio to demonstrate responsibility for their own learning.  As the portfolio is a valued tool used to demonstrate lifelong learning we used the opportunity to move away from the traditional paper-based format and give the student access to an ePortfolio using Mahara</w:t>
            </w:r>
          </w:p>
          <w:p w:rsidR="000E7619" w:rsidRPr="000E7619" w:rsidRDefault="000E7619" w:rsidP="000E7619">
            <w:pPr>
              <w:spacing w:line="360" w:lineRule="auto"/>
              <w:rPr>
                <w:rFonts w:ascii="Arial" w:hAnsi="Arial" w:cs="Arial"/>
                <w:sz w:val="24"/>
                <w:szCs w:val="24"/>
                <w:lang w:eastAsia="en-GB"/>
              </w:rPr>
            </w:pPr>
          </w:p>
          <w:p w:rsidR="000E7619" w:rsidRPr="000E7619" w:rsidRDefault="000E7619" w:rsidP="000E7619">
            <w:pPr>
              <w:spacing w:line="360" w:lineRule="auto"/>
              <w:rPr>
                <w:rFonts w:ascii="Arial" w:hAnsi="Arial" w:cs="Arial"/>
                <w:sz w:val="24"/>
                <w:szCs w:val="24"/>
                <w:lang w:eastAsia="en-GB"/>
              </w:rPr>
            </w:pPr>
            <w:r w:rsidRPr="000E7619">
              <w:rPr>
                <w:rFonts w:ascii="Arial" w:hAnsi="Arial" w:cs="Arial"/>
                <w:b/>
                <w:sz w:val="24"/>
                <w:szCs w:val="24"/>
                <w:lang w:val="en-US" w:eastAsia="en-GB"/>
              </w:rPr>
              <w:t>Aim:</w:t>
            </w:r>
            <w:r w:rsidRPr="000E7619">
              <w:rPr>
                <w:rFonts w:ascii="Arial" w:hAnsi="Arial" w:cs="Arial"/>
                <w:sz w:val="24"/>
                <w:szCs w:val="24"/>
                <w:lang w:eastAsia="en-GB"/>
              </w:rPr>
              <w:t xml:space="preserve"> A positive bid was entered for the Centre for Enhancement of Teaching and Learning’s (CELT) Student Academic Mentoring Programme (STAMP) and students were shortlisted and interviewed.  </w:t>
            </w:r>
          </w:p>
          <w:p w:rsidR="000E7619" w:rsidRDefault="000E7619" w:rsidP="000E7619">
            <w:pPr>
              <w:spacing w:line="360" w:lineRule="auto"/>
              <w:rPr>
                <w:rFonts w:ascii="Arial" w:hAnsi="Arial" w:cs="Arial"/>
                <w:sz w:val="24"/>
                <w:szCs w:val="24"/>
                <w:lang w:eastAsia="en-GB"/>
              </w:rPr>
            </w:pPr>
            <w:r w:rsidRPr="000E7619">
              <w:rPr>
                <w:rFonts w:ascii="Arial" w:hAnsi="Arial" w:cs="Arial"/>
                <w:sz w:val="24"/>
                <w:szCs w:val="24"/>
                <w:lang w:eastAsia="en-GB"/>
              </w:rPr>
              <w:t>The ePortfolio is embedded within the programme year on year, finally concluding in the Transition to Qualified Practitioner module.  At this point the student is given the tools which will enable them to showcase the ePortfolio to potential employers.  The online format enables instant access to identified learning, personal and professional achievements, goals and reflections.</w:t>
            </w:r>
          </w:p>
          <w:p w:rsidR="000E7619" w:rsidRPr="000E7619" w:rsidRDefault="000E7619" w:rsidP="000E7619">
            <w:pPr>
              <w:spacing w:line="360" w:lineRule="auto"/>
              <w:rPr>
                <w:rFonts w:ascii="Arial" w:hAnsi="Arial" w:cs="Arial"/>
                <w:sz w:val="24"/>
                <w:szCs w:val="24"/>
                <w:lang w:eastAsia="en-GB"/>
              </w:rPr>
            </w:pPr>
          </w:p>
          <w:p w:rsidR="000E7619" w:rsidRDefault="000E7619" w:rsidP="000E7619">
            <w:pPr>
              <w:spacing w:line="360" w:lineRule="auto"/>
              <w:rPr>
                <w:rFonts w:ascii="Arial" w:hAnsi="Arial" w:cs="Arial"/>
                <w:sz w:val="24"/>
                <w:szCs w:val="24"/>
                <w:lang w:eastAsia="en-GB"/>
              </w:rPr>
            </w:pPr>
            <w:r w:rsidRPr="000E7619">
              <w:rPr>
                <w:rFonts w:ascii="Arial" w:hAnsi="Arial" w:cs="Arial"/>
                <w:b/>
                <w:sz w:val="24"/>
                <w:szCs w:val="24"/>
                <w:lang w:val="en-US" w:eastAsia="en-GB"/>
              </w:rPr>
              <w:t>Method:</w:t>
            </w:r>
            <w:r w:rsidRPr="000E7619">
              <w:rPr>
                <w:rFonts w:ascii="Arial" w:hAnsi="Arial" w:cs="Arial"/>
                <w:sz w:val="24"/>
                <w:szCs w:val="24"/>
                <w:lang w:eastAsia="en-GB"/>
              </w:rPr>
              <w:t xml:space="preserve"> Training for students and staff was required and alongside an ePortfolio Moodle page we advertised for volunteers (current students) with previous experience of ePortfolio and/or an interest in information technology (IT) the opportunity to engage with and assist other students to enhance and develop their own ePortfolio.  </w:t>
            </w:r>
          </w:p>
          <w:p w:rsidR="000E7619" w:rsidRPr="000E7619" w:rsidRDefault="000E7619" w:rsidP="000E7619">
            <w:pPr>
              <w:spacing w:line="360" w:lineRule="auto"/>
              <w:rPr>
                <w:rFonts w:ascii="Arial" w:hAnsi="Arial" w:cs="Arial"/>
                <w:sz w:val="24"/>
                <w:szCs w:val="24"/>
                <w:lang w:eastAsia="en-GB"/>
              </w:rPr>
            </w:pPr>
          </w:p>
          <w:p w:rsidR="000E7619" w:rsidRDefault="000E7619" w:rsidP="000E7619">
            <w:pPr>
              <w:spacing w:line="360" w:lineRule="auto"/>
              <w:rPr>
                <w:rFonts w:ascii="Arial" w:hAnsi="Arial" w:cs="Arial"/>
                <w:sz w:val="24"/>
                <w:szCs w:val="24"/>
                <w:lang w:eastAsia="en-GB"/>
              </w:rPr>
            </w:pPr>
            <w:r w:rsidRPr="000E7619">
              <w:rPr>
                <w:rFonts w:ascii="Arial" w:hAnsi="Arial" w:cs="Arial"/>
                <w:b/>
                <w:sz w:val="24"/>
                <w:szCs w:val="24"/>
                <w:lang w:val="en-US" w:eastAsia="en-GB"/>
              </w:rPr>
              <w:t>Results/Findings:</w:t>
            </w:r>
            <w:r w:rsidRPr="000E7619">
              <w:rPr>
                <w:rFonts w:ascii="Arial" w:hAnsi="Arial" w:cs="Arial"/>
                <w:sz w:val="24"/>
                <w:szCs w:val="24"/>
                <w:lang w:eastAsia="en-GB"/>
              </w:rPr>
              <w:t xml:space="preserve"> The Student Academic Mentors (STAMPs) continued to use Moodle to assist and support other students towards enhancing their own ePortfolio.  Resource material e.g. ‘how to’ guides and videos are utilised along with the opportunity for the student to attend real time facilitated sessions within a computer suite.  The STAMPs continued to offer support whilst they were themselves in clinical practice by setting up an online forum which received posted questions/queries.  </w:t>
            </w:r>
          </w:p>
          <w:p w:rsidR="000E7619" w:rsidRPr="000E7619" w:rsidRDefault="000E7619" w:rsidP="000E7619">
            <w:pPr>
              <w:spacing w:line="360" w:lineRule="auto"/>
              <w:rPr>
                <w:rFonts w:ascii="Arial" w:hAnsi="Arial" w:cs="Arial"/>
                <w:sz w:val="24"/>
                <w:szCs w:val="24"/>
                <w:lang w:val="en-US" w:eastAsia="en-GB"/>
              </w:rPr>
            </w:pPr>
          </w:p>
          <w:p w:rsidR="000E7619" w:rsidRDefault="000E7619" w:rsidP="000E7619">
            <w:pPr>
              <w:spacing w:line="360" w:lineRule="auto"/>
              <w:rPr>
                <w:rFonts w:ascii="Arial" w:hAnsi="Arial" w:cs="Arial"/>
                <w:sz w:val="24"/>
                <w:szCs w:val="24"/>
                <w:lang w:val="en-US" w:eastAsia="en-GB"/>
              </w:rPr>
            </w:pPr>
            <w:r w:rsidRPr="000E7619">
              <w:rPr>
                <w:rFonts w:ascii="Arial" w:hAnsi="Arial" w:cs="Arial"/>
                <w:b/>
                <w:sz w:val="24"/>
                <w:szCs w:val="24"/>
                <w:lang w:val="en-US" w:eastAsia="en-GB"/>
              </w:rPr>
              <w:t>Implications:</w:t>
            </w:r>
            <w:r w:rsidRPr="000E7619">
              <w:rPr>
                <w:rFonts w:ascii="Arial" w:hAnsi="Arial" w:cs="Arial"/>
                <w:sz w:val="24"/>
                <w:szCs w:val="24"/>
                <w:lang w:val="en-US" w:eastAsia="en-GB"/>
              </w:rPr>
              <w:t xml:space="preserve"> ePortfolio mentoring aims to impact on the student learning experience by </w:t>
            </w:r>
            <w:r w:rsidR="00B74903" w:rsidRPr="000E7619">
              <w:rPr>
                <w:rFonts w:ascii="Arial" w:hAnsi="Arial" w:cs="Arial"/>
                <w:sz w:val="24"/>
                <w:szCs w:val="24"/>
                <w:lang w:val="en-US" w:eastAsia="en-GB"/>
              </w:rPr>
              <w:t>maximizing</w:t>
            </w:r>
            <w:r w:rsidRPr="000E7619">
              <w:rPr>
                <w:rFonts w:ascii="Arial" w:hAnsi="Arial" w:cs="Arial"/>
                <w:sz w:val="24"/>
                <w:szCs w:val="24"/>
                <w:lang w:val="en-US" w:eastAsia="en-GB"/>
              </w:rPr>
              <w:t xml:space="preserve"> the employability of students once they reach the end of their programme.  It allows students to focus on their strengths and </w:t>
            </w:r>
            <w:r w:rsidR="00B74903" w:rsidRPr="000E7619">
              <w:rPr>
                <w:rFonts w:ascii="Arial" w:hAnsi="Arial" w:cs="Arial"/>
                <w:sz w:val="24"/>
                <w:szCs w:val="24"/>
                <w:lang w:val="en-US" w:eastAsia="en-GB"/>
              </w:rPr>
              <w:t>utilize</w:t>
            </w:r>
            <w:r w:rsidRPr="000E7619">
              <w:rPr>
                <w:rFonts w:ascii="Arial" w:hAnsi="Arial" w:cs="Arial"/>
                <w:sz w:val="24"/>
                <w:szCs w:val="24"/>
                <w:lang w:val="en-US" w:eastAsia="en-GB"/>
              </w:rPr>
              <w:t xml:space="preserve"> new technologies to showcase to future employers and to further maintain their portfolio as a professional requirement.</w:t>
            </w:r>
          </w:p>
          <w:p w:rsidR="000E7619" w:rsidRPr="000E7619" w:rsidRDefault="000E7619" w:rsidP="000E7619">
            <w:pPr>
              <w:spacing w:line="360" w:lineRule="auto"/>
              <w:rPr>
                <w:rFonts w:ascii="Arial" w:hAnsi="Arial" w:cs="Arial"/>
                <w:sz w:val="24"/>
                <w:szCs w:val="24"/>
                <w:lang w:val="en-US" w:eastAsia="en-GB"/>
              </w:rPr>
            </w:pPr>
            <w:r w:rsidRPr="000E7619">
              <w:rPr>
                <w:rFonts w:ascii="Arial" w:hAnsi="Arial" w:cs="Arial"/>
                <w:b/>
                <w:sz w:val="24"/>
                <w:szCs w:val="24"/>
                <w:lang w:val="en-US" w:eastAsia="en-GB"/>
              </w:rPr>
              <w:lastRenderedPageBreak/>
              <w:t>Reference</w:t>
            </w:r>
          </w:p>
          <w:p w:rsidR="000E7619" w:rsidRPr="000E7619" w:rsidRDefault="000E7619" w:rsidP="000E7619">
            <w:pPr>
              <w:spacing w:line="360" w:lineRule="auto"/>
              <w:rPr>
                <w:rFonts w:ascii="Arial" w:hAnsi="Arial" w:cs="Arial"/>
                <w:sz w:val="24"/>
                <w:szCs w:val="24"/>
                <w:lang w:eastAsia="en-GB"/>
              </w:rPr>
            </w:pPr>
            <w:r w:rsidRPr="000E7619">
              <w:rPr>
                <w:rFonts w:ascii="Arial" w:hAnsi="Arial" w:cs="Arial"/>
                <w:sz w:val="24"/>
                <w:szCs w:val="24"/>
                <w:lang w:val="en-US" w:eastAsia="en-GB"/>
              </w:rPr>
              <w:t xml:space="preserve">Nursing Midwifery Council (2010) Standards for pre-registration nursing education.  Available from: </w:t>
            </w:r>
            <w:hyperlink r:id="rId13" w:history="1">
              <w:r w:rsidRPr="000E7619">
                <w:rPr>
                  <w:rFonts w:ascii="Arial" w:hAnsi="Arial" w:cs="Arial"/>
                  <w:color w:val="0000FF" w:themeColor="hyperlink"/>
                  <w:sz w:val="24"/>
                  <w:szCs w:val="24"/>
                  <w:u w:val="single"/>
                  <w:lang w:eastAsia="en-GB"/>
                </w:rPr>
                <w:t>http://www.nmc-uk.org/Educators/Standards-for-education/Standards-for-pre-registration-midwifery-education/</w:t>
              </w:r>
            </w:hyperlink>
            <w:r w:rsidRPr="000E7619">
              <w:rPr>
                <w:rFonts w:ascii="Arial" w:hAnsi="Arial" w:cs="Arial"/>
                <w:sz w:val="24"/>
                <w:szCs w:val="24"/>
                <w:lang w:val="en-US" w:eastAsia="en-GB"/>
              </w:rPr>
              <w:t xml:space="preserve"> (accessed 9 January 2014).</w:t>
            </w: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8215F7">
        <w:tc>
          <w:tcPr>
            <w:tcW w:w="9606" w:type="dxa"/>
            <w:tcBorders>
              <w:bottom w:val="single" w:sz="4" w:space="0" w:color="auto"/>
            </w:tcBorders>
            <w:shd w:val="clear" w:color="auto" w:fill="B6DDE8" w:themeFill="accent5" w:themeFillTint="66"/>
          </w:tcPr>
          <w:p w:rsidR="000E7619" w:rsidRPr="000E7619" w:rsidRDefault="000E7619" w:rsidP="000E7619">
            <w:pPr>
              <w:jc w:val="center"/>
              <w:rPr>
                <w:rFonts w:ascii="Arial" w:hAnsi="Arial" w:cs="Arial"/>
                <w:b/>
                <w:sz w:val="24"/>
                <w:szCs w:val="24"/>
                <w:lang w:eastAsia="en-GB"/>
              </w:rPr>
            </w:pPr>
            <w:r w:rsidRPr="000E7619">
              <w:rPr>
                <w:rFonts w:ascii="Arial" w:hAnsi="Arial" w:cs="Arial"/>
                <w:b/>
                <w:sz w:val="24"/>
                <w:szCs w:val="24"/>
                <w:lang w:eastAsia="en-GB"/>
              </w:rPr>
              <w:t>Keywords</w:t>
            </w:r>
          </w:p>
        </w:tc>
      </w:tr>
      <w:tr w:rsidR="000E7619" w:rsidRPr="000E7619" w:rsidTr="000E7619">
        <w:tc>
          <w:tcPr>
            <w:tcW w:w="9606" w:type="dxa"/>
            <w:shd w:val="clear" w:color="auto" w:fill="FFFFCC"/>
          </w:tcPr>
          <w:p w:rsidR="000E7619" w:rsidRPr="000E7619" w:rsidRDefault="000E7619" w:rsidP="000E7619">
            <w:pPr>
              <w:jc w:val="both"/>
              <w:rPr>
                <w:rFonts w:ascii="Arial" w:hAnsi="Arial" w:cs="Arial"/>
                <w:sz w:val="24"/>
                <w:szCs w:val="24"/>
                <w:lang w:eastAsia="en-GB"/>
              </w:rPr>
            </w:pPr>
            <w:r w:rsidRPr="000E7619">
              <w:rPr>
                <w:rFonts w:ascii="Arial" w:hAnsi="Arial" w:cs="Arial"/>
                <w:sz w:val="24"/>
                <w:szCs w:val="24"/>
                <w:lang w:eastAsia="en-GB"/>
              </w:rPr>
              <w:t>Employability, ePortfolio, Mahara, Graduateness, CETL, Student Academic Mentors, NMC, Nursing</w:t>
            </w:r>
          </w:p>
          <w:p w:rsidR="000E7619" w:rsidRPr="000E7619" w:rsidRDefault="000E7619" w:rsidP="000E7619">
            <w:pPr>
              <w:jc w:val="both"/>
              <w:rPr>
                <w:rFonts w:ascii="Arial" w:hAnsi="Arial" w:cs="Arial"/>
                <w:sz w:val="24"/>
                <w:szCs w:val="24"/>
                <w:lang w:eastAsia="en-GB"/>
              </w:rPr>
            </w:pP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8215F7">
        <w:tc>
          <w:tcPr>
            <w:tcW w:w="9606" w:type="dxa"/>
            <w:tcBorders>
              <w:bottom w:val="single" w:sz="4" w:space="0" w:color="auto"/>
            </w:tcBorders>
            <w:shd w:val="clear" w:color="auto" w:fill="B6DDE8" w:themeFill="accent5" w:themeFillTint="66"/>
          </w:tcPr>
          <w:p w:rsidR="000E7619" w:rsidRPr="000E7619" w:rsidRDefault="000E7619" w:rsidP="008215F7">
            <w:pPr>
              <w:jc w:val="center"/>
              <w:rPr>
                <w:rFonts w:ascii="Arial" w:hAnsi="Arial" w:cs="Arial"/>
                <w:sz w:val="24"/>
                <w:szCs w:val="24"/>
                <w:lang w:eastAsia="en-GB"/>
              </w:rPr>
            </w:pPr>
            <w:r w:rsidRPr="000E7619">
              <w:rPr>
                <w:rFonts w:ascii="Arial" w:hAnsi="Arial" w:cs="Arial"/>
                <w:b/>
                <w:sz w:val="24"/>
                <w:szCs w:val="24"/>
                <w:lang w:eastAsia="en-GB"/>
              </w:rPr>
              <w:t>Audience</w:t>
            </w:r>
          </w:p>
        </w:tc>
      </w:tr>
      <w:tr w:rsidR="000E7619" w:rsidRPr="000E7619" w:rsidTr="008215F7">
        <w:tc>
          <w:tcPr>
            <w:tcW w:w="9606" w:type="dxa"/>
            <w:shd w:val="clear" w:color="auto" w:fill="FFFFCC"/>
          </w:tcPr>
          <w:p w:rsidR="000E7619" w:rsidRPr="000E7619" w:rsidRDefault="000E7619" w:rsidP="008215F7">
            <w:pPr>
              <w:spacing w:line="360" w:lineRule="auto"/>
              <w:rPr>
                <w:rFonts w:ascii="Arial" w:hAnsi="Arial" w:cs="Arial"/>
                <w:sz w:val="24"/>
                <w:szCs w:val="24"/>
                <w:lang w:eastAsia="en-GB"/>
              </w:rPr>
            </w:pPr>
            <w:r w:rsidRPr="000E7619">
              <w:rPr>
                <w:rFonts w:ascii="Arial" w:hAnsi="Arial" w:cs="Arial"/>
                <w:sz w:val="24"/>
                <w:szCs w:val="24"/>
                <w:lang w:eastAsia="en-GB"/>
              </w:rPr>
              <w:t>The poster is aimed at nursing students, health care pr</w:t>
            </w:r>
            <w:r w:rsidR="008215F7">
              <w:rPr>
                <w:rFonts w:ascii="Arial" w:hAnsi="Arial" w:cs="Arial"/>
                <w:sz w:val="24"/>
                <w:szCs w:val="24"/>
                <w:lang w:eastAsia="en-GB"/>
              </w:rPr>
              <w:t>ofessional and health care emplo</w:t>
            </w:r>
            <w:r w:rsidRPr="000E7619">
              <w:rPr>
                <w:rFonts w:ascii="Arial" w:hAnsi="Arial" w:cs="Arial"/>
                <w:sz w:val="24"/>
                <w:szCs w:val="24"/>
                <w:lang w:eastAsia="en-GB"/>
              </w:rPr>
              <w:t>yers.</w:t>
            </w: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8215F7">
        <w:tc>
          <w:tcPr>
            <w:tcW w:w="9606" w:type="dxa"/>
            <w:tcBorders>
              <w:bottom w:val="single" w:sz="4" w:space="0" w:color="auto"/>
            </w:tcBorders>
            <w:shd w:val="clear" w:color="auto" w:fill="B6DDE8" w:themeFill="accent5" w:themeFillTint="66"/>
          </w:tcPr>
          <w:p w:rsidR="000E7619" w:rsidRPr="000E7619" w:rsidRDefault="000E7619" w:rsidP="008215F7">
            <w:pPr>
              <w:jc w:val="center"/>
              <w:rPr>
                <w:rFonts w:ascii="Arial" w:hAnsi="Arial" w:cs="Arial"/>
                <w:sz w:val="24"/>
                <w:szCs w:val="24"/>
                <w:lang w:eastAsia="en-GB"/>
              </w:rPr>
            </w:pPr>
            <w:r w:rsidRPr="000E7619">
              <w:rPr>
                <w:rFonts w:ascii="Arial" w:hAnsi="Arial" w:cs="Arial"/>
                <w:b/>
                <w:sz w:val="24"/>
                <w:szCs w:val="24"/>
                <w:lang w:eastAsia="en-GB"/>
              </w:rPr>
              <w:t>Presentation Impact</w:t>
            </w:r>
          </w:p>
        </w:tc>
      </w:tr>
      <w:tr w:rsidR="000E7619" w:rsidRPr="000E7619" w:rsidTr="008215F7">
        <w:tc>
          <w:tcPr>
            <w:tcW w:w="9606" w:type="dxa"/>
            <w:shd w:val="clear" w:color="auto" w:fill="FFFFCC"/>
          </w:tcPr>
          <w:p w:rsidR="000E7619" w:rsidRPr="000E7619" w:rsidRDefault="000E7619" w:rsidP="008215F7">
            <w:pPr>
              <w:spacing w:line="360" w:lineRule="auto"/>
              <w:jc w:val="both"/>
              <w:rPr>
                <w:rFonts w:ascii="Arial" w:hAnsi="Arial" w:cs="Arial"/>
                <w:sz w:val="24"/>
                <w:szCs w:val="24"/>
                <w:lang w:eastAsia="en-GB"/>
              </w:rPr>
            </w:pPr>
            <w:r w:rsidRPr="000E7619">
              <w:rPr>
                <w:rFonts w:ascii="Arial" w:hAnsi="Arial" w:cs="Arial"/>
                <w:sz w:val="24"/>
                <w:szCs w:val="24"/>
                <w:lang w:eastAsia="en-GB"/>
              </w:rPr>
              <w:t>If a laptop is available I would like to show the interface of Mahara and how it works to those interested.</w:t>
            </w:r>
          </w:p>
        </w:tc>
      </w:tr>
    </w:tbl>
    <w:p w:rsidR="000E7619" w:rsidRPr="000E7619" w:rsidRDefault="000E7619" w:rsidP="000E7619">
      <w:pPr>
        <w:jc w:val="both"/>
        <w:rPr>
          <w:rFonts w:ascii="Arial" w:hAnsi="Arial" w:cs="Arial"/>
          <w:sz w:val="24"/>
          <w:szCs w:val="24"/>
          <w:lang w:eastAsia="en-GB"/>
        </w:rPr>
      </w:pPr>
    </w:p>
    <w:tbl>
      <w:tblPr>
        <w:tblStyle w:val="TableGrid5"/>
        <w:tblW w:w="9606" w:type="dxa"/>
        <w:tblLook w:val="04A0" w:firstRow="1" w:lastRow="0" w:firstColumn="1" w:lastColumn="0" w:noHBand="0" w:noVBand="1"/>
      </w:tblPr>
      <w:tblGrid>
        <w:gridCol w:w="9606"/>
      </w:tblGrid>
      <w:tr w:rsidR="000E7619" w:rsidRPr="000E7619" w:rsidTr="00B74903">
        <w:tc>
          <w:tcPr>
            <w:tcW w:w="9606" w:type="dxa"/>
            <w:tcBorders>
              <w:bottom w:val="single" w:sz="4" w:space="0" w:color="auto"/>
            </w:tcBorders>
            <w:shd w:val="clear" w:color="auto" w:fill="B6DDE8" w:themeFill="accent5" w:themeFillTint="66"/>
          </w:tcPr>
          <w:p w:rsidR="000E7619" w:rsidRPr="000E7619" w:rsidRDefault="000E7619" w:rsidP="008215F7">
            <w:pPr>
              <w:jc w:val="center"/>
              <w:rPr>
                <w:rFonts w:ascii="Arial" w:hAnsi="Arial" w:cs="Arial"/>
                <w:b/>
                <w:sz w:val="24"/>
                <w:szCs w:val="24"/>
                <w:lang w:eastAsia="en-GB"/>
              </w:rPr>
            </w:pPr>
            <w:r w:rsidRPr="000E7619">
              <w:rPr>
                <w:rFonts w:ascii="Arial" w:hAnsi="Arial" w:cs="Arial"/>
                <w:b/>
                <w:sz w:val="24"/>
                <w:szCs w:val="24"/>
                <w:lang w:eastAsia="en-GB"/>
              </w:rPr>
              <w:t xml:space="preserve">Key message  </w:t>
            </w:r>
          </w:p>
        </w:tc>
      </w:tr>
      <w:tr w:rsidR="000E7619" w:rsidRPr="000E7619" w:rsidTr="00B74903">
        <w:tc>
          <w:tcPr>
            <w:tcW w:w="9606" w:type="dxa"/>
            <w:shd w:val="clear" w:color="auto" w:fill="FFFFCC"/>
          </w:tcPr>
          <w:p w:rsidR="000E7619" w:rsidRPr="000E7619" w:rsidRDefault="000E7619" w:rsidP="000E7619">
            <w:pPr>
              <w:jc w:val="both"/>
              <w:rPr>
                <w:rFonts w:ascii="Arial" w:hAnsi="Arial" w:cs="Arial"/>
                <w:sz w:val="24"/>
                <w:szCs w:val="24"/>
                <w:lang w:eastAsia="en-GB"/>
              </w:rPr>
            </w:pPr>
          </w:p>
          <w:p w:rsidR="000E7619" w:rsidRPr="000E7619" w:rsidRDefault="000E7619" w:rsidP="00B74903">
            <w:pPr>
              <w:numPr>
                <w:ilvl w:val="0"/>
                <w:numId w:val="11"/>
              </w:numPr>
              <w:spacing w:line="360" w:lineRule="auto"/>
              <w:ind w:left="714" w:hanging="357"/>
              <w:contextualSpacing/>
              <w:jc w:val="both"/>
              <w:rPr>
                <w:rFonts w:ascii="Arial" w:hAnsi="Arial" w:cs="Arial"/>
                <w:sz w:val="24"/>
                <w:szCs w:val="24"/>
                <w:lang w:eastAsia="en-GB"/>
              </w:rPr>
            </w:pPr>
            <w:r w:rsidRPr="000E7619">
              <w:rPr>
                <w:rFonts w:ascii="Arial" w:hAnsi="Arial" w:cs="Arial"/>
                <w:sz w:val="24"/>
                <w:szCs w:val="24"/>
                <w:lang w:eastAsia="en-GB"/>
              </w:rPr>
              <w:t>An ePortfolio is student owned</w:t>
            </w:r>
          </w:p>
          <w:p w:rsidR="000E7619" w:rsidRPr="000E7619" w:rsidRDefault="000E7619" w:rsidP="00B74903">
            <w:pPr>
              <w:numPr>
                <w:ilvl w:val="0"/>
                <w:numId w:val="11"/>
              </w:numPr>
              <w:spacing w:line="360" w:lineRule="auto"/>
              <w:ind w:left="714" w:hanging="357"/>
              <w:contextualSpacing/>
              <w:jc w:val="both"/>
              <w:rPr>
                <w:rFonts w:ascii="Arial" w:hAnsi="Arial" w:cs="Arial"/>
                <w:sz w:val="24"/>
                <w:szCs w:val="24"/>
                <w:lang w:eastAsia="en-GB"/>
              </w:rPr>
            </w:pPr>
            <w:r w:rsidRPr="000E7619">
              <w:rPr>
                <w:rFonts w:ascii="Arial" w:hAnsi="Arial" w:cs="Arial"/>
                <w:sz w:val="24"/>
                <w:szCs w:val="24"/>
                <w:lang w:eastAsia="en-GB"/>
              </w:rPr>
              <w:t>An ePortfolio demonstrates learning, skills and development whilst recording personal achievements</w:t>
            </w:r>
          </w:p>
          <w:p w:rsidR="000E7619" w:rsidRPr="000E7619" w:rsidRDefault="000E7619" w:rsidP="00B74903">
            <w:pPr>
              <w:numPr>
                <w:ilvl w:val="0"/>
                <w:numId w:val="11"/>
              </w:numPr>
              <w:spacing w:line="360" w:lineRule="auto"/>
              <w:ind w:left="714" w:hanging="357"/>
              <w:contextualSpacing/>
              <w:jc w:val="both"/>
              <w:rPr>
                <w:rFonts w:ascii="Arial" w:hAnsi="Arial" w:cs="Arial"/>
                <w:sz w:val="24"/>
                <w:szCs w:val="24"/>
                <w:lang w:eastAsia="en-GB"/>
              </w:rPr>
            </w:pPr>
            <w:r w:rsidRPr="000E7619">
              <w:rPr>
                <w:rFonts w:ascii="Arial" w:hAnsi="Arial" w:cs="Arial"/>
                <w:sz w:val="24"/>
                <w:szCs w:val="24"/>
                <w:lang w:eastAsia="en-GB"/>
              </w:rPr>
              <w:t>An ePortfolio is portable and can be shared with others</w:t>
            </w:r>
          </w:p>
          <w:p w:rsidR="000E7619" w:rsidRPr="000E7619" w:rsidRDefault="000E7619" w:rsidP="000E7619">
            <w:pPr>
              <w:jc w:val="both"/>
              <w:rPr>
                <w:rFonts w:ascii="Arial" w:hAnsi="Arial" w:cs="Arial"/>
                <w:sz w:val="24"/>
                <w:szCs w:val="24"/>
                <w:lang w:eastAsia="en-GB"/>
              </w:rPr>
            </w:pPr>
          </w:p>
        </w:tc>
      </w:tr>
    </w:tbl>
    <w:p w:rsidR="000E7619" w:rsidRPr="000E7619" w:rsidRDefault="000E7619" w:rsidP="000E7619">
      <w:pPr>
        <w:jc w:val="both"/>
        <w:rPr>
          <w:rFonts w:ascii="Arial" w:hAnsi="Arial" w:cs="Arial"/>
          <w:sz w:val="24"/>
          <w:szCs w:val="24"/>
          <w:lang w:eastAsia="en-GB"/>
        </w:rPr>
      </w:pPr>
    </w:p>
    <w:tbl>
      <w:tblPr>
        <w:tblStyle w:val="TableGrid"/>
        <w:tblW w:w="9493" w:type="dxa"/>
        <w:shd w:val="clear" w:color="auto" w:fill="B6DDE8" w:themeFill="accent5" w:themeFillTint="66"/>
        <w:tblLook w:val="04A0" w:firstRow="1" w:lastRow="0" w:firstColumn="1" w:lastColumn="0" w:noHBand="0" w:noVBand="1"/>
      </w:tblPr>
      <w:tblGrid>
        <w:gridCol w:w="9493"/>
      </w:tblGrid>
      <w:tr w:rsidR="00B74903" w:rsidTr="00B74903">
        <w:tc>
          <w:tcPr>
            <w:tcW w:w="9493" w:type="dxa"/>
            <w:shd w:val="clear" w:color="auto" w:fill="B6DDE8" w:themeFill="accent5" w:themeFillTint="66"/>
          </w:tcPr>
          <w:p w:rsidR="00B74903" w:rsidRDefault="00B74903" w:rsidP="00B74903">
            <w:pPr>
              <w:jc w:val="center"/>
              <w:rPr>
                <w:rFonts w:ascii="Arial" w:hAnsi="Arial" w:cs="Arial"/>
                <w:b/>
                <w:lang w:eastAsia="en-GB"/>
              </w:rPr>
            </w:pPr>
            <w:r>
              <w:rPr>
                <w:rFonts w:ascii="Arial" w:hAnsi="Arial" w:cs="Arial"/>
                <w:b/>
                <w:lang w:eastAsia="en-GB"/>
              </w:rPr>
              <w:t>All e-poster submissions can be accessed via the event and compendium webpage at:</w:t>
            </w:r>
          </w:p>
          <w:p w:rsidR="00B74903" w:rsidRDefault="00B74903" w:rsidP="00B74903">
            <w:pPr>
              <w:jc w:val="center"/>
              <w:rPr>
                <w:rFonts w:ascii="Arial" w:hAnsi="Arial" w:cs="Arial"/>
                <w:b/>
                <w:lang w:eastAsia="en-GB"/>
              </w:rPr>
            </w:pPr>
          </w:p>
          <w:p w:rsidR="00B74903" w:rsidRDefault="00B74903" w:rsidP="00B74903">
            <w:pPr>
              <w:jc w:val="center"/>
              <w:rPr>
                <w:rFonts w:ascii="Arial" w:hAnsi="Arial" w:cs="Arial"/>
                <w:b/>
                <w:lang w:eastAsia="en-GB"/>
              </w:rPr>
            </w:pPr>
            <w:hyperlink r:id="rId14" w:history="1">
              <w:hyperlink r:id="rId15" w:history="1">
                <w:r w:rsidRPr="00B74903">
                  <w:rPr>
                    <w:rStyle w:val="Hyperlink"/>
                    <w:rFonts w:ascii="Arial" w:hAnsi="Arial" w:cs="Arial"/>
                  </w:rPr>
                  <w:t>www.bcu.ac.uk/measure-success</w:t>
                </w:r>
              </w:hyperlink>
            </w:hyperlink>
          </w:p>
          <w:p w:rsidR="00B74903" w:rsidRDefault="00B74903" w:rsidP="00B74903">
            <w:pPr>
              <w:jc w:val="center"/>
              <w:rPr>
                <w:rFonts w:ascii="Arial" w:hAnsi="Arial" w:cs="Arial"/>
                <w:b/>
                <w:lang w:eastAsia="en-GB"/>
              </w:rPr>
            </w:pPr>
          </w:p>
          <w:p w:rsidR="00B74903" w:rsidRDefault="00B74903" w:rsidP="00B74903">
            <w:pPr>
              <w:jc w:val="center"/>
              <w:rPr>
                <w:rFonts w:ascii="Arial" w:hAnsi="Arial" w:cs="Arial"/>
                <w:b/>
                <w:lang w:eastAsia="en-GB"/>
              </w:rPr>
            </w:pPr>
            <w:r>
              <w:rPr>
                <w:rFonts w:ascii="Arial" w:hAnsi="Arial" w:cs="Arial"/>
                <w:b/>
                <w:lang w:eastAsia="en-GB"/>
              </w:rPr>
              <w:t>With thanks to all authors who submitted abstracts and posters.</w:t>
            </w:r>
          </w:p>
          <w:p w:rsidR="00B74903" w:rsidRPr="00B74903" w:rsidRDefault="00B74903" w:rsidP="00B74903">
            <w:pPr>
              <w:jc w:val="center"/>
              <w:rPr>
                <w:rFonts w:ascii="Arial" w:hAnsi="Arial" w:cs="Arial"/>
                <w:b/>
                <w:lang w:eastAsia="en-GB"/>
              </w:rPr>
            </w:pPr>
          </w:p>
        </w:tc>
      </w:tr>
    </w:tbl>
    <w:p w:rsidR="003A74AC" w:rsidRPr="003A74AC" w:rsidRDefault="003A74AC" w:rsidP="003A74AC">
      <w:pPr>
        <w:jc w:val="both"/>
        <w:rPr>
          <w:rFonts w:ascii="Arial" w:hAnsi="Arial" w:cs="Arial"/>
          <w:sz w:val="24"/>
          <w:szCs w:val="24"/>
          <w:lang w:eastAsia="en-GB"/>
        </w:rPr>
      </w:pPr>
    </w:p>
    <w:p w:rsidR="00F23C9E" w:rsidRPr="00F23C9E" w:rsidRDefault="00F23C9E" w:rsidP="00F23C9E">
      <w:pPr>
        <w:jc w:val="both"/>
        <w:rPr>
          <w:rFonts w:ascii="Arial" w:hAnsi="Arial" w:cs="Arial"/>
          <w:sz w:val="24"/>
          <w:szCs w:val="24"/>
          <w:lang w:eastAsia="en-GB"/>
        </w:rPr>
      </w:pPr>
    </w:p>
    <w:p w:rsidR="007F1768" w:rsidRPr="00F23C9E" w:rsidRDefault="007F1768" w:rsidP="007F1768">
      <w:pPr>
        <w:jc w:val="center"/>
        <w:rPr>
          <w:rFonts w:ascii="Arial" w:hAnsi="Arial" w:cs="Arial"/>
          <w:sz w:val="24"/>
          <w:szCs w:val="24"/>
        </w:rPr>
      </w:pPr>
    </w:p>
    <w:sectPr w:rsidR="007F1768" w:rsidRPr="00F23C9E" w:rsidSect="00766641">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183" w:rsidRDefault="00E42183" w:rsidP="00866921">
      <w:pPr>
        <w:spacing w:after="0" w:line="240" w:lineRule="auto"/>
      </w:pPr>
      <w:r>
        <w:separator/>
      </w:r>
    </w:p>
  </w:endnote>
  <w:endnote w:type="continuationSeparator" w:id="0">
    <w:p w:rsidR="00E42183" w:rsidRDefault="00E42183"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183" w:rsidRDefault="00E42183" w:rsidP="00866921">
      <w:pPr>
        <w:spacing w:after="0" w:line="240" w:lineRule="auto"/>
      </w:pPr>
      <w:r>
        <w:separator/>
      </w:r>
    </w:p>
  </w:footnote>
  <w:footnote w:type="continuationSeparator" w:id="0">
    <w:p w:rsidR="00E42183" w:rsidRDefault="00E42183"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28" w:rsidRDefault="00E40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551A4B"/>
    <w:multiLevelType w:val="hybridMultilevel"/>
    <w:tmpl w:val="A5B82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21190"/>
    <w:multiLevelType w:val="multilevel"/>
    <w:tmpl w:val="FDFAF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3A5040E"/>
    <w:multiLevelType w:val="hybridMultilevel"/>
    <w:tmpl w:val="3CCE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9"/>
  </w:num>
  <w:num w:numId="6">
    <w:abstractNumId w:val="1"/>
  </w:num>
  <w:num w:numId="7">
    <w:abstractNumId w:val="11"/>
  </w:num>
  <w:num w:numId="8">
    <w:abstractNumId w:val="5"/>
  </w:num>
  <w:num w:numId="9">
    <w:abstractNumId w:val="6"/>
  </w:num>
  <w:num w:numId="10">
    <w:abstractNumId w:val="4"/>
  </w:num>
  <w:num w:numId="11">
    <w:abstractNumId w:val="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351CC"/>
    <w:rsid w:val="00092881"/>
    <w:rsid w:val="000972FB"/>
    <w:rsid w:val="000A618E"/>
    <w:rsid w:val="000E7619"/>
    <w:rsid w:val="00102E09"/>
    <w:rsid w:val="00116C9F"/>
    <w:rsid w:val="001808FA"/>
    <w:rsid w:val="001C41DE"/>
    <w:rsid w:val="00323DE9"/>
    <w:rsid w:val="00332CB0"/>
    <w:rsid w:val="00341086"/>
    <w:rsid w:val="00352652"/>
    <w:rsid w:val="00394B97"/>
    <w:rsid w:val="003A74AC"/>
    <w:rsid w:val="0044090D"/>
    <w:rsid w:val="0053543C"/>
    <w:rsid w:val="00545726"/>
    <w:rsid w:val="00596C73"/>
    <w:rsid w:val="00623486"/>
    <w:rsid w:val="0064730F"/>
    <w:rsid w:val="00696656"/>
    <w:rsid w:val="00766641"/>
    <w:rsid w:val="007B277F"/>
    <w:rsid w:val="007B2B64"/>
    <w:rsid w:val="007C29BD"/>
    <w:rsid w:val="007F1768"/>
    <w:rsid w:val="008215F7"/>
    <w:rsid w:val="008217A1"/>
    <w:rsid w:val="008539BE"/>
    <w:rsid w:val="00866921"/>
    <w:rsid w:val="008A7DF1"/>
    <w:rsid w:val="008C0D58"/>
    <w:rsid w:val="008C29CC"/>
    <w:rsid w:val="00963BE2"/>
    <w:rsid w:val="00972556"/>
    <w:rsid w:val="00A63AC4"/>
    <w:rsid w:val="00B00257"/>
    <w:rsid w:val="00B74903"/>
    <w:rsid w:val="00BA00B9"/>
    <w:rsid w:val="00BC4F76"/>
    <w:rsid w:val="00C12B53"/>
    <w:rsid w:val="00C72862"/>
    <w:rsid w:val="00D031AB"/>
    <w:rsid w:val="00D03A1B"/>
    <w:rsid w:val="00D205BE"/>
    <w:rsid w:val="00D848D0"/>
    <w:rsid w:val="00DB79E3"/>
    <w:rsid w:val="00DD00E9"/>
    <w:rsid w:val="00DE60FA"/>
    <w:rsid w:val="00E40328"/>
    <w:rsid w:val="00E42183"/>
    <w:rsid w:val="00EA1F30"/>
    <w:rsid w:val="00EF4311"/>
    <w:rsid w:val="00F23C9E"/>
    <w:rsid w:val="00F71F86"/>
    <w:rsid w:val="00FD2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0AF483-2F5B-44F2-9397-F9FE90E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table" w:customStyle="1" w:styleId="TableGrid1">
    <w:name w:val="Table Grid1"/>
    <w:basedOn w:val="TableNormal"/>
    <w:next w:val="TableGrid"/>
    <w:uiPriority w:val="59"/>
    <w:rsid w:val="00F23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A74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B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C4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E7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mc-uk.org/Educators/Standards-for-education/Standards-for-pre-registration-midwifery-educ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ye.totney@bcu.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sheppard@bch.nhs.uk" TargetMode="External"/><Relationship Id="rId5" Type="http://schemas.openxmlformats.org/officeDocument/2006/relationships/footnotes" Target="footnotes.xml"/><Relationship Id="rId15" Type="http://schemas.openxmlformats.org/officeDocument/2006/relationships/hyperlink" Target="http://www.bcu.ac.uk/measure-success" TargetMode="External"/><Relationship Id="rId10" Type="http://schemas.openxmlformats.org/officeDocument/2006/relationships/hyperlink" Target="mailto:Kelly.foster@bch.nhs.uk" TargetMode="External"/><Relationship Id="rId4" Type="http://schemas.openxmlformats.org/officeDocument/2006/relationships/webSettings" Target="webSettings.xml"/><Relationship Id="rId9" Type="http://schemas.openxmlformats.org/officeDocument/2006/relationships/hyperlink" Target="mailto:Elizabeth.busby@bch.nhs.uk" TargetMode="External"/><Relationship Id="rId14" Type="http://schemas.openxmlformats.org/officeDocument/2006/relationships/hyperlink" Target="http://www.bcu.ac.uk/measure-su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5</cp:revision>
  <dcterms:created xsi:type="dcterms:W3CDTF">2014-06-26T17:16:00Z</dcterms:created>
  <dcterms:modified xsi:type="dcterms:W3CDTF">2014-06-26T19:17:00Z</dcterms:modified>
</cp:coreProperties>
</file>