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21" w:rsidRPr="00362133" w:rsidRDefault="00B24221" w:rsidP="00B24221">
      <w:pPr>
        <w:pStyle w:val="NoSpacing"/>
        <w:jc w:val="center"/>
        <w:rPr>
          <w:b/>
          <w:sz w:val="28"/>
          <w:szCs w:val="28"/>
        </w:rPr>
      </w:pPr>
      <w:r w:rsidRPr="00362133">
        <w:rPr>
          <w:b/>
          <w:sz w:val="28"/>
          <w:szCs w:val="28"/>
        </w:rPr>
        <w:t>Birmingham City University</w:t>
      </w:r>
    </w:p>
    <w:p w:rsidR="00B24221" w:rsidRPr="00362133" w:rsidRDefault="00B24221" w:rsidP="00B24221">
      <w:pPr>
        <w:pStyle w:val="NoSpacing"/>
        <w:jc w:val="center"/>
        <w:rPr>
          <w:b/>
          <w:sz w:val="28"/>
          <w:szCs w:val="28"/>
        </w:rPr>
      </w:pPr>
    </w:p>
    <w:p w:rsidR="00B600C2" w:rsidRPr="00362133" w:rsidRDefault="00F15E5C" w:rsidP="00B600C2">
      <w:pPr>
        <w:pStyle w:val="NoSpacing"/>
        <w:jc w:val="center"/>
        <w:rPr>
          <w:b/>
          <w:sz w:val="28"/>
          <w:szCs w:val="28"/>
        </w:rPr>
      </w:pPr>
      <w:r>
        <w:rPr>
          <w:b/>
          <w:sz w:val="28"/>
          <w:szCs w:val="28"/>
        </w:rPr>
        <w:t>Fitness</w:t>
      </w:r>
      <w:r w:rsidR="003F37F4">
        <w:rPr>
          <w:b/>
          <w:sz w:val="28"/>
          <w:szCs w:val="28"/>
        </w:rPr>
        <w:t xml:space="preserve"> </w:t>
      </w:r>
      <w:r>
        <w:rPr>
          <w:b/>
          <w:sz w:val="28"/>
          <w:szCs w:val="28"/>
        </w:rPr>
        <w:t>to</w:t>
      </w:r>
      <w:r w:rsidR="003F37F4">
        <w:rPr>
          <w:b/>
          <w:sz w:val="28"/>
          <w:szCs w:val="28"/>
        </w:rPr>
        <w:t xml:space="preserve"> </w:t>
      </w:r>
      <w:r>
        <w:rPr>
          <w:b/>
          <w:sz w:val="28"/>
          <w:szCs w:val="28"/>
        </w:rPr>
        <w:t>Practise P</w:t>
      </w:r>
      <w:r w:rsidR="00D60BD0">
        <w:rPr>
          <w:b/>
          <w:sz w:val="28"/>
          <w:szCs w:val="28"/>
        </w:rPr>
        <w:t>rocedure</w:t>
      </w:r>
      <w:r w:rsidR="001943BD">
        <w:rPr>
          <w:b/>
          <w:sz w:val="28"/>
          <w:szCs w:val="28"/>
        </w:rPr>
        <w:t xml:space="preserve"> – Effective from 2017/18</w:t>
      </w:r>
    </w:p>
    <w:p w:rsidR="00B600C2" w:rsidRPr="00362133" w:rsidRDefault="00B600C2" w:rsidP="00B600C2">
      <w:pPr>
        <w:pStyle w:val="NoSpacing"/>
        <w:rPr>
          <w:b/>
        </w:rPr>
      </w:pPr>
    </w:p>
    <w:p w:rsidR="00B600C2" w:rsidRPr="00362133" w:rsidRDefault="00B600C2" w:rsidP="00B600C2">
      <w:pPr>
        <w:pStyle w:val="NoSpacing"/>
        <w:rPr>
          <w:b/>
          <w:sz w:val="24"/>
          <w:szCs w:val="24"/>
        </w:rPr>
      </w:pPr>
      <w:r w:rsidRPr="00362133">
        <w:rPr>
          <w:b/>
          <w:sz w:val="24"/>
          <w:szCs w:val="24"/>
        </w:rPr>
        <w:t>Introduction</w:t>
      </w:r>
    </w:p>
    <w:p w:rsidR="00B600C2" w:rsidRPr="00362133" w:rsidRDefault="00B600C2" w:rsidP="00B600C2">
      <w:pPr>
        <w:pStyle w:val="NoSpacing"/>
      </w:pPr>
    </w:p>
    <w:p w:rsidR="00F15E5C" w:rsidRDefault="00B600C2" w:rsidP="00B600C2">
      <w:pPr>
        <w:pStyle w:val="NoSpacing"/>
      </w:pPr>
      <w:r w:rsidRPr="00362133">
        <w:t xml:space="preserve">This </w:t>
      </w:r>
      <w:r w:rsidR="008567CD">
        <w:t>procedure</w:t>
      </w:r>
      <w:r w:rsidRPr="00362133">
        <w:t xml:space="preserve"> reflects our commitment to </w:t>
      </w:r>
      <w:r w:rsidR="00926602">
        <w:t xml:space="preserve">prepare </w:t>
      </w:r>
      <w:r w:rsidR="00F15E5C">
        <w:t>our students to become effective</w:t>
      </w:r>
      <w:r w:rsidR="00316171">
        <w:t xml:space="preserve">, </w:t>
      </w:r>
      <w:r w:rsidR="00647256">
        <w:t xml:space="preserve">safe </w:t>
      </w:r>
      <w:r w:rsidR="00316171">
        <w:t xml:space="preserve">qualified </w:t>
      </w:r>
      <w:r w:rsidR="00F15E5C">
        <w:t>practitioners</w:t>
      </w:r>
      <w:r w:rsidR="00B52A66">
        <w:t xml:space="preserve">. </w:t>
      </w:r>
      <w:r w:rsidR="00316171">
        <w:t xml:space="preserve"> </w:t>
      </w:r>
      <w:r w:rsidR="00EB0A79">
        <w:t xml:space="preserve">We </w:t>
      </w:r>
      <w:r w:rsidR="00720661">
        <w:t xml:space="preserve">aim to </w:t>
      </w:r>
      <w:r w:rsidR="00014512">
        <w:t xml:space="preserve">help </w:t>
      </w:r>
      <w:r w:rsidR="00316171">
        <w:t>students understand</w:t>
      </w:r>
      <w:r w:rsidR="003F66BD">
        <w:t xml:space="preserve"> </w:t>
      </w:r>
      <w:r w:rsidR="00316171">
        <w:t xml:space="preserve">the requirements </w:t>
      </w:r>
      <w:r w:rsidR="00720661">
        <w:t xml:space="preserve">for entry to their chosen profession and </w:t>
      </w:r>
      <w:r w:rsidR="00EB0A79">
        <w:t xml:space="preserve">help </w:t>
      </w:r>
      <w:r w:rsidR="00720661">
        <w:t xml:space="preserve">them </w:t>
      </w:r>
      <w:r w:rsidR="00EB0A79">
        <w:t xml:space="preserve">to </w:t>
      </w:r>
      <w:r w:rsidR="00720661">
        <w:t xml:space="preserve">develop good practice and </w:t>
      </w:r>
      <w:r w:rsidR="00634D1F">
        <w:t xml:space="preserve">behaviour </w:t>
      </w:r>
      <w:r w:rsidR="008F3323">
        <w:t xml:space="preserve">from the very beginning of their studies.  </w:t>
      </w:r>
      <w:r w:rsidR="003F66BD">
        <w:t xml:space="preserve">Students </w:t>
      </w:r>
      <w:r w:rsidR="00E805E9">
        <w:t xml:space="preserve">must </w:t>
      </w:r>
      <w:r w:rsidR="003F66BD">
        <w:t>meet the r</w:t>
      </w:r>
      <w:r w:rsidR="00180FAB">
        <w:t>equirements</w:t>
      </w:r>
      <w:r w:rsidR="008F3323">
        <w:t xml:space="preserve"> relating to </w:t>
      </w:r>
      <w:r w:rsidR="00634D1F">
        <w:t xml:space="preserve">behaviour </w:t>
      </w:r>
      <w:r w:rsidR="008F3323">
        <w:t xml:space="preserve">and fitness to practise </w:t>
      </w:r>
      <w:r w:rsidR="00180FAB">
        <w:t xml:space="preserve">through academic and vocational studies, and, </w:t>
      </w:r>
      <w:r w:rsidR="003F66BD">
        <w:t xml:space="preserve">if there are any </w:t>
      </w:r>
      <w:r w:rsidR="00EB6E5C">
        <w:t xml:space="preserve">issues </w:t>
      </w:r>
      <w:r w:rsidR="003F66BD">
        <w:t>relating to meeting the requirements, we will</w:t>
      </w:r>
      <w:r w:rsidR="00EB6E5C">
        <w:t xml:space="preserve"> deal with</w:t>
      </w:r>
      <w:r w:rsidR="003F66BD">
        <w:t xml:space="preserve"> these</w:t>
      </w:r>
      <w:r w:rsidR="00EB6E5C">
        <w:t xml:space="preserve"> as quickly as possible in a</w:t>
      </w:r>
      <w:r w:rsidR="003F66BD">
        <w:t>n appropriate</w:t>
      </w:r>
      <w:r w:rsidR="00EB6E5C">
        <w:t xml:space="preserve"> way.</w:t>
      </w:r>
    </w:p>
    <w:p w:rsidR="00F15E5C" w:rsidRDefault="00F15E5C" w:rsidP="00B600C2">
      <w:pPr>
        <w:pStyle w:val="NoSpacing"/>
      </w:pPr>
    </w:p>
    <w:p w:rsidR="00B600C2" w:rsidRPr="00362133" w:rsidRDefault="00E46E1D" w:rsidP="00423E72">
      <w:pPr>
        <w:spacing w:after="0" w:line="240" w:lineRule="auto"/>
      </w:pPr>
      <w:r>
        <w:t>This</w:t>
      </w:r>
      <w:r w:rsidR="00B600C2" w:rsidRPr="00362133">
        <w:t xml:space="preserve"> </w:t>
      </w:r>
      <w:r w:rsidR="00EB6E5C">
        <w:t>policy</w:t>
      </w:r>
      <w:r w:rsidR="00B600C2" w:rsidRPr="00362133">
        <w:t xml:space="preserve"> applies to all enrolled students of the </w:t>
      </w:r>
      <w:r w:rsidR="00DE2486" w:rsidRPr="00362133">
        <w:t>University</w:t>
      </w:r>
      <w:r w:rsidR="001B7C76">
        <w:t xml:space="preserve"> </w:t>
      </w:r>
      <w:r w:rsidR="00841616">
        <w:t>on a course which could</w:t>
      </w:r>
      <w:r w:rsidR="001B7C76">
        <w:t xml:space="preserve"> lead to or </w:t>
      </w:r>
      <w:r w:rsidR="00FF375B">
        <w:t>allow</w:t>
      </w:r>
      <w:r w:rsidR="001B7C76">
        <w:t xml:space="preserve"> registration with a </w:t>
      </w:r>
      <w:r w:rsidR="00FF375B">
        <w:t>p</w:t>
      </w:r>
      <w:r w:rsidR="00DE2486">
        <w:t>rofessional</w:t>
      </w:r>
      <w:r w:rsidR="00807D7A">
        <w:t xml:space="preserve">, </w:t>
      </w:r>
      <w:r w:rsidR="00FF375B">
        <w:t>s</w:t>
      </w:r>
      <w:r w:rsidR="00807D7A">
        <w:t>tatutory and</w:t>
      </w:r>
      <w:r w:rsidR="001B7C76">
        <w:t xml:space="preserve"> </w:t>
      </w:r>
      <w:r w:rsidR="00FF375B">
        <w:t>r</w:t>
      </w:r>
      <w:r w:rsidR="001B7C76">
        <w:t>egu</w:t>
      </w:r>
      <w:r w:rsidR="00DE2486">
        <w:t xml:space="preserve">latory </w:t>
      </w:r>
      <w:r w:rsidR="00FF375B">
        <w:t>b</w:t>
      </w:r>
      <w:r w:rsidR="00DE2486">
        <w:t xml:space="preserve">ody (PSRB). </w:t>
      </w:r>
      <w:r w:rsidR="006C0344">
        <w:rPr>
          <w:rFonts w:cstheme="minorHAnsi"/>
        </w:rPr>
        <w:t xml:space="preserve">There is a </w:t>
      </w:r>
      <w:r w:rsidR="00DE2486">
        <w:t xml:space="preserve">list of PSRBs on iCity.  </w:t>
      </w:r>
    </w:p>
    <w:p w:rsidR="00EE0784" w:rsidRDefault="00EE0784" w:rsidP="00B600C2">
      <w:pPr>
        <w:pStyle w:val="NoSpacing"/>
      </w:pPr>
    </w:p>
    <w:p w:rsidR="00EA2BA2" w:rsidRPr="00362133" w:rsidRDefault="00E46E1D" w:rsidP="00B600C2">
      <w:pPr>
        <w:pStyle w:val="NoSpacing"/>
      </w:pPr>
      <w:r>
        <w:t>This</w:t>
      </w:r>
      <w:r w:rsidR="00B600C2" w:rsidRPr="00362133">
        <w:t xml:space="preserve"> </w:t>
      </w:r>
      <w:r w:rsidR="00D60BD0">
        <w:t>procedure</w:t>
      </w:r>
      <w:r w:rsidR="00B600C2" w:rsidRPr="00362133">
        <w:t xml:space="preserve"> meets the</w:t>
      </w:r>
      <w:r w:rsidR="00DC6EF4" w:rsidRPr="00362133">
        <w:t xml:space="preserve"> 'General principles applying to Birmingham City</w:t>
      </w:r>
      <w:r>
        <w:t xml:space="preserve"> University student procedures’.</w:t>
      </w:r>
    </w:p>
    <w:p w:rsidR="00E46E1D" w:rsidRDefault="00E46E1D" w:rsidP="007D435B">
      <w:pPr>
        <w:pStyle w:val="NoSpacing"/>
        <w:rPr>
          <w:b/>
          <w:sz w:val="24"/>
          <w:szCs w:val="24"/>
        </w:rPr>
      </w:pPr>
    </w:p>
    <w:p w:rsidR="00F54FBE" w:rsidRPr="00362133" w:rsidRDefault="00F54FBE" w:rsidP="007D435B">
      <w:pPr>
        <w:pStyle w:val="NoSpacing"/>
        <w:rPr>
          <w:b/>
          <w:sz w:val="24"/>
          <w:szCs w:val="24"/>
        </w:rPr>
      </w:pPr>
      <w:r w:rsidRPr="00362133">
        <w:rPr>
          <w:b/>
          <w:sz w:val="24"/>
          <w:szCs w:val="24"/>
        </w:rPr>
        <w:t>Wh</w:t>
      </w:r>
      <w:r w:rsidR="00AF7415" w:rsidRPr="00362133">
        <w:rPr>
          <w:b/>
          <w:sz w:val="24"/>
          <w:szCs w:val="24"/>
        </w:rPr>
        <w:t xml:space="preserve">at is </w:t>
      </w:r>
      <w:r w:rsidR="00E46E1D">
        <w:rPr>
          <w:b/>
          <w:sz w:val="24"/>
          <w:szCs w:val="24"/>
        </w:rPr>
        <w:t>fitness to practise</w:t>
      </w:r>
      <w:r w:rsidRPr="00362133">
        <w:rPr>
          <w:b/>
          <w:sz w:val="24"/>
          <w:szCs w:val="24"/>
        </w:rPr>
        <w:t>?</w:t>
      </w:r>
    </w:p>
    <w:p w:rsidR="007E51A9" w:rsidRDefault="007E51A9" w:rsidP="00F54FBE">
      <w:pPr>
        <w:pStyle w:val="NoSpacing"/>
        <w:rPr>
          <w:rFonts w:cstheme="minorHAnsi"/>
        </w:rPr>
      </w:pPr>
    </w:p>
    <w:p w:rsidR="00F54FBE" w:rsidRDefault="003E34AF" w:rsidP="00F54FBE">
      <w:pPr>
        <w:pStyle w:val="NoSpacing"/>
        <w:rPr>
          <w:rFonts w:cstheme="minorHAnsi"/>
        </w:rPr>
      </w:pPr>
      <w:r>
        <w:rPr>
          <w:rFonts w:cstheme="minorHAnsi"/>
        </w:rPr>
        <w:t xml:space="preserve">Being </w:t>
      </w:r>
      <w:r w:rsidR="006C0344">
        <w:rPr>
          <w:rFonts w:cstheme="minorHAnsi"/>
        </w:rPr>
        <w:t>‘</w:t>
      </w:r>
      <w:r>
        <w:rPr>
          <w:rFonts w:cstheme="minorHAnsi"/>
        </w:rPr>
        <w:t>f</w:t>
      </w:r>
      <w:r w:rsidR="001F0247">
        <w:rPr>
          <w:rFonts w:cstheme="minorHAnsi"/>
        </w:rPr>
        <w:t>it to practise</w:t>
      </w:r>
      <w:r w:rsidR="006C0344">
        <w:rPr>
          <w:rFonts w:cstheme="minorHAnsi"/>
        </w:rPr>
        <w:t>’</w:t>
      </w:r>
      <w:r w:rsidR="001F0247">
        <w:rPr>
          <w:rFonts w:cstheme="minorHAnsi"/>
        </w:rPr>
        <w:t xml:space="preserve"> means being competent, responsible</w:t>
      </w:r>
      <w:r w:rsidR="00363E99">
        <w:rPr>
          <w:rFonts w:cstheme="minorHAnsi"/>
        </w:rPr>
        <w:t xml:space="preserve"> and </w:t>
      </w:r>
      <w:r w:rsidR="003B0B04">
        <w:rPr>
          <w:rFonts w:cstheme="minorHAnsi"/>
        </w:rPr>
        <w:t xml:space="preserve">having the characteristics </w:t>
      </w:r>
      <w:r w:rsidR="00B67666">
        <w:rPr>
          <w:rFonts w:cstheme="minorHAnsi"/>
        </w:rPr>
        <w:t xml:space="preserve">needed </w:t>
      </w:r>
      <w:r w:rsidR="00363E99">
        <w:rPr>
          <w:rFonts w:cstheme="minorHAnsi"/>
        </w:rPr>
        <w:t>to work in a particular profession.</w:t>
      </w:r>
      <w:r>
        <w:rPr>
          <w:rFonts w:cstheme="minorHAnsi"/>
        </w:rPr>
        <w:t xml:space="preserve">  </w:t>
      </w:r>
      <w:r w:rsidR="006C0344">
        <w:rPr>
          <w:rFonts w:cstheme="minorHAnsi"/>
        </w:rPr>
        <w:t>We have</w:t>
      </w:r>
      <w:r w:rsidR="00A44C10" w:rsidRPr="006B4BBB">
        <w:rPr>
          <w:rFonts w:cstheme="minorHAnsi"/>
        </w:rPr>
        <w:t xml:space="preserve"> a duty to </w:t>
      </w:r>
      <w:r w:rsidR="006C0344">
        <w:rPr>
          <w:rFonts w:cstheme="minorHAnsi"/>
        </w:rPr>
        <w:t xml:space="preserve">make </w:t>
      </w:r>
      <w:r w:rsidR="00A44C10" w:rsidRPr="006B4BBB">
        <w:rPr>
          <w:rFonts w:cstheme="minorHAnsi"/>
        </w:rPr>
        <w:t xml:space="preserve">sure </w:t>
      </w:r>
      <w:r w:rsidR="00B22B32">
        <w:rPr>
          <w:rFonts w:cstheme="minorHAnsi"/>
        </w:rPr>
        <w:t xml:space="preserve">you </w:t>
      </w:r>
      <w:r w:rsidR="00A44C10" w:rsidRPr="006B4BBB">
        <w:rPr>
          <w:rFonts w:cstheme="minorHAnsi"/>
        </w:rPr>
        <w:t xml:space="preserve">are fit to practise </w:t>
      </w:r>
      <w:r w:rsidR="00B22B32">
        <w:rPr>
          <w:rFonts w:cstheme="minorHAnsi"/>
        </w:rPr>
        <w:t xml:space="preserve">in your </w:t>
      </w:r>
      <w:r w:rsidR="00A44C10" w:rsidRPr="006B4BBB">
        <w:rPr>
          <w:rFonts w:cstheme="minorHAnsi"/>
        </w:rPr>
        <w:t xml:space="preserve">chosen profession.  </w:t>
      </w:r>
      <w:r w:rsidR="00B22B32">
        <w:rPr>
          <w:rFonts w:cstheme="minorHAnsi"/>
        </w:rPr>
        <w:t>In assess</w:t>
      </w:r>
      <w:r w:rsidR="00973FA2">
        <w:rPr>
          <w:rFonts w:cstheme="minorHAnsi"/>
        </w:rPr>
        <w:t xml:space="preserve">ing your fitness to practise, </w:t>
      </w:r>
      <w:r w:rsidR="00E12C86">
        <w:rPr>
          <w:rFonts w:cstheme="minorHAnsi"/>
        </w:rPr>
        <w:t xml:space="preserve">we </w:t>
      </w:r>
      <w:r w:rsidR="00A44C10" w:rsidRPr="006B4BBB">
        <w:rPr>
          <w:rFonts w:cstheme="minorHAnsi"/>
        </w:rPr>
        <w:t>give careful and ongoing consideration to</w:t>
      </w:r>
      <w:r w:rsidR="00973FA2">
        <w:rPr>
          <w:rFonts w:cstheme="minorHAnsi"/>
        </w:rPr>
        <w:t xml:space="preserve"> your </w:t>
      </w:r>
      <w:r w:rsidR="002E2EF8">
        <w:rPr>
          <w:rFonts w:cstheme="minorHAnsi"/>
        </w:rPr>
        <w:t>skills and ability</w:t>
      </w:r>
      <w:r w:rsidR="00A44C10" w:rsidRPr="006B4BBB">
        <w:rPr>
          <w:rFonts w:cstheme="minorHAnsi"/>
        </w:rPr>
        <w:t>, character</w:t>
      </w:r>
      <w:r w:rsidR="00973FA2">
        <w:rPr>
          <w:rFonts w:cstheme="minorHAnsi"/>
        </w:rPr>
        <w:t>, behaviour</w:t>
      </w:r>
      <w:r w:rsidR="00A41977">
        <w:rPr>
          <w:rFonts w:cstheme="minorHAnsi"/>
        </w:rPr>
        <w:t xml:space="preserve"> and</w:t>
      </w:r>
      <w:r w:rsidR="00973FA2">
        <w:rPr>
          <w:rFonts w:cstheme="minorHAnsi"/>
        </w:rPr>
        <w:t xml:space="preserve"> </w:t>
      </w:r>
      <w:r w:rsidR="00A44C10" w:rsidRPr="006B4BBB">
        <w:rPr>
          <w:rFonts w:cstheme="minorHAnsi"/>
        </w:rPr>
        <w:t>physical and</w:t>
      </w:r>
      <w:r w:rsidR="00973FA2">
        <w:rPr>
          <w:rFonts w:cstheme="minorHAnsi"/>
        </w:rPr>
        <w:t xml:space="preserve"> mental health.</w:t>
      </w:r>
      <w:r w:rsidR="00D52393">
        <w:rPr>
          <w:rFonts w:cstheme="minorHAnsi"/>
        </w:rPr>
        <w:t xml:space="preserve">  Although </w:t>
      </w:r>
      <w:r w:rsidR="00A41977">
        <w:rPr>
          <w:rFonts w:cstheme="minorHAnsi"/>
        </w:rPr>
        <w:t>we</w:t>
      </w:r>
      <w:r w:rsidR="00D52393">
        <w:rPr>
          <w:rFonts w:cstheme="minorHAnsi"/>
        </w:rPr>
        <w:t xml:space="preserve"> recognise that you are still </w:t>
      </w:r>
      <w:r w:rsidR="00841616">
        <w:rPr>
          <w:rFonts w:cstheme="minorHAnsi"/>
        </w:rPr>
        <w:t>learning</w:t>
      </w:r>
      <w:r w:rsidR="00D52393">
        <w:rPr>
          <w:rFonts w:cstheme="minorHAnsi"/>
        </w:rPr>
        <w:t xml:space="preserve">, you must make sure you are actively </w:t>
      </w:r>
      <w:r w:rsidR="00841616">
        <w:rPr>
          <w:rFonts w:cstheme="minorHAnsi"/>
        </w:rPr>
        <w:t xml:space="preserve">trying </w:t>
      </w:r>
      <w:r w:rsidR="00D52393">
        <w:rPr>
          <w:rFonts w:cstheme="minorHAnsi"/>
        </w:rPr>
        <w:t xml:space="preserve">to </w:t>
      </w:r>
      <w:r w:rsidR="00F32B10">
        <w:rPr>
          <w:rFonts w:cstheme="minorHAnsi"/>
        </w:rPr>
        <w:t>meet the required standards and are not doing anything which might damage the public’s impression of the profession you are studying to enter.</w:t>
      </w:r>
    </w:p>
    <w:p w:rsidR="00616A53" w:rsidRDefault="00616A53" w:rsidP="00F54FBE">
      <w:pPr>
        <w:pStyle w:val="NoSpacing"/>
        <w:rPr>
          <w:rFonts w:cstheme="minorHAnsi"/>
        </w:rPr>
      </w:pPr>
    </w:p>
    <w:p w:rsidR="00616A53" w:rsidRDefault="00616A53" w:rsidP="00F54FBE">
      <w:pPr>
        <w:pStyle w:val="NoSpacing"/>
        <w:rPr>
          <w:rFonts w:cstheme="minorHAnsi"/>
        </w:rPr>
      </w:pPr>
      <w:r>
        <w:rPr>
          <w:rFonts w:cstheme="minorHAnsi"/>
        </w:rPr>
        <w:t>Professional, Statutory and Regulatory B</w:t>
      </w:r>
      <w:r w:rsidRPr="001D72BB">
        <w:rPr>
          <w:rFonts w:cstheme="minorHAnsi"/>
        </w:rPr>
        <w:t>odies</w:t>
      </w:r>
      <w:r>
        <w:rPr>
          <w:rFonts w:cstheme="minorHAnsi"/>
        </w:rPr>
        <w:t xml:space="preserve"> (PSRBs) have their own definitions of fitness to practise and you must familiarise yourself with the relevant definition for your chosen profession.</w:t>
      </w:r>
    </w:p>
    <w:p w:rsidR="00EF2EFB" w:rsidRDefault="00EF2EFB" w:rsidP="00F54FBE">
      <w:pPr>
        <w:pStyle w:val="NoSpacing"/>
        <w:rPr>
          <w:rFonts w:cstheme="minorHAnsi"/>
        </w:rPr>
      </w:pPr>
    </w:p>
    <w:p w:rsidR="00D904C3" w:rsidRPr="00362133" w:rsidRDefault="00D904C3" w:rsidP="00D904C3">
      <w:pPr>
        <w:pStyle w:val="NoSpacing"/>
        <w:rPr>
          <w:b/>
          <w:sz w:val="24"/>
          <w:szCs w:val="24"/>
        </w:rPr>
      </w:pPr>
      <w:r w:rsidRPr="00362133">
        <w:rPr>
          <w:b/>
          <w:sz w:val="24"/>
          <w:szCs w:val="24"/>
        </w:rPr>
        <w:t xml:space="preserve">What </w:t>
      </w:r>
      <w:r>
        <w:rPr>
          <w:b/>
          <w:sz w:val="24"/>
          <w:szCs w:val="24"/>
        </w:rPr>
        <w:t xml:space="preserve">is covered by this </w:t>
      </w:r>
      <w:r w:rsidR="00014512">
        <w:rPr>
          <w:b/>
          <w:sz w:val="24"/>
          <w:szCs w:val="24"/>
        </w:rPr>
        <w:t>p</w:t>
      </w:r>
      <w:r w:rsidR="00D60BD0">
        <w:rPr>
          <w:b/>
          <w:sz w:val="24"/>
          <w:szCs w:val="24"/>
        </w:rPr>
        <w:t>rocedure</w:t>
      </w:r>
      <w:r w:rsidRPr="00362133">
        <w:rPr>
          <w:b/>
          <w:sz w:val="24"/>
          <w:szCs w:val="24"/>
        </w:rPr>
        <w:t>?</w:t>
      </w:r>
    </w:p>
    <w:p w:rsidR="007E51A9" w:rsidRDefault="007E51A9" w:rsidP="00F54FBE">
      <w:pPr>
        <w:pStyle w:val="NoSpacing"/>
        <w:rPr>
          <w:rFonts w:cstheme="minorHAnsi"/>
        </w:rPr>
      </w:pPr>
    </w:p>
    <w:p w:rsidR="00A36B17" w:rsidRDefault="0047424F" w:rsidP="00F54FBE">
      <w:pPr>
        <w:pStyle w:val="NoSpacing"/>
        <w:rPr>
          <w:rFonts w:ascii="Arial" w:hAnsi="Arial" w:cs="Arial"/>
          <w:color w:val="222222"/>
          <w:shd w:val="clear" w:color="auto" w:fill="FFFFFF"/>
        </w:rPr>
      </w:pPr>
      <w:r>
        <w:rPr>
          <w:rFonts w:cstheme="minorHAnsi"/>
        </w:rPr>
        <w:t>We</w:t>
      </w:r>
      <w:r w:rsidR="00EF2EFB">
        <w:rPr>
          <w:rFonts w:cstheme="minorHAnsi"/>
        </w:rPr>
        <w:t xml:space="preserve"> will </w:t>
      </w:r>
      <w:r>
        <w:rPr>
          <w:rFonts w:cstheme="minorHAnsi"/>
        </w:rPr>
        <w:t>tell you</w:t>
      </w:r>
      <w:r w:rsidR="00EF2EFB">
        <w:rPr>
          <w:rFonts w:cstheme="minorHAnsi"/>
        </w:rPr>
        <w:t xml:space="preserve"> what standards </w:t>
      </w:r>
      <w:r>
        <w:rPr>
          <w:rFonts w:cstheme="minorHAnsi"/>
        </w:rPr>
        <w:t xml:space="preserve">we </w:t>
      </w:r>
      <w:r w:rsidR="00EF2EFB">
        <w:rPr>
          <w:rFonts w:cstheme="minorHAnsi"/>
        </w:rPr>
        <w:t xml:space="preserve">expect of you as a student and </w:t>
      </w:r>
      <w:r w:rsidR="00841616">
        <w:rPr>
          <w:rFonts w:cstheme="minorHAnsi"/>
        </w:rPr>
        <w:t xml:space="preserve">we will tell you at the earliest opportunity if </w:t>
      </w:r>
      <w:r>
        <w:rPr>
          <w:rFonts w:cstheme="minorHAnsi"/>
        </w:rPr>
        <w:t xml:space="preserve">our assessments show </w:t>
      </w:r>
      <w:r w:rsidR="00EF2EFB">
        <w:rPr>
          <w:rFonts w:cstheme="minorHAnsi"/>
        </w:rPr>
        <w:t xml:space="preserve">you are </w:t>
      </w:r>
      <w:r w:rsidR="00841616">
        <w:rPr>
          <w:rFonts w:cstheme="minorHAnsi"/>
        </w:rPr>
        <w:t>failing to meet the</w:t>
      </w:r>
      <w:r>
        <w:rPr>
          <w:rFonts w:cstheme="minorHAnsi"/>
        </w:rPr>
        <w:t>se</w:t>
      </w:r>
      <w:r w:rsidR="00EF2EFB">
        <w:rPr>
          <w:rFonts w:cstheme="minorHAnsi"/>
        </w:rPr>
        <w:t xml:space="preserve"> standard</w:t>
      </w:r>
      <w:r>
        <w:rPr>
          <w:rFonts w:cstheme="minorHAnsi"/>
        </w:rPr>
        <w:t>s</w:t>
      </w:r>
      <w:r w:rsidR="00EF2EFB">
        <w:rPr>
          <w:rFonts w:cstheme="minorHAnsi"/>
        </w:rPr>
        <w:t>.</w:t>
      </w:r>
      <w:r w:rsidR="00D52393">
        <w:rPr>
          <w:rFonts w:cstheme="minorHAnsi"/>
        </w:rPr>
        <w:t xml:space="preserve">  In most cases there will be no need to refer </w:t>
      </w:r>
      <w:r w:rsidR="008A6B99">
        <w:rPr>
          <w:rFonts w:cstheme="minorHAnsi"/>
        </w:rPr>
        <w:t>you</w:t>
      </w:r>
      <w:r w:rsidR="00D52393">
        <w:rPr>
          <w:rFonts w:cstheme="minorHAnsi"/>
        </w:rPr>
        <w:t xml:space="preserve"> </w:t>
      </w:r>
      <w:r w:rsidR="00F32B10">
        <w:rPr>
          <w:rFonts w:cstheme="minorHAnsi"/>
        </w:rPr>
        <w:t>to a formal investigation</w:t>
      </w:r>
      <w:r w:rsidR="00EE3DF1">
        <w:rPr>
          <w:rFonts w:cstheme="minorHAnsi"/>
        </w:rPr>
        <w:t xml:space="preserve"> − we</w:t>
      </w:r>
      <w:r w:rsidR="00F32B10">
        <w:rPr>
          <w:rFonts w:cstheme="minorHAnsi"/>
        </w:rPr>
        <w:t xml:space="preserve"> expect that </w:t>
      </w:r>
      <w:r w:rsidR="008A6B99">
        <w:rPr>
          <w:rFonts w:cstheme="minorHAnsi"/>
        </w:rPr>
        <w:t xml:space="preserve">informal </w:t>
      </w:r>
      <w:r w:rsidR="006A2CA0">
        <w:rPr>
          <w:rFonts w:cstheme="minorHAnsi"/>
        </w:rPr>
        <w:t>discussions</w:t>
      </w:r>
      <w:r w:rsidR="008A6B99">
        <w:rPr>
          <w:rFonts w:cstheme="minorHAnsi"/>
        </w:rPr>
        <w:t xml:space="preserve"> with you </w:t>
      </w:r>
      <w:r w:rsidR="00C41EA3">
        <w:rPr>
          <w:rFonts w:cstheme="minorHAnsi"/>
        </w:rPr>
        <w:t xml:space="preserve">and </w:t>
      </w:r>
      <w:r w:rsidR="006A2CA0">
        <w:rPr>
          <w:rFonts w:cstheme="minorHAnsi"/>
        </w:rPr>
        <w:t>clear</w:t>
      </w:r>
      <w:r w:rsidR="008A6B99">
        <w:rPr>
          <w:rFonts w:cstheme="minorHAnsi"/>
        </w:rPr>
        <w:t xml:space="preserve"> target-setting will be appropriate to </w:t>
      </w:r>
      <w:r w:rsidR="00EE3DF1">
        <w:rPr>
          <w:rFonts w:cstheme="minorHAnsi"/>
        </w:rPr>
        <w:t xml:space="preserve">make </w:t>
      </w:r>
      <w:r w:rsidR="008A6B99">
        <w:rPr>
          <w:rFonts w:cstheme="minorHAnsi"/>
        </w:rPr>
        <w:t>sure you are fit to practise.</w:t>
      </w:r>
      <w:r w:rsidR="00C95470">
        <w:rPr>
          <w:rFonts w:cstheme="minorHAnsi"/>
        </w:rPr>
        <w:t xml:space="preserve">  However, </w:t>
      </w:r>
      <w:r w:rsidR="00EE3DF1">
        <w:rPr>
          <w:rFonts w:cstheme="minorHAnsi"/>
        </w:rPr>
        <w:t xml:space="preserve">a formal investigation will </w:t>
      </w:r>
      <w:r w:rsidR="00C95470">
        <w:rPr>
          <w:rFonts w:cstheme="minorHAnsi"/>
        </w:rPr>
        <w:t xml:space="preserve">sometimes </w:t>
      </w:r>
      <w:r w:rsidR="00C41EA3">
        <w:rPr>
          <w:rFonts w:cstheme="minorHAnsi"/>
        </w:rPr>
        <w:t xml:space="preserve">be </w:t>
      </w:r>
      <w:r w:rsidR="00C95470">
        <w:rPr>
          <w:rFonts w:cstheme="minorHAnsi"/>
        </w:rPr>
        <w:t xml:space="preserve">necessary </w:t>
      </w:r>
      <w:r w:rsidR="00EE3DF1">
        <w:rPr>
          <w:rFonts w:cstheme="minorHAnsi"/>
        </w:rPr>
        <w:t xml:space="preserve">if we have </w:t>
      </w:r>
      <w:r w:rsidR="00C95470">
        <w:rPr>
          <w:rFonts w:cstheme="minorHAnsi"/>
        </w:rPr>
        <w:t xml:space="preserve">concerns </w:t>
      </w:r>
      <w:r w:rsidR="00EE3DF1">
        <w:rPr>
          <w:rFonts w:cstheme="minorHAnsi"/>
        </w:rPr>
        <w:t xml:space="preserve">about your </w:t>
      </w:r>
      <w:r w:rsidR="00C95470">
        <w:rPr>
          <w:rFonts w:cstheme="minorHAnsi"/>
        </w:rPr>
        <w:t xml:space="preserve">fitness to practise.  This could be because </w:t>
      </w:r>
      <w:r w:rsidR="006A2CA0">
        <w:rPr>
          <w:rFonts w:cstheme="minorHAnsi"/>
        </w:rPr>
        <w:t xml:space="preserve">of </w:t>
      </w:r>
      <w:r w:rsidR="00C41EA3">
        <w:rPr>
          <w:rFonts w:cstheme="minorHAnsi"/>
        </w:rPr>
        <w:t>ongoing</w:t>
      </w:r>
      <w:r w:rsidR="006A2CA0">
        <w:rPr>
          <w:rFonts w:cstheme="minorHAnsi"/>
        </w:rPr>
        <w:t xml:space="preserve"> concerns being raised </w:t>
      </w:r>
      <w:r w:rsidR="00BB132E">
        <w:rPr>
          <w:rFonts w:cstheme="minorHAnsi"/>
        </w:rPr>
        <w:t>about</w:t>
      </w:r>
      <w:r w:rsidR="006A2CA0">
        <w:rPr>
          <w:rFonts w:cstheme="minorHAnsi"/>
        </w:rPr>
        <w:t xml:space="preserve"> your fitness to practise, </w:t>
      </w:r>
      <w:r w:rsidR="002F1FCA">
        <w:rPr>
          <w:rFonts w:cstheme="minorHAnsi"/>
        </w:rPr>
        <w:t xml:space="preserve">a safeguarding matter </w:t>
      </w:r>
      <w:r w:rsidR="006A2CA0">
        <w:rPr>
          <w:rFonts w:cstheme="minorHAnsi"/>
        </w:rPr>
        <w:t>or because of a single incident which threatens the safety of a service</w:t>
      </w:r>
      <w:r w:rsidR="00BB132E">
        <w:rPr>
          <w:rFonts w:cstheme="minorHAnsi"/>
        </w:rPr>
        <w:t xml:space="preserve"> </w:t>
      </w:r>
      <w:r w:rsidR="006A2CA0">
        <w:rPr>
          <w:rFonts w:cstheme="minorHAnsi"/>
        </w:rPr>
        <w:t xml:space="preserve">user or which could harm the public’s </w:t>
      </w:r>
      <w:r w:rsidR="00C41EA3">
        <w:rPr>
          <w:rFonts w:cstheme="minorHAnsi"/>
        </w:rPr>
        <w:t xml:space="preserve">view </w:t>
      </w:r>
      <w:r w:rsidR="006A2CA0">
        <w:rPr>
          <w:rFonts w:cstheme="minorHAnsi"/>
        </w:rPr>
        <w:t>of the profession.</w:t>
      </w:r>
      <w:r w:rsidR="002F1FCA">
        <w:rPr>
          <w:rFonts w:cstheme="minorHAnsi"/>
        </w:rPr>
        <w:t xml:space="preserve">  </w:t>
      </w:r>
      <w:r w:rsidR="002C635E">
        <w:rPr>
          <w:rFonts w:cstheme="minorHAnsi"/>
        </w:rPr>
        <w:t xml:space="preserve">A safeguarding matter is one which </w:t>
      </w:r>
      <w:r w:rsidR="00A36B17">
        <w:rPr>
          <w:rFonts w:cstheme="minorHAnsi"/>
        </w:rPr>
        <w:t>affects</w:t>
      </w:r>
      <w:r w:rsidR="002C635E">
        <w:rPr>
          <w:rFonts w:ascii="Arial" w:hAnsi="Arial" w:cs="Arial"/>
          <w:color w:val="222222"/>
          <w:shd w:val="clear" w:color="auto" w:fill="FFFFFF"/>
        </w:rPr>
        <w:t xml:space="preserve"> the human rights, health, or </w:t>
      </w:r>
    </w:p>
    <w:p w:rsidR="00EF2EFB" w:rsidRDefault="002C635E" w:rsidP="00F54FBE">
      <w:pPr>
        <w:pStyle w:val="NoSpacing"/>
        <w:rPr>
          <w:rFonts w:cstheme="minorHAnsi"/>
        </w:rPr>
      </w:pPr>
      <w:r>
        <w:rPr>
          <w:rFonts w:ascii="Arial" w:hAnsi="Arial" w:cs="Arial"/>
          <w:color w:val="222222"/>
          <w:shd w:val="clear" w:color="auto" w:fill="FFFFFF"/>
        </w:rPr>
        <w:t>wellbeing of an</w:t>
      </w:r>
      <w:r w:rsidR="00A36B17">
        <w:rPr>
          <w:rFonts w:ascii="Arial" w:hAnsi="Arial" w:cs="Arial"/>
          <w:color w:val="222222"/>
          <w:shd w:val="clear" w:color="auto" w:fill="FFFFFF"/>
        </w:rPr>
        <w:t>other person</w:t>
      </w:r>
      <w:r w:rsidR="00842088">
        <w:rPr>
          <w:rFonts w:ascii="Arial" w:hAnsi="Arial" w:cs="Arial"/>
          <w:color w:val="222222"/>
          <w:shd w:val="clear" w:color="auto" w:fill="FFFFFF"/>
        </w:rPr>
        <w:t>,</w:t>
      </w:r>
      <w:r>
        <w:rPr>
          <w:rFonts w:ascii="Arial" w:hAnsi="Arial" w:cs="Arial"/>
          <w:color w:val="222222"/>
          <w:shd w:val="clear" w:color="auto" w:fill="FFFFFF"/>
        </w:rPr>
        <w:t xml:space="preserve"> particularly</w:t>
      </w:r>
      <w:r w:rsidR="00842088">
        <w:rPr>
          <w:rFonts w:ascii="Arial" w:hAnsi="Arial" w:cs="Arial"/>
          <w:color w:val="222222"/>
          <w:shd w:val="clear" w:color="auto" w:fill="FFFFFF"/>
        </w:rPr>
        <w:t xml:space="preserve"> a</w:t>
      </w:r>
      <w:r>
        <w:rPr>
          <w:rFonts w:ascii="Arial" w:hAnsi="Arial" w:cs="Arial"/>
          <w:color w:val="222222"/>
          <w:shd w:val="clear" w:color="auto" w:fill="FFFFFF"/>
        </w:rPr>
        <w:t xml:space="preserve"> child,</w:t>
      </w:r>
      <w:r w:rsidR="00842088">
        <w:rPr>
          <w:rFonts w:ascii="Arial" w:hAnsi="Arial" w:cs="Arial"/>
          <w:color w:val="222222"/>
          <w:shd w:val="clear" w:color="auto" w:fill="FFFFFF"/>
        </w:rPr>
        <w:t xml:space="preserve"> </w:t>
      </w:r>
      <w:r>
        <w:rPr>
          <w:rFonts w:ascii="Arial" w:hAnsi="Arial" w:cs="Arial"/>
          <w:color w:val="222222"/>
          <w:shd w:val="clear" w:color="auto" w:fill="FFFFFF"/>
        </w:rPr>
        <w:t>young pe</w:t>
      </w:r>
      <w:r w:rsidR="00842088">
        <w:rPr>
          <w:rFonts w:ascii="Arial" w:hAnsi="Arial" w:cs="Arial"/>
          <w:color w:val="222222"/>
          <w:shd w:val="clear" w:color="auto" w:fill="FFFFFF"/>
        </w:rPr>
        <w:t>rson or</w:t>
      </w:r>
      <w:r>
        <w:rPr>
          <w:rFonts w:ascii="Arial" w:hAnsi="Arial" w:cs="Arial"/>
          <w:color w:val="222222"/>
          <w:shd w:val="clear" w:color="auto" w:fill="FFFFFF"/>
        </w:rPr>
        <w:t xml:space="preserve"> vulnerable adult</w:t>
      </w:r>
      <w:r w:rsidR="00D41964">
        <w:rPr>
          <w:rFonts w:ascii="Arial" w:hAnsi="Arial" w:cs="Arial"/>
          <w:color w:val="222222"/>
          <w:shd w:val="clear" w:color="auto" w:fill="FFFFFF"/>
        </w:rPr>
        <w:t>.</w:t>
      </w:r>
    </w:p>
    <w:p w:rsidR="00973FA2" w:rsidRPr="00B22B32" w:rsidRDefault="00973FA2" w:rsidP="00F54FBE">
      <w:pPr>
        <w:pStyle w:val="NoSpacing"/>
        <w:rPr>
          <w:rFonts w:cstheme="minorHAnsi"/>
        </w:rPr>
      </w:pPr>
    </w:p>
    <w:p w:rsidR="00F54FBE" w:rsidRPr="00362133" w:rsidRDefault="00130E98" w:rsidP="00F54FBE">
      <w:pPr>
        <w:pStyle w:val="NoSpacing"/>
      </w:pPr>
      <w:r>
        <w:t xml:space="preserve">The following will apply </w:t>
      </w:r>
      <w:r w:rsidR="009D3869">
        <w:t>if</w:t>
      </w:r>
      <w:r>
        <w:t xml:space="preserve"> </w:t>
      </w:r>
      <w:r w:rsidR="00842088">
        <w:t>we have</w:t>
      </w:r>
      <w:r>
        <w:t xml:space="preserve"> concerns about your fitness to practise</w:t>
      </w:r>
      <w:r w:rsidR="00842088">
        <w:t>.</w:t>
      </w:r>
    </w:p>
    <w:p w:rsidR="00F54FBE" w:rsidRPr="00362133" w:rsidRDefault="00F54FBE" w:rsidP="00F54FBE">
      <w:pPr>
        <w:pStyle w:val="NoSpacing"/>
      </w:pPr>
    </w:p>
    <w:p w:rsidR="00130E98" w:rsidRPr="00130E98" w:rsidRDefault="00130E98">
      <w:pPr>
        <w:pStyle w:val="NoSpacing"/>
        <w:numPr>
          <w:ilvl w:val="0"/>
          <w:numId w:val="23"/>
        </w:numPr>
        <w:rPr>
          <w:b/>
        </w:rPr>
      </w:pPr>
      <w:r>
        <w:t xml:space="preserve">For concerns that do not </w:t>
      </w:r>
      <w:r w:rsidR="009D3869">
        <w:t xml:space="preserve">involve </w:t>
      </w:r>
      <w:r w:rsidR="00B82504">
        <w:t xml:space="preserve">safeguarding </w:t>
      </w:r>
      <w:r w:rsidR="00842088">
        <w:t xml:space="preserve">matters </w:t>
      </w:r>
      <w:r w:rsidR="00B82504">
        <w:t xml:space="preserve">or </w:t>
      </w:r>
      <w:r w:rsidR="009D3869">
        <w:t>the safety of</w:t>
      </w:r>
      <w:r w:rsidR="00B65E83">
        <w:t xml:space="preserve"> a service</w:t>
      </w:r>
      <w:r w:rsidR="00751D8A">
        <w:t xml:space="preserve"> </w:t>
      </w:r>
      <w:r w:rsidR="00B65E83">
        <w:t>user</w:t>
      </w:r>
      <w:r w:rsidR="009D3869">
        <w:t>,</w:t>
      </w:r>
      <w:r w:rsidR="0003443E">
        <w:t xml:space="preserve"> or </w:t>
      </w:r>
      <w:r w:rsidR="00751D8A">
        <w:t xml:space="preserve">concerns that only arise </w:t>
      </w:r>
      <w:r w:rsidR="0003443E">
        <w:t>occasional</w:t>
      </w:r>
      <w:r w:rsidR="00751D8A">
        <w:t>ly,</w:t>
      </w:r>
      <w:r w:rsidR="0003443E">
        <w:t xml:space="preserve"> </w:t>
      </w:r>
      <w:r w:rsidR="00B65E83">
        <w:t xml:space="preserve">you can expect to receive </w:t>
      </w:r>
      <w:r w:rsidR="0009063D">
        <w:t xml:space="preserve">feedback on the </w:t>
      </w:r>
      <w:r w:rsidR="00751D8A">
        <w:lastRenderedPageBreak/>
        <w:t xml:space="preserve">things </w:t>
      </w:r>
      <w:r w:rsidR="0009063D">
        <w:t>that have caused concern.  This will usually involve</w:t>
      </w:r>
      <w:r w:rsidR="00C41EA3">
        <w:t xml:space="preserve"> setting</w:t>
      </w:r>
      <w:r w:rsidR="0009063D">
        <w:t xml:space="preserve"> </w:t>
      </w:r>
      <w:r w:rsidR="00751D8A">
        <w:t xml:space="preserve">targets for you to meet, </w:t>
      </w:r>
      <w:r w:rsidR="00C41EA3">
        <w:t>and</w:t>
      </w:r>
      <w:r w:rsidR="0009063D">
        <w:t xml:space="preserve"> may be through a formal action plan</w:t>
      </w:r>
      <w:r w:rsidR="00751D8A">
        <w:t>.</w:t>
      </w:r>
      <w:r w:rsidR="00B65E83">
        <w:t xml:space="preserve"> </w:t>
      </w:r>
    </w:p>
    <w:p w:rsidR="00D125C4" w:rsidRPr="00362133" w:rsidRDefault="009D3869">
      <w:pPr>
        <w:pStyle w:val="NoSpacing"/>
        <w:numPr>
          <w:ilvl w:val="0"/>
          <w:numId w:val="23"/>
        </w:numPr>
        <w:rPr>
          <w:b/>
        </w:rPr>
      </w:pPr>
      <w:r>
        <w:t xml:space="preserve">For concerns that involve </w:t>
      </w:r>
      <w:r w:rsidR="00B82504">
        <w:t xml:space="preserve">safeguarding </w:t>
      </w:r>
      <w:r w:rsidR="00751D8A">
        <w:t xml:space="preserve">matters </w:t>
      </w:r>
      <w:r w:rsidR="00B82504">
        <w:t xml:space="preserve">or </w:t>
      </w:r>
      <w:r>
        <w:t>the safety of a service</w:t>
      </w:r>
      <w:r w:rsidR="00751D8A">
        <w:t xml:space="preserve"> </w:t>
      </w:r>
      <w:r>
        <w:t>user</w:t>
      </w:r>
      <w:r w:rsidR="00C30965">
        <w:t xml:space="preserve">, or which may damage the public’s </w:t>
      </w:r>
      <w:r w:rsidR="00C41EA3">
        <w:t xml:space="preserve">view </w:t>
      </w:r>
      <w:r w:rsidR="00C30965">
        <w:t>of the profession</w:t>
      </w:r>
      <w:r w:rsidR="00BF5FB3">
        <w:t>,</w:t>
      </w:r>
      <w:r w:rsidR="00C30965">
        <w:t xml:space="preserve"> or </w:t>
      </w:r>
      <w:r w:rsidR="00FF7634">
        <w:t xml:space="preserve">concerns </w:t>
      </w:r>
      <w:r w:rsidR="00C41EA3">
        <w:t xml:space="preserve">which </w:t>
      </w:r>
      <w:r w:rsidR="00FF7634">
        <w:t xml:space="preserve">suggest </w:t>
      </w:r>
      <w:r w:rsidR="00BF5FB3">
        <w:t xml:space="preserve">a pattern of </w:t>
      </w:r>
      <w:r w:rsidR="00C0784C">
        <w:t xml:space="preserve">repeated </w:t>
      </w:r>
      <w:r w:rsidR="00BF5FB3">
        <w:t xml:space="preserve">behaviour </w:t>
      </w:r>
      <w:r w:rsidR="007708A1">
        <w:t xml:space="preserve">that </w:t>
      </w:r>
      <w:r w:rsidR="00FF7634">
        <w:t xml:space="preserve">does not </w:t>
      </w:r>
      <w:r w:rsidR="00F5600F">
        <w:t xml:space="preserve">change </w:t>
      </w:r>
      <w:r w:rsidR="00C41EA3">
        <w:t xml:space="preserve">after </w:t>
      </w:r>
      <w:r w:rsidR="00FF7634">
        <w:t>we</w:t>
      </w:r>
      <w:r w:rsidR="00F5600F">
        <w:t xml:space="preserve"> set targets</w:t>
      </w:r>
      <w:r w:rsidR="00FF7634">
        <w:t xml:space="preserve"> for you</w:t>
      </w:r>
      <w:r w:rsidR="00F5600F">
        <w:t xml:space="preserve">, </w:t>
      </w:r>
      <w:r w:rsidR="00351CB2">
        <w:t xml:space="preserve">we </w:t>
      </w:r>
      <w:r w:rsidR="00C41EA3">
        <w:t xml:space="preserve">will </w:t>
      </w:r>
      <w:r w:rsidR="00351CB2">
        <w:t xml:space="preserve">refer the matter </w:t>
      </w:r>
      <w:r w:rsidR="00F5600F">
        <w:t>for investigation</w:t>
      </w:r>
      <w:r w:rsidR="00D904C3">
        <w:t>.</w:t>
      </w:r>
    </w:p>
    <w:p w:rsidR="00F54FBE" w:rsidRPr="00362133" w:rsidRDefault="00F54FBE" w:rsidP="007D435B">
      <w:pPr>
        <w:pStyle w:val="NoSpacing"/>
        <w:rPr>
          <w:b/>
        </w:rPr>
      </w:pPr>
    </w:p>
    <w:p w:rsidR="005B62A6" w:rsidRDefault="00351CB2" w:rsidP="0075067A">
      <w:pPr>
        <w:pStyle w:val="NoSpacing"/>
      </w:pPr>
      <w:r>
        <w:t xml:space="preserve">We </w:t>
      </w:r>
      <w:r w:rsidR="00DC477A">
        <w:t>will not normally refer</w:t>
      </w:r>
      <w:r>
        <w:t xml:space="preserve"> the following</w:t>
      </w:r>
      <w:r w:rsidR="00DC477A">
        <w:t xml:space="preserve"> for investigation in relation to your fitness to practise</w:t>
      </w:r>
      <w:r>
        <w:t>.</w:t>
      </w:r>
    </w:p>
    <w:p w:rsidR="00DC477A" w:rsidRDefault="00351CB2" w:rsidP="00DC477A">
      <w:pPr>
        <w:pStyle w:val="NoSpacing"/>
        <w:numPr>
          <w:ilvl w:val="0"/>
          <w:numId w:val="25"/>
        </w:numPr>
      </w:pPr>
      <w:r>
        <w:t xml:space="preserve">Your </w:t>
      </w:r>
      <w:r w:rsidR="00E80B74">
        <w:t>performance</w:t>
      </w:r>
      <w:r>
        <w:t xml:space="preserve"> in an assessment.</w:t>
      </w:r>
    </w:p>
    <w:p w:rsidR="00DC477A" w:rsidRPr="00362133" w:rsidRDefault="00A3435D" w:rsidP="00DC477A">
      <w:pPr>
        <w:pStyle w:val="NoSpacing"/>
        <w:numPr>
          <w:ilvl w:val="0"/>
          <w:numId w:val="25"/>
        </w:numPr>
      </w:pPr>
      <w:r>
        <w:t xml:space="preserve">Concerns that cannot be directly linked to the </w:t>
      </w:r>
      <w:r w:rsidR="00195896">
        <w:t>relevant</w:t>
      </w:r>
      <w:r>
        <w:t xml:space="preserve"> code of practice</w:t>
      </w:r>
      <w:r w:rsidR="006B1AEF">
        <w:t>.</w:t>
      </w:r>
    </w:p>
    <w:p w:rsidR="00C32303" w:rsidRDefault="00C32303" w:rsidP="006A21B6">
      <w:pPr>
        <w:pStyle w:val="NoSpacing"/>
      </w:pPr>
    </w:p>
    <w:p w:rsidR="00C32303" w:rsidRDefault="00195896" w:rsidP="006A21B6">
      <w:pPr>
        <w:pStyle w:val="NoSpacing"/>
      </w:pPr>
      <w:r>
        <w:t>We will normally consider a</w:t>
      </w:r>
      <w:r w:rsidR="00C32303">
        <w:t xml:space="preserve">cademic misconduct allegations under the Student Disciplinary </w:t>
      </w:r>
      <w:r w:rsidR="00D60BD0">
        <w:t>Procedure</w:t>
      </w:r>
      <w:r w:rsidR="00C32303">
        <w:t>.  However, if the allegation</w:t>
      </w:r>
      <w:r w:rsidR="00EC7359">
        <w:t xml:space="preserve"> against you </w:t>
      </w:r>
      <w:r w:rsidR="00C32303">
        <w:t xml:space="preserve">relates to either </w:t>
      </w:r>
      <w:r w:rsidR="009F767F">
        <w:t>altering information</w:t>
      </w:r>
      <w:r w:rsidR="00C32303">
        <w:t xml:space="preserve">, </w:t>
      </w:r>
      <w:r>
        <w:t xml:space="preserve">buying </w:t>
      </w:r>
      <w:r w:rsidR="00C32303">
        <w:t xml:space="preserve">or </w:t>
      </w:r>
      <w:r>
        <w:t xml:space="preserve">trying </w:t>
      </w:r>
      <w:r w:rsidR="00C32303">
        <w:t xml:space="preserve">to </w:t>
      </w:r>
      <w:r>
        <w:t>buy</w:t>
      </w:r>
      <w:r w:rsidR="00C32303">
        <w:t xml:space="preserve"> </w:t>
      </w:r>
      <w:r>
        <w:t>someone else’s</w:t>
      </w:r>
      <w:r w:rsidR="00EC7359">
        <w:t xml:space="preserve"> work, or repeated academic misconduct, </w:t>
      </w:r>
      <w:r>
        <w:t xml:space="preserve">we may refer </w:t>
      </w:r>
      <w:r w:rsidR="00EC7359">
        <w:t xml:space="preserve">the matter for </w:t>
      </w:r>
      <w:r>
        <w:t xml:space="preserve">a </w:t>
      </w:r>
      <w:r w:rsidR="00EC7359">
        <w:t>fitness</w:t>
      </w:r>
      <w:r w:rsidR="0067562E">
        <w:t xml:space="preserve"> </w:t>
      </w:r>
      <w:r w:rsidR="00EC7359">
        <w:t>to</w:t>
      </w:r>
      <w:r w:rsidR="0067562E">
        <w:t xml:space="preserve"> </w:t>
      </w:r>
      <w:r w:rsidR="00EC7359">
        <w:t>practise investigation.</w:t>
      </w:r>
      <w:r w:rsidR="00D328B5">
        <w:t xml:space="preserve">  </w:t>
      </w:r>
      <w:r w:rsidR="00C41EA3">
        <w:t xml:space="preserve">This is because </w:t>
      </w:r>
      <w:r w:rsidR="00D328B5">
        <w:t>PSRB</w:t>
      </w:r>
      <w:r w:rsidR="00B205E6">
        <w:t>s</w:t>
      </w:r>
      <w:r w:rsidR="00D328B5">
        <w:t xml:space="preserve"> </w:t>
      </w:r>
      <w:r w:rsidR="003A6F46">
        <w:t>expect</w:t>
      </w:r>
      <w:r w:rsidR="007C19C8">
        <w:t xml:space="preserve"> certain types of behaviour</w:t>
      </w:r>
      <w:r w:rsidR="00D328B5">
        <w:t xml:space="preserve"> and character</w:t>
      </w:r>
      <w:r w:rsidR="007C19C8">
        <w:t>istics</w:t>
      </w:r>
      <w:r w:rsidR="00D328B5">
        <w:t xml:space="preserve"> </w:t>
      </w:r>
      <w:r w:rsidR="00C41EA3">
        <w:t xml:space="preserve">which </w:t>
      </w:r>
      <w:r w:rsidR="00D328B5">
        <w:t xml:space="preserve">include </w:t>
      </w:r>
      <w:r w:rsidR="00C41EA3">
        <w:t xml:space="preserve">the need </w:t>
      </w:r>
      <w:r w:rsidR="003A6F46">
        <w:t xml:space="preserve">for you to </w:t>
      </w:r>
      <w:r w:rsidR="007C19C8">
        <w:t>be</w:t>
      </w:r>
      <w:r w:rsidR="003A6F46">
        <w:t xml:space="preserve"> </w:t>
      </w:r>
      <w:r w:rsidR="00D328B5">
        <w:t xml:space="preserve">honest </w:t>
      </w:r>
      <w:r w:rsidR="003A6F46">
        <w:t xml:space="preserve">and </w:t>
      </w:r>
      <w:r w:rsidR="007C19C8">
        <w:t xml:space="preserve">act with </w:t>
      </w:r>
      <w:r w:rsidR="003A6F46">
        <w:t>integrity at all times.</w:t>
      </w:r>
    </w:p>
    <w:p w:rsidR="00FE0A6B" w:rsidRDefault="00035365" w:rsidP="006A21B6">
      <w:pPr>
        <w:pStyle w:val="NoSpacing"/>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3478BAA" wp14:editId="5AC5D49E">
                <wp:simplePos x="0" y="0"/>
                <wp:positionH relativeFrom="margin">
                  <wp:align>left</wp:align>
                </wp:positionH>
                <wp:positionV relativeFrom="paragraph">
                  <wp:posOffset>165100</wp:posOffset>
                </wp:positionV>
                <wp:extent cx="6343015" cy="1504950"/>
                <wp:effectExtent l="0" t="0" r="1968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015" cy="1504950"/>
                        </a:xfrm>
                        <a:prstGeom prst="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9AE" w:rsidRPr="00035365" w:rsidRDefault="005409AE" w:rsidP="00FE0A6B">
                            <w:pPr>
                              <w:rPr>
                                <w:rFonts w:ascii="Arial" w:hAnsi="Arial" w:cs="Arial"/>
                                <w:color w:val="000000" w:themeColor="text1"/>
                              </w:rPr>
                            </w:pPr>
                            <w:r w:rsidRPr="00035365">
                              <w:rPr>
                                <w:rFonts w:ascii="Arial" w:hAnsi="Arial" w:cs="Arial"/>
                                <w:color w:val="000000" w:themeColor="text1"/>
                              </w:rPr>
                              <w:t>Example 1</w:t>
                            </w:r>
                          </w:p>
                          <w:p w:rsidR="005409AE" w:rsidRPr="009B777A" w:rsidRDefault="005409AE" w:rsidP="00FE0A6B">
                            <w:pPr>
                              <w:rPr>
                                <w:rFonts w:ascii="Arial" w:hAnsi="Arial" w:cs="Arial"/>
                                <w:color w:val="000000" w:themeColor="text1"/>
                                <w:sz w:val="24"/>
                                <w:szCs w:val="24"/>
                              </w:rPr>
                            </w:pPr>
                            <w:r w:rsidRPr="00035365">
                              <w:rPr>
                                <w:rFonts w:ascii="Arial" w:hAnsi="Arial" w:cs="Arial"/>
                                <w:color w:val="000000" w:themeColor="text1"/>
                              </w:rPr>
                              <w:t xml:space="preserve">You are training to be a nurse on the BSc (Hons) Nursing programme. You post a video on Facebook where you are seen drinking alcohol through medical syringes. You are wearing your nursing uniform at the time. This is </w:t>
                            </w:r>
                            <w:r w:rsidRPr="00035365">
                              <w:rPr>
                                <w:rFonts w:ascii="Arial" w:hAnsi="Arial" w:cs="Arial"/>
                                <w:b/>
                                <w:color w:val="000000" w:themeColor="text1"/>
                              </w:rPr>
                              <w:t>likely to be a fitness to practise concern</w:t>
                            </w:r>
                            <w:r w:rsidRPr="00035365">
                              <w:rPr>
                                <w:rFonts w:ascii="Arial" w:hAnsi="Arial" w:cs="Arial"/>
                                <w:color w:val="000000" w:themeColor="text1"/>
                              </w:rPr>
                              <w:t xml:space="preserve"> as you may have breached the NMC Code of Conduct. You are identifiable as a member of the profession and the video can be accessed by members of the public, even where you have Facebook security settings limiting access to your 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78BAA" id="Rectangle 3" o:spid="_x0000_s1026" style="position:absolute;margin-left:0;margin-top:13pt;width:499.45pt;height:1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" fillcolor="#f2dbdb [661]" strokecolor="#d99594 [1941]" strokeweight="2pt">
                <v:path arrowok="t"/>
                <v:textbox>
                  <w:txbxContent>
                    <w:p w:rsidR="005409AE" w:rsidRPr="00035365" w:rsidRDefault="005409AE" w:rsidP="00FE0A6B">
                      <w:pPr>
                        <w:rPr>
                          <w:rFonts w:ascii="Arial" w:hAnsi="Arial" w:cs="Arial"/>
                          <w:color w:val="000000" w:themeColor="text1"/>
                        </w:rPr>
                      </w:pPr>
                      <w:r w:rsidRPr="00035365">
                        <w:rPr>
                          <w:rFonts w:ascii="Arial" w:hAnsi="Arial" w:cs="Arial"/>
                          <w:color w:val="000000" w:themeColor="text1"/>
                        </w:rPr>
                        <w:t>Example 1</w:t>
                      </w:r>
                    </w:p>
                    <w:p w:rsidR="005409AE" w:rsidRPr="009B777A" w:rsidRDefault="005409AE" w:rsidP="00FE0A6B">
                      <w:pPr>
                        <w:rPr>
                          <w:rFonts w:ascii="Arial" w:hAnsi="Arial" w:cs="Arial"/>
                          <w:color w:val="000000" w:themeColor="text1"/>
                          <w:sz w:val="24"/>
                          <w:szCs w:val="24"/>
                        </w:rPr>
                      </w:pPr>
                      <w:r w:rsidRPr="00035365">
                        <w:rPr>
                          <w:rFonts w:ascii="Arial" w:hAnsi="Arial" w:cs="Arial"/>
                          <w:color w:val="000000" w:themeColor="text1"/>
                        </w:rPr>
                        <w:t xml:space="preserve">You are training to be a nurse on the BSc (Hons) Nursing programme. You post a video on Facebook where you are seen drinking alcohol through medical syringes. You are wearing your nursing uniform at the time. This is </w:t>
                      </w:r>
                      <w:r w:rsidRPr="00035365">
                        <w:rPr>
                          <w:rFonts w:ascii="Arial" w:hAnsi="Arial" w:cs="Arial"/>
                          <w:b/>
                          <w:color w:val="000000" w:themeColor="text1"/>
                        </w:rPr>
                        <w:t>likely to be a fitness to practise concern</w:t>
                      </w:r>
                      <w:r w:rsidRPr="00035365">
                        <w:rPr>
                          <w:rFonts w:ascii="Arial" w:hAnsi="Arial" w:cs="Arial"/>
                          <w:color w:val="000000" w:themeColor="text1"/>
                        </w:rPr>
                        <w:t xml:space="preserve"> as you may have breached the NMC Code of Conduct. You are identifiable as a member of the profession and the video can be accessed by members of the public, even where you have Facebook security settings limiting access to your posts.</w:t>
                      </w:r>
                    </w:p>
                  </w:txbxContent>
                </v:textbox>
                <w10:wrap anchorx="margin"/>
              </v:rect>
            </w:pict>
          </mc:Fallback>
        </mc:AlternateContent>
      </w:r>
    </w:p>
    <w:p w:rsidR="00C32303" w:rsidRPr="00362133" w:rsidRDefault="00C32303" w:rsidP="006A21B6">
      <w:pPr>
        <w:pStyle w:val="NoSpacing"/>
      </w:pPr>
    </w:p>
    <w:p w:rsidR="00FE0A6B" w:rsidRDefault="00FE0A6B" w:rsidP="000F295D">
      <w:pPr>
        <w:rPr>
          <w:b/>
          <w:sz w:val="24"/>
          <w:szCs w:val="24"/>
        </w:rPr>
      </w:pPr>
    </w:p>
    <w:p w:rsidR="00FE0A6B" w:rsidRDefault="00FE0A6B" w:rsidP="000F295D">
      <w:pPr>
        <w:rPr>
          <w:b/>
          <w:sz w:val="24"/>
          <w:szCs w:val="24"/>
        </w:rPr>
      </w:pPr>
    </w:p>
    <w:p w:rsidR="00FE0A6B" w:rsidRDefault="00FE0A6B" w:rsidP="000F295D">
      <w:pPr>
        <w:rPr>
          <w:b/>
          <w:sz w:val="24"/>
          <w:szCs w:val="24"/>
        </w:rPr>
      </w:pPr>
    </w:p>
    <w:p w:rsidR="00FE0A6B" w:rsidRDefault="00FE0A6B" w:rsidP="000F295D">
      <w:pPr>
        <w:rPr>
          <w:b/>
          <w:sz w:val="24"/>
          <w:szCs w:val="24"/>
        </w:rPr>
      </w:pPr>
    </w:p>
    <w:p w:rsidR="00FE0A6B" w:rsidRDefault="00FE0A6B" w:rsidP="000F295D">
      <w:pPr>
        <w:rPr>
          <w:b/>
          <w:sz w:val="24"/>
          <w:szCs w:val="24"/>
        </w:rPr>
      </w:pPr>
    </w:p>
    <w:p w:rsidR="00FE0A6B" w:rsidRDefault="00FE0A6B" w:rsidP="000F295D">
      <w:pPr>
        <w:rPr>
          <w:b/>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33478BAA" wp14:editId="5AC5D49E">
                <wp:simplePos x="0" y="0"/>
                <wp:positionH relativeFrom="margin">
                  <wp:align>left</wp:align>
                </wp:positionH>
                <wp:positionV relativeFrom="paragraph">
                  <wp:posOffset>2539</wp:posOffset>
                </wp:positionV>
                <wp:extent cx="6343015" cy="1752600"/>
                <wp:effectExtent l="0" t="0" r="1968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015" cy="1752600"/>
                        </a:xfrm>
                        <a:prstGeom prst="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9AE" w:rsidRPr="00035365" w:rsidRDefault="005409AE" w:rsidP="00FE0A6B">
                            <w:pPr>
                              <w:rPr>
                                <w:rFonts w:ascii="Arial" w:hAnsi="Arial" w:cs="Arial"/>
                                <w:color w:val="000000" w:themeColor="text1"/>
                              </w:rPr>
                            </w:pPr>
                            <w:r w:rsidRPr="00035365">
                              <w:rPr>
                                <w:rFonts w:ascii="Arial" w:hAnsi="Arial" w:cs="Arial"/>
                                <w:color w:val="000000" w:themeColor="text1"/>
                              </w:rPr>
                              <w:t>Example 2</w:t>
                            </w:r>
                          </w:p>
                          <w:p w:rsidR="005409AE" w:rsidRPr="009B777A" w:rsidRDefault="005409AE" w:rsidP="00FE0A6B">
                            <w:pPr>
                              <w:rPr>
                                <w:rFonts w:ascii="Arial" w:hAnsi="Arial" w:cs="Arial"/>
                                <w:color w:val="000000" w:themeColor="text1"/>
                                <w:sz w:val="24"/>
                                <w:szCs w:val="24"/>
                              </w:rPr>
                            </w:pPr>
                            <w:r>
                              <w:rPr>
                                <w:rFonts w:ascii="Arial" w:hAnsi="Arial" w:cs="Arial"/>
                                <w:color w:val="000000" w:themeColor="text1"/>
                              </w:rPr>
                              <w:t xml:space="preserve">You are training to be a teacher on the PGCE Primary programme. On the last day of your placement at a School you witness one of the teachers hit a child. You have worked closely with the teacher during placement and consider them a friend. You don’t want to get the teacher into trouble so don’t report what you have seen. Later the School sees CCTV footage of the incident and realise that you witnessed it. </w:t>
                            </w:r>
                            <w:r w:rsidRPr="00035365">
                              <w:rPr>
                                <w:rFonts w:ascii="Arial" w:hAnsi="Arial" w:cs="Arial"/>
                                <w:color w:val="000000" w:themeColor="text1"/>
                              </w:rPr>
                              <w:t xml:space="preserve">This is </w:t>
                            </w:r>
                            <w:r w:rsidRPr="00035365">
                              <w:rPr>
                                <w:rFonts w:ascii="Arial" w:hAnsi="Arial" w:cs="Arial"/>
                                <w:b/>
                                <w:color w:val="000000" w:themeColor="text1"/>
                              </w:rPr>
                              <w:t>likely to be a fitness to practise concern</w:t>
                            </w:r>
                            <w:r>
                              <w:rPr>
                                <w:rFonts w:ascii="Arial" w:hAnsi="Arial" w:cs="Arial"/>
                                <w:color w:val="000000" w:themeColor="text1"/>
                              </w:rPr>
                              <w:t xml:space="preserve"> as you may have breached Teachers’ Standards by not reporting an incident of violence against a child within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78BAA" id="_x0000_s1027" style="position:absolute;margin-left:0;margin-top:.2pt;width:499.45pt;height:13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" fillcolor="#f2dbdb [661]" strokecolor="#d99594 [1941]" strokeweight="2pt">
                <v:path arrowok="t"/>
                <v:textbox>
                  <w:txbxContent>
                    <w:p w:rsidR="005409AE" w:rsidRPr="00035365" w:rsidRDefault="005409AE" w:rsidP="00FE0A6B">
                      <w:pPr>
                        <w:rPr>
                          <w:rFonts w:ascii="Arial" w:hAnsi="Arial" w:cs="Arial"/>
                          <w:color w:val="000000" w:themeColor="text1"/>
                        </w:rPr>
                      </w:pPr>
                      <w:r w:rsidRPr="00035365">
                        <w:rPr>
                          <w:rFonts w:ascii="Arial" w:hAnsi="Arial" w:cs="Arial"/>
                          <w:color w:val="000000" w:themeColor="text1"/>
                        </w:rPr>
                        <w:t>Example 2</w:t>
                      </w:r>
                    </w:p>
                    <w:p w:rsidR="005409AE" w:rsidRPr="009B777A" w:rsidRDefault="005409AE" w:rsidP="00FE0A6B">
                      <w:pPr>
                        <w:rPr>
                          <w:rFonts w:ascii="Arial" w:hAnsi="Arial" w:cs="Arial"/>
                          <w:color w:val="000000" w:themeColor="text1"/>
                          <w:sz w:val="24"/>
                          <w:szCs w:val="24"/>
                        </w:rPr>
                      </w:pPr>
                      <w:r>
                        <w:rPr>
                          <w:rFonts w:ascii="Arial" w:hAnsi="Arial" w:cs="Arial"/>
                          <w:color w:val="000000" w:themeColor="text1"/>
                        </w:rPr>
                        <w:t xml:space="preserve">You are training to be a teacher on the PGCE Primary programme. On the last day of your placement at a School you witness one of the teachers hit a child. You have worked closely with the teacher during placement and consider them a friend. You don’t want to get the teacher into trouble so don’t report what you have seen. Later the School sees CCTV footage of the incident and realise that you witnessed it. </w:t>
                      </w:r>
                      <w:r w:rsidRPr="00035365">
                        <w:rPr>
                          <w:rFonts w:ascii="Arial" w:hAnsi="Arial" w:cs="Arial"/>
                          <w:color w:val="000000" w:themeColor="text1"/>
                        </w:rPr>
                        <w:t xml:space="preserve">This is </w:t>
                      </w:r>
                      <w:r w:rsidRPr="00035365">
                        <w:rPr>
                          <w:rFonts w:ascii="Arial" w:hAnsi="Arial" w:cs="Arial"/>
                          <w:b/>
                          <w:color w:val="000000" w:themeColor="text1"/>
                        </w:rPr>
                        <w:t>likely to be a fitness to practise concern</w:t>
                      </w:r>
                      <w:r>
                        <w:rPr>
                          <w:rFonts w:ascii="Arial" w:hAnsi="Arial" w:cs="Arial"/>
                          <w:color w:val="000000" w:themeColor="text1"/>
                        </w:rPr>
                        <w:t xml:space="preserve"> as you may have breached Teachers’ Standards by not reporting an incident of violence against a child within the School.</w:t>
                      </w:r>
                    </w:p>
                  </w:txbxContent>
                </v:textbox>
                <w10:wrap anchorx="margin"/>
              </v:rect>
            </w:pict>
          </mc:Fallback>
        </mc:AlternateContent>
      </w:r>
    </w:p>
    <w:p w:rsidR="00FE0A6B" w:rsidRDefault="00FE0A6B" w:rsidP="000F295D">
      <w:pPr>
        <w:rPr>
          <w:b/>
          <w:sz w:val="24"/>
          <w:szCs w:val="24"/>
        </w:rPr>
      </w:pPr>
    </w:p>
    <w:p w:rsidR="00FE0A6B" w:rsidRDefault="00FE0A6B" w:rsidP="000F295D">
      <w:pPr>
        <w:rPr>
          <w:b/>
          <w:sz w:val="24"/>
          <w:szCs w:val="24"/>
        </w:rPr>
      </w:pPr>
    </w:p>
    <w:p w:rsidR="00FE0A6B" w:rsidRDefault="00FE0A6B" w:rsidP="000F295D">
      <w:pPr>
        <w:rPr>
          <w:b/>
          <w:sz w:val="24"/>
          <w:szCs w:val="24"/>
        </w:rPr>
      </w:pPr>
    </w:p>
    <w:p w:rsidR="00FE0A6B" w:rsidRDefault="00FE0A6B" w:rsidP="000F295D">
      <w:pPr>
        <w:rPr>
          <w:b/>
          <w:sz w:val="24"/>
          <w:szCs w:val="24"/>
        </w:rPr>
      </w:pPr>
    </w:p>
    <w:p w:rsidR="00035365" w:rsidRDefault="00035365" w:rsidP="000F295D">
      <w:pPr>
        <w:rPr>
          <w:b/>
          <w:sz w:val="24"/>
          <w:szCs w:val="24"/>
        </w:rPr>
      </w:pPr>
    </w:p>
    <w:p w:rsidR="002748A8" w:rsidRPr="00362133" w:rsidRDefault="002748A8" w:rsidP="000F295D">
      <w:pPr>
        <w:rPr>
          <w:b/>
          <w:sz w:val="24"/>
          <w:szCs w:val="24"/>
        </w:rPr>
      </w:pPr>
      <w:r w:rsidRPr="00362133">
        <w:rPr>
          <w:b/>
          <w:sz w:val="24"/>
          <w:szCs w:val="24"/>
        </w:rPr>
        <w:t xml:space="preserve">Who can </w:t>
      </w:r>
      <w:r w:rsidR="000238ED" w:rsidRPr="00362133">
        <w:rPr>
          <w:b/>
          <w:sz w:val="24"/>
          <w:szCs w:val="24"/>
        </w:rPr>
        <w:t>raise a concern</w:t>
      </w:r>
      <w:r w:rsidR="00BA29E8" w:rsidRPr="00362133">
        <w:rPr>
          <w:b/>
          <w:sz w:val="24"/>
          <w:szCs w:val="24"/>
        </w:rPr>
        <w:t xml:space="preserve"> </w:t>
      </w:r>
      <w:r w:rsidR="006B1AEF">
        <w:rPr>
          <w:b/>
          <w:sz w:val="24"/>
          <w:szCs w:val="24"/>
        </w:rPr>
        <w:t>regarding your fitness to practise</w:t>
      </w:r>
      <w:r w:rsidRPr="00362133">
        <w:rPr>
          <w:b/>
          <w:sz w:val="24"/>
          <w:szCs w:val="24"/>
        </w:rPr>
        <w:t>?</w:t>
      </w:r>
      <w:r w:rsidR="006B1AEF">
        <w:rPr>
          <w:b/>
          <w:sz w:val="24"/>
          <w:szCs w:val="24"/>
        </w:rPr>
        <w:t xml:space="preserve"> </w:t>
      </w:r>
    </w:p>
    <w:p w:rsidR="00D26407" w:rsidRPr="00362133" w:rsidRDefault="009505A7" w:rsidP="00D26407">
      <w:pPr>
        <w:pStyle w:val="NoSpacing"/>
      </w:pPr>
      <w:r w:rsidRPr="00362133">
        <w:t xml:space="preserve">Anyone </w:t>
      </w:r>
      <w:r w:rsidR="009A06B8">
        <w:t>who receives</w:t>
      </w:r>
      <w:r w:rsidR="00D26407" w:rsidRPr="00362133">
        <w:t xml:space="preserve"> or is affected by </w:t>
      </w:r>
      <w:r w:rsidR="009A06B8">
        <w:t>your service</w:t>
      </w:r>
      <w:r w:rsidR="007C19C8">
        <w:t>s</w:t>
      </w:r>
      <w:r w:rsidRPr="00362133">
        <w:t xml:space="preserve"> </w:t>
      </w:r>
      <w:r w:rsidR="002C635E">
        <w:t xml:space="preserve">(‘service user’) </w:t>
      </w:r>
      <w:r w:rsidRPr="00362133">
        <w:t xml:space="preserve">can raise a concern </w:t>
      </w:r>
      <w:r w:rsidR="009A06B8">
        <w:t xml:space="preserve">about your fitness </w:t>
      </w:r>
      <w:r w:rsidR="003A7820">
        <w:t xml:space="preserve">to </w:t>
      </w:r>
      <w:r w:rsidR="009A06B8">
        <w:t>practise</w:t>
      </w:r>
      <w:r w:rsidR="00896F3F">
        <w:t>, including</w:t>
      </w:r>
      <w:r w:rsidR="00F178CE">
        <w:t>:</w:t>
      </w:r>
    </w:p>
    <w:p w:rsidR="00D26407" w:rsidRPr="00362133" w:rsidRDefault="00D26407" w:rsidP="00D26407">
      <w:pPr>
        <w:pStyle w:val="NoSpacing"/>
      </w:pPr>
    </w:p>
    <w:p w:rsidR="00F178CE" w:rsidRDefault="00F178CE" w:rsidP="00D26407">
      <w:pPr>
        <w:pStyle w:val="NoSpacing"/>
        <w:numPr>
          <w:ilvl w:val="0"/>
          <w:numId w:val="8"/>
        </w:numPr>
      </w:pPr>
      <w:r>
        <w:t>University staff;</w:t>
      </w:r>
    </w:p>
    <w:p w:rsidR="00F178CE" w:rsidRDefault="00896F3F" w:rsidP="00D26407">
      <w:pPr>
        <w:pStyle w:val="NoSpacing"/>
        <w:numPr>
          <w:ilvl w:val="0"/>
          <w:numId w:val="8"/>
        </w:numPr>
      </w:pPr>
      <w:r>
        <w:t>p</w:t>
      </w:r>
      <w:r w:rsidR="00F178CE">
        <w:t>ractitioners or placement staff;</w:t>
      </w:r>
    </w:p>
    <w:p w:rsidR="00D26407" w:rsidRPr="00362133" w:rsidRDefault="00896F3F" w:rsidP="00D26407">
      <w:pPr>
        <w:pStyle w:val="NoSpacing"/>
        <w:numPr>
          <w:ilvl w:val="0"/>
          <w:numId w:val="8"/>
        </w:numPr>
      </w:pPr>
      <w:r>
        <w:t xml:space="preserve">other </w:t>
      </w:r>
      <w:r w:rsidR="00D26407" w:rsidRPr="00362133">
        <w:t>student</w:t>
      </w:r>
      <w:r w:rsidR="009505A7" w:rsidRPr="00362133">
        <w:t>s</w:t>
      </w:r>
      <w:r w:rsidR="00D26407" w:rsidRPr="00362133">
        <w:t>;</w:t>
      </w:r>
      <w:r>
        <w:t xml:space="preserve"> and</w:t>
      </w:r>
    </w:p>
    <w:p w:rsidR="00C41EA3" w:rsidRDefault="00896F3F" w:rsidP="007A6AB0">
      <w:pPr>
        <w:pStyle w:val="NoSpacing"/>
        <w:numPr>
          <w:ilvl w:val="0"/>
          <w:numId w:val="8"/>
        </w:numPr>
      </w:pPr>
      <w:r>
        <w:t>m</w:t>
      </w:r>
      <w:r w:rsidR="00B7324C" w:rsidRPr="00362133">
        <w:t>embers</w:t>
      </w:r>
      <w:r w:rsidR="009505A7" w:rsidRPr="00362133">
        <w:t xml:space="preserve"> of the public</w:t>
      </w:r>
      <w:r>
        <w:t>.</w:t>
      </w:r>
      <w:r w:rsidR="00D26407" w:rsidRPr="00362133">
        <w:t xml:space="preserve"> </w:t>
      </w:r>
    </w:p>
    <w:p w:rsidR="00D26407" w:rsidRPr="00362133" w:rsidRDefault="00D26407" w:rsidP="007A6AB0">
      <w:pPr>
        <w:pStyle w:val="NoSpacing"/>
        <w:ind w:left="720"/>
      </w:pPr>
    </w:p>
    <w:p w:rsidR="00B144CD" w:rsidRDefault="00B37E16" w:rsidP="008A604E">
      <w:pPr>
        <w:pStyle w:val="NoSpacing"/>
      </w:pPr>
      <w:r>
        <w:t xml:space="preserve">Only in exceptional circumstances </w:t>
      </w:r>
      <w:r w:rsidR="00CD6AD2" w:rsidRPr="00362133">
        <w:t>will</w:t>
      </w:r>
      <w:r>
        <w:t xml:space="preserve"> we</w:t>
      </w:r>
      <w:r w:rsidR="00CD6AD2" w:rsidRPr="00362133">
        <w:t xml:space="preserve"> consider c</w:t>
      </w:r>
      <w:r w:rsidR="00C568E0" w:rsidRPr="00362133">
        <w:t xml:space="preserve">oncerns </w:t>
      </w:r>
      <w:r w:rsidR="00CD6AD2" w:rsidRPr="00362133">
        <w:t xml:space="preserve">that </w:t>
      </w:r>
      <w:r w:rsidR="00896F3F">
        <w:t>we receive</w:t>
      </w:r>
      <w:r w:rsidR="00B144CD" w:rsidRPr="00362133">
        <w:t xml:space="preserve"> anonymously</w:t>
      </w:r>
      <w:r w:rsidR="00F85327" w:rsidRPr="00362133">
        <w:t xml:space="preserve">, when there is a </w:t>
      </w:r>
      <w:r w:rsidR="00896F3F">
        <w:t xml:space="preserve">strong </w:t>
      </w:r>
      <w:r w:rsidR="00F85327" w:rsidRPr="00362133">
        <w:t xml:space="preserve">case </w:t>
      </w:r>
      <w:r w:rsidR="00896F3F">
        <w:t>–</w:t>
      </w:r>
      <w:r w:rsidR="00F85327" w:rsidRPr="00362133">
        <w:t xml:space="preserve"> supported by evidence </w:t>
      </w:r>
      <w:r w:rsidR="0063263A">
        <w:t>–</w:t>
      </w:r>
      <w:r w:rsidR="00F85327" w:rsidRPr="00362133">
        <w:t xml:space="preserve"> </w:t>
      </w:r>
      <w:r w:rsidR="0063263A">
        <w:t xml:space="preserve">that means that the </w:t>
      </w:r>
      <w:r w:rsidR="00F85327" w:rsidRPr="00362133">
        <w:t xml:space="preserve">matter </w:t>
      </w:r>
      <w:r w:rsidR="0063263A">
        <w:t xml:space="preserve">should be </w:t>
      </w:r>
      <w:r w:rsidR="00F85327" w:rsidRPr="00362133">
        <w:t>investigated.</w:t>
      </w:r>
      <w:r w:rsidR="00B144CD" w:rsidRPr="00362133">
        <w:t xml:space="preserve"> </w:t>
      </w:r>
    </w:p>
    <w:p w:rsidR="00A77C70" w:rsidRDefault="00A77C70" w:rsidP="008A604E">
      <w:pPr>
        <w:pStyle w:val="NoSpacing"/>
      </w:pPr>
    </w:p>
    <w:p w:rsidR="009975AF" w:rsidRDefault="0063263A" w:rsidP="008A604E">
      <w:pPr>
        <w:pStyle w:val="NoSpacing"/>
      </w:pPr>
      <w:r>
        <w:t>If</w:t>
      </w:r>
      <w:r w:rsidR="0015460F">
        <w:t xml:space="preserve"> </w:t>
      </w:r>
      <w:r w:rsidR="0067016C">
        <w:t>University</w:t>
      </w:r>
      <w:r w:rsidR="0015460F">
        <w:t xml:space="preserve"> staff</w:t>
      </w:r>
      <w:r w:rsidR="009975AF">
        <w:t xml:space="preserve">, </w:t>
      </w:r>
      <w:r w:rsidR="0067016C">
        <w:t>practitioners</w:t>
      </w:r>
      <w:r w:rsidR="009975AF">
        <w:t xml:space="preserve"> or placement staff </w:t>
      </w:r>
      <w:r w:rsidR="0015460F">
        <w:t xml:space="preserve">have concerns, </w:t>
      </w:r>
      <w:r>
        <w:t xml:space="preserve">they must </w:t>
      </w:r>
      <w:r w:rsidR="0015460F">
        <w:t xml:space="preserve">send them to </w:t>
      </w:r>
      <w:r w:rsidR="00B205E6">
        <w:t xml:space="preserve">the Student Governance team </w:t>
      </w:r>
      <w:r w:rsidR="0067016C">
        <w:t xml:space="preserve">using a reporting form </w:t>
      </w:r>
      <w:r w:rsidR="00EF3172">
        <w:t>(</w:t>
      </w:r>
      <w:r w:rsidR="009605A9">
        <w:t>‘</w:t>
      </w:r>
      <w:r w:rsidR="00B205E6">
        <w:rPr>
          <w:rFonts w:cstheme="minorHAnsi"/>
          <w:b/>
        </w:rPr>
        <w:t>Raising concerns about a student’s fitness to practise</w:t>
      </w:r>
      <w:r w:rsidR="009605A9" w:rsidRPr="00BD7D99">
        <w:rPr>
          <w:rFonts w:cstheme="minorHAnsi"/>
        </w:rPr>
        <w:t>’</w:t>
      </w:r>
      <w:r w:rsidR="00EF3172" w:rsidRPr="00BD7D99">
        <w:rPr>
          <w:rFonts w:cstheme="minorHAnsi"/>
        </w:rPr>
        <w:t>).</w:t>
      </w:r>
      <w:r w:rsidR="0067016C">
        <w:t xml:space="preserve">  </w:t>
      </w:r>
      <w:r w:rsidR="0015460F">
        <w:t>We will make the</w:t>
      </w:r>
      <w:r w:rsidR="0067016C">
        <w:t xml:space="preserve"> final decision </w:t>
      </w:r>
      <w:r w:rsidR="0015460F">
        <w:t xml:space="preserve">as to </w:t>
      </w:r>
      <w:r w:rsidR="0067016C">
        <w:t>whether the matter will be referred for investigation</w:t>
      </w:r>
      <w:r w:rsidR="00F30A7D">
        <w:t>.</w:t>
      </w:r>
      <w:r>
        <w:t xml:space="preserve"> </w:t>
      </w:r>
      <w:r w:rsidR="00456521">
        <w:t xml:space="preserve">We may need to </w:t>
      </w:r>
      <w:r w:rsidR="00E805E9">
        <w:t xml:space="preserve">reach </w:t>
      </w:r>
      <w:r w:rsidR="00456521">
        <w:t>agree</w:t>
      </w:r>
      <w:r w:rsidR="00E805E9">
        <w:t>ment with you about</w:t>
      </w:r>
      <w:r w:rsidR="00456521">
        <w:t xml:space="preserve"> </w:t>
      </w:r>
      <w:r>
        <w:t xml:space="preserve">conditions </w:t>
      </w:r>
      <w:r w:rsidR="00EF7B0E">
        <w:t xml:space="preserve">you must keep to </w:t>
      </w:r>
      <w:r>
        <w:t>before you are able to continue your studies.</w:t>
      </w:r>
    </w:p>
    <w:p w:rsidR="00124960" w:rsidRDefault="00124960" w:rsidP="008A604E">
      <w:pPr>
        <w:pStyle w:val="NoSpacing"/>
      </w:pPr>
    </w:p>
    <w:p w:rsidR="00124960" w:rsidRPr="00362133" w:rsidRDefault="00124960" w:rsidP="008A604E">
      <w:pPr>
        <w:pStyle w:val="NoSpacing"/>
      </w:pPr>
      <w:r>
        <w:t>If a student has a concern about another student’s fitness to practise then they should raise this in the first instance with a member of University staff.</w:t>
      </w:r>
    </w:p>
    <w:p w:rsidR="00B24221" w:rsidRDefault="00B24221" w:rsidP="00D26407">
      <w:pPr>
        <w:pStyle w:val="NoSpacing"/>
      </w:pPr>
    </w:p>
    <w:p w:rsidR="00D84E36" w:rsidRPr="00344278" w:rsidRDefault="00D84E36" w:rsidP="00D84E36">
      <w:pPr>
        <w:pStyle w:val="NoSpacing"/>
        <w:rPr>
          <w:rFonts w:cstheme="minorHAnsi"/>
          <w:b/>
        </w:rPr>
      </w:pPr>
      <w:r w:rsidRPr="00344278">
        <w:rPr>
          <w:rFonts w:cstheme="minorHAnsi"/>
          <w:b/>
        </w:rPr>
        <w:t>Disability and fitness to practise</w:t>
      </w:r>
    </w:p>
    <w:p w:rsidR="00D84E36" w:rsidRPr="00344278" w:rsidRDefault="00D84E36" w:rsidP="00D84E36">
      <w:pPr>
        <w:pStyle w:val="NoSpacing"/>
        <w:rPr>
          <w:rFonts w:cstheme="minorHAnsi"/>
        </w:rPr>
      </w:pPr>
    </w:p>
    <w:p w:rsidR="00D84E36" w:rsidRPr="00344278" w:rsidRDefault="00EF7B0E" w:rsidP="00D84E36">
      <w:pPr>
        <w:spacing w:after="0"/>
        <w:rPr>
          <w:rFonts w:cstheme="minorHAnsi"/>
        </w:rPr>
      </w:pPr>
      <w:r>
        <w:rPr>
          <w:rFonts w:cstheme="minorHAnsi"/>
        </w:rPr>
        <w:t>We</w:t>
      </w:r>
      <w:r w:rsidR="00D84E36" w:rsidRPr="00344278">
        <w:rPr>
          <w:rFonts w:cstheme="minorHAnsi"/>
        </w:rPr>
        <w:t xml:space="preserve"> will review </w:t>
      </w:r>
      <w:r w:rsidR="00403D9A">
        <w:rPr>
          <w:rFonts w:cstheme="minorHAnsi"/>
        </w:rPr>
        <w:t>our</w:t>
      </w:r>
      <w:r w:rsidR="00403D9A" w:rsidRPr="00344278">
        <w:rPr>
          <w:rFonts w:cstheme="minorHAnsi"/>
        </w:rPr>
        <w:t xml:space="preserve"> </w:t>
      </w:r>
      <w:r w:rsidR="00D84E36" w:rsidRPr="00344278">
        <w:rPr>
          <w:rFonts w:cstheme="minorHAnsi"/>
        </w:rPr>
        <w:t>standard</w:t>
      </w:r>
      <w:r w:rsidR="00403D9A">
        <w:rPr>
          <w:rFonts w:cstheme="minorHAnsi"/>
        </w:rPr>
        <w:t>s</w:t>
      </w:r>
      <w:r w:rsidR="00D84E36" w:rsidRPr="00344278">
        <w:rPr>
          <w:rFonts w:cstheme="minorHAnsi"/>
        </w:rPr>
        <w:t xml:space="preserve"> </w:t>
      </w:r>
      <w:r>
        <w:rPr>
          <w:rFonts w:cstheme="minorHAnsi"/>
        </w:rPr>
        <w:t>if a disabled student may be</w:t>
      </w:r>
      <w:r w:rsidR="00D84E36" w:rsidRPr="00344278">
        <w:rPr>
          <w:rFonts w:cstheme="minorHAnsi"/>
        </w:rPr>
        <w:t xml:space="preserve"> at a </w:t>
      </w:r>
      <w:r>
        <w:rPr>
          <w:rFonts w:cstheme="minorHAnsi"/>
        </w:rPr>
        <w:t>significant</w:t>
      </w:r>
      <w:r w:rsidR="00D84E36" w:rsidRPr="00344278">
        <w:rPr>
          <w:rFonts w:cstheme="minorHAnsi"/>
        </w:rPr>
        <w:t xml:space="preserve"> disadvantage</w:t>
      </w:r>
      <w:r w:rsidR="00403D9A">
        <w:rPr>
          <w:rFonts w:cstheme="minorHAnsi"/>
        </w:rPr>
        <w:t xml:space="preserve"> during an assessment</w:t>
      </w:r>
      <w:r w:rsidR="00D84E36" w:rsidRPr="00344278">
        <w:rPr>
          <w:rFonts w:cstheme="minorHAnsi"/>
        </w:rPr>
        <w:t xml:space="preserve">. </w:t>
      </w:r>
      <w:r w:rsidR="00403D9A">
        <w:rPr>
          <w:rFonts w:cstheme="minorHAnsi"/>
        </w:rPr>
        <w:t xml:space="preserve">Although we will </w:t>
      </w:r>
      <w:r w:rsidR="00D84E36" w:rsidRPr="00344278">
        <w:rPr>
          <w:rFonts w:cstheme="minorHAnsi"/>
        </w:rPr>
        <w:t>normally consider</w:t>
      </w:r>
      <w:r w:rsidR="00403D9A">
        <w:rPr>
          <w:rFonts w:cstheme="minorHAnsi"/>
        </w:rPr>
        <w:t xml:space="preserve"> making </w:t>
      </w:r>
      <w:r w:rsidR="00D84E36" w:rsidRPr="00344278">
        <w:rPr>
          <w:rFonts w:cstheme="minorHAnsi"/>
        </w:rPr>
        <w:t xml:space="preserve">reasonable adjustments </w:t>
      </w:r>
      <w:r w:rsidR="00403D9A">
        <w:rPr>
          <w:rFonts w:cstheme="minorHAnsi"/>
        </w:rPr>
        <w:t xml:space="preserve">during </w:t>
      </w:r>
      <w:r w:rsidR="00D84E36" w:rsidRPr="00344278">
        <w:rPr>
          <w:rFonts w:cstheme="minorHAnsi"/>
        </w:rPr>
        <w:t xml:space="preserve">an assessment if you have disclosed a disability to the University, </w:t>
      </w:r>
      <w:r w:rsidR="00403D9A">
        <w:rPr>
          <w:rFonts w:cstheme="minorHAnsi"/>
        </w:rPr>
        <w:t xml:space="preserve">we do not have </w:t>
      </w:r>
      <w:r w:rsidR="00D84E36" w:rsidRPr="00344278">
        <w:rPr>
          <w:rFonts w:cstheme="minorHAnsi"/>
        </w:rPr>
        <w:t xml:space="preserve">to make reasonable adjustments </w:t>
      </w:r>
      <w:r w:rsidR="00403D9A">
        <w:rPr>
          <w:rFonts w:cstheme="minorHAnsi"/>
        </w:rPr>
        <w:t>if we are assessing whether</w:t>
      </w:r>
      <w:r w:rsidR="00D84E36" w:rsidRPr="00344278">
        <w:rPr>
          <w:rFonts w:cstheme="minorHAnsi"/>
        </w:rPr>
        <w:t xml:space="preserve"> </w:t>
      </w:r>
      <w:r w:rsidR="00403D9A">
        <w:rPr>
          <w:rFonts w:cstheme="minorHAnsi"/>
        </w:rPr>
        <w:t xml:space="preserve">you are meeting </w:t>
      </w:r>
      <w:r w:rsidR="00D84E36" w:rsidRPr="00344278">
        <w:rPr>
          <w:rFonts w:cstheme="minorHAnsi"/>
        </w:rPr>
        <w:t xml:space="preserve">a competency standard or </w:t>
      </w:r>
      <w:r w:rsidR="00403D9A">
        <w:rPr>
          <w:rFonts w:cstheme="minorHAnsi"/>
        </w:rPr>
        <w:t>if</w:t>
      </w:r>
      <w:r w:rsidR="00D84E36" w:rsidRPr="00344278">
        <w:rPr>
          <w:rFonts w:cstheme="minorHAnsi"/>
        </w:rPr>
        <w:t xml:space="preserve"> the adjustment would </w:t>
      </w:r>
      <w:r w:rsidR="00403D9A">
        <w:rPr>
          <w:rFonts w:cstheme="minorHAnsi"/>
        </w:rPr>
        <w:t xml:space="preserve">have a negative effect on </w:t>
      </w:r>
      <w:r w:rsidR="00D84E36" w:rsidRPr="00344278">
        <w:rPr>
          <w:rFonts w:cstheme="minorHAnsi"/>
        </w:rPr>
        <w:t xml:space="preserve">the standard </w:t>
      </w:r>
      <w:r w:rsidR="00403D9A">
        <w:rPr>
          <w:rFonts w:cstheme="minorHAnsi"/>
        </w:rPr>
        <w:t xml:space="preserve">you are </w:t>
      </w:r>
      <w:r w:rsidR="00D84E36" w:rsidRPr="00344278">
        <w:rPr>
          <w:rFonts w:cstheme="minorHAnsi"/>
        </w:rPr>
        <w:t>achiev</w:t>
      </w:r>
      <w:r w:rsidR="00403D9A">
        <w:rPr>
          <w:rFonts w:cstheme="minorHAnsi"/>
        </w:rPr>
        <w:t>ing</w:t>
      </w:r>
      <w:r w:rsidR="00D84E36" w:rsidRPr="00344278">
        <w:rPr>
          <w:rFonts w:cstheme="minorHAnsi"/>
        </w:rPr>
        <w:t xml:space="preserve">. A competency standard is defined as an academic, medical or other standard </w:t>
      </w:r>
      <w:r w:rsidR="00743846">
        <w:rPr>
          <w:rFonts w:cstheme="minorHAnsi"/>
        </w:rPr>
        <w:t xml:space="preserve">which we </w:t>
      </w:r>
      <w:r w:rsidR="00D84E36" w:rsidRPr="00344278">
        <w:rPr>
          <w:rFonts w:cstheme="minorHAnsi"/>
        </w:rPr>
        <w:t>appl</w:t>
      </w:r>
      <w:r w:rsidR="00743846">
        <w:rPr>
          <w:rFonts w:cstheme="minorHAnsi"/>
        </w:rPr>
        <w:t>y</w:t>
      </w:r>
      <w:r w:rsidR="00D84E36" w:rsidRPr="00344278">
        <w:rPr>
          <w:rFonts w:cstheme="minorHAnsi"/>
        </w:rPr>
        <w:t xml:space="preserve"> to assess whether you have met the required standard in terms of competence or ability.  </w:t>
      </w:r>
      <w:r w:rsidR="00743846">
        <w:rPr>
          <w:rFonts w:cstheme="minorHAnsi"/>
        </w:rPr>
        <w:t xml:space="preserve">We </w:t>
      </w:r>
      <w:r w:rsidR="00D84E36" w:rsidRPr="00344278">
        <w:rPr>
          <w:rFonts w:cstheme="minorHAnsi"/>
        </w:rPr>
        <w:t>will</w:t>
      </w:r>
      <w:r w:rsidR="00743846">
        <w:rPr>
          <w:rFonts w:cstheme="minorHAnsi"/>
        </w:rPr>
        <w:t xml:space="preserve"> make </w:t>
      </w:r>
      <w:r w:rsidR="00D84E36" w:rsidRPr="00344278">
        <w:rPr>
          <w:rFonts w:cstheme="minorHAnsi"/>
        </w:rPr>
        <w:t xml:space="preserve">sure that </w:t>
      </w:r>
      <w:r w:rsidR="00EB7633">
        <w:rPr>
          <w:rFonts w:cstheme="minorHAnsi"/>
        </w:rPr>
        <w:t xml:space="preserve">the </w:t>
      </w:r>
      <w:r w:rsidR="00D84E36" w:rsidRPr="00344278">
        <w:rPr>
          <w:rFonts w:cstheme="minorHAnsi"/>
        </w:rPr>
        <w:t>competency standards are objectively justifiable and a</w:t>
      </w:r>
      <w:r w:rsidR="00EB7633">
        <w:rPr>
          <w:rFonts w:cstheme="minorHAnsi"/>
        </w:rPr>
        <w:t>n appropriate</w:t>
      </w:r>
      <w:r w:rsidR="00D84E36" w:rsidRPr="00344278">
        <w:rPr>
          <w:rFonts w:cstheme="minorHAnsi"/>
        </w:rPr>
        <w:t xml:space="preserve"> </w:t>
      </w:r>
      <w:r w:rsidR="00EB7633">
        <w:rPr>
          <w:rFonts w:cstheme="minorHAnsi"/>
        </w:rPr>
        <w:t xml:space="preserve">way </w:t>
      </w:r>
      <w:r w:rsidR="00D076B0">
        <w:rPr>
          <w:rFonts w:cstheme="minorHAnsi"/>
        </w:rPr>
        <w:t xml:space="preserve">of </w:t>
      </w:r>
      <w:r w:rsidR="00EB7633">
        <w:rPr>
          <w:rFonts w:cstheme="minorHAnsi"/>
        </w:rPr>
        <w:t xml:space="preserve">making sure you </w:t>
      </w:r>
      <w:r w:rsidR="00050220">
        <w:rPr>
          <w:rFonts w:cstheme="minorHAnsi"/>
        </w:rPr>
        <w:t xml:space="preserve">have the skills and ability needed for your chosen </w:t>
      </w:r>
      <w:r w:rsidR="00D84E36" w:rsidRPr="00344278">
        <w:rPr>
          <w:rFonts w:cstheme="minorHAnsi"/>
        </w:rPr>
        <w:t>profession.</w:t>
      </w:r>
    </w:p>
    <w:p w:rsidR="00D84E36" w:rsidRPr="00344278" w:rsidRDefault="00D84E36" w:rsidP="00D84E36">
      <w:pPr>
        <w:spacing w:after="0"/>
        <w:rPr>
          <w:rFonts w:cstheme="minorHAnsi"/>
        </w:rPr>
      </w:pPr>
    </w:p>
    <w:p w:rsidR="00D84E36" w:rsidRPr="00344278" w:rsidRDefault="00D84E36" w:rsidP="00D84E36">
      <w:pPr>
        <w:spacing w:after="0"/>
        <w:rPr>
          <w:rFonts w:cstheme="minorHAnsi"/>
        </w:rPr>
      </w:pPr>
      <w:r w:rsidRPr="00344278">
        <w:rPr>
          <w:rFonts w:cstheme="minorHAnsi"/>
        </w:rPr>
        <w:t>If your disability develops or is identified during your programme of study, or if you</w:t>
      </w:r>
      <w:r w:rsidR="00050220">
        <w:rPr>
          <w:rFonts w:cstheme="minorHAnsi"/>
        </w:rPr>
        <w:t xml:space="preserve"> knew about the disability before starting your programme but it </w:t>
      </w:r>
      <w:r w:rsidR="0063263A">
        <w:rPr>
          <w:rFonts w:cstheme="minorHAnsi"/>
        </w:rPr>
        <w:t>becomes worse and needs</w:t>
      </w:r>
      <w:r w:rsidRPr="00344278">
        <w:rPr>
          <w:rFonts w:cstheme="minorHAnsi"/>
        </w:rPr>
        <w:t xml:space="preserve"> new or revised adjustments, </w:t>
      </w:r>
      <w:r w:rsidR="00050220">
        <w:rPr>
          <w:rFonts w:cstheme="minorHAnsi"/>
        </w:rPr>
        <w:t>we</w:t>
      </w:r>
      <w:r w:rsidRPr="00344278">
        <w:rPr>
          <w:rFonts w:cstheme="minorHAnsi"/>
        </w:rPr>
        <w:t xml:space="preserve"> will </w:t>
      </w:r>
      <w:r w:rsidR="0063263A">
        <w:rPr>
          <w:rFonts w:cstheme="minorHAnsi"/>
        </w:rPr>
        <w:t>consider</w:t>
      </w:r>
      <w:r w:rsidRPr="00344278">
        <w:rPr>
          <w:rFonts w:cstheme="minorHAnsi"/>
        </w:rPr>
        <w:t xml:space="preserve"> the following</w:t>
      </w:r>
      <w:r w:rsidR="00204CD7">
        <w:rPr>
          <w:rFonts w:cstheme="minorHAnsi"/>
        </w:rPr>
        <w:t>.</w:t>
      </w:r>
    </w:p>
    <w:p w:rsidR="00D84E36" w:rsidRPr="00344278" w:rsidRDefault="00D84E36" w:rsidP="00D84E36">
      <w:pPr>
        <w:pStyle w:val="ListParagraph"/>
        <w:numPr>
          <w:ilvl w:val="0"/>
          <w:numId w:val="27"/>
        </w:numPr>
        <w:spacing w:after="0"/>
        <w:rPr>
          <w:rFonts w:cstheme="minorHAnsi"/>
        </w:rPr>
      </w:pPr>
      <w:r w:rsidRPr="00344278">
        <w:rPr>
          <w:rFonts w:cstheme="minorHAnsi"/>
        </w:rPr>
        <w:t xml:space="preserve">What could </w:t>
      </w:r>
      <w:r w:rsidR="00204CD7">
        <w:rPr>
          <w:rFonts w:cstheme="minorHAnsi"/>
        </w:rPr>
        <w:t xml:space="preserve">we </w:t>
      </w:r>
      <w:r w:rsidRPr="00344278">
        <w:rPr>
          <w:rFonts w:cstheme="minorHAnsi"/>
        </w:rPr>
        <w:t xml:space="preserve">reasonably do to </w:t>
      </w:r>
      <w:r w:rsidR="00060B92">
        <w:rPr>
          <w:rFonts w:cstheme="minorHAnsi"/>
        </w:rPr>
        <w:t xml:space="preserve">make it easier for you to continue on the programme with </w:t>
      </w:r>
      <w:r w:rsidRPr="00344278">
        <w:rPr>
          <w:rFonts w:cstheme="minorHAnsi"/>
        </w:rPr>
        <w:t>your disability?</w:t>
      </w:r>
    </w:p>
    <w:p w:rsidR="00D84E36" w:rsidRPr="00344278" w:rsidRDefault="00D84E36" w:rsidP="00D84E36">
      <w:pPr>
        <w:pStyle w:val="ListParagraph"/>
        <w:numPr>
          <w:ilvl w:val="0"/>
          <w:numId w:val="27"/>
        </w:numPr>
        <w:spacing w:after="0"/>
        <w:rPr>
          <w:rFonts w:cstheme="minorHAnsi"/>
        </w:rPr>
      </w:pPr>
      <w:r w:rsidRPr="00344278">
        <w:rPr>
          <w:rFonts w:cstheme="minorHAnsi"/>
        </w:rPr>
        <w:t xml:space="preserve">Could </w:t>
      </w:r>
      <w:r w:rsidR="00060B92">
        <w:rPr>
          <w:rFonts w:cstheme="minorHAnsi"/>
        </w:rPr>
        <w:t xml:space="preserve">you be </w:t>
      </w:r>
      <w:r w:rsidRPr="00344278">
        <w:rPr>
          <w:rFonts w:cstheme="minorHAnsi"/>
        </w:rPr>
        <w:t>put</w:t>
      </w:r>
      <w:r w:rsidR="00060B92">
        <w:rPr>
          <w:rFonts w:cstheme="minorHAnsi"/>
        </w:rPr>
        <w:t>ting</w:t>
      </w:r>
      <w:r w:rsidRPr="00344278">
        <w:rPr>
          <w:rFonts w:cstheme="minorHAnsi"/>
        </w:rPr>
        <w:t xml:space="preserve"> yourself or others at risk of harm</w:t>
      </w:r>
      <w:r w:rsidR="00060B92">
        <w:rPr>
          <w:rFonts w:cstheme="minorHAnsi"/>
        </w:rPr>
        <w:t xml:space="preserve"> by continuing on the programme</w:t>
      </w:r>
      <w:r w:rsidRPr="00344278">
        <w:rPr>
          <w:rFonts w:cstheme="minorHAnsi"/>
        </w:rPr>
        <w:t>?</w:t>
      </w:r>
    </w:p>
    <w:p w:rsidR="00D84E36" w:rsidRPr="00344278" w:rsidRDefault="00D84E36" w:rsidP="00D84E36">
      <w:pPr>
        <w:pStyle w:val="ListParagraph"/>
        <w:numPr>
          <w:ilvl w:val="0"/>
          <w:numId w:val="27"/>
        </w:numPr>
        <w:spacing w:after="0"/>
        <w:rPr>
          <w:rFonts w:cstheme="minorHAnsi"/>
        </w:rPr>
      </w:pPr>
      <w:r w:rsidRPr="00344278">
        <w:rPr>
          <w:rFonts w:cstheme="minorHAnsi"/>
        </w:rPr>
        <w:t xml:space="preserve">Will placement providers or relevant professional bodies be prepared or able to make the required </w:t>
      </w:r>
      <w:r w:rsidR="0063263A">
        <w:rPr>
          <w:rFonts w:cstheme="minorHAnsi"/>
        </w:rPr>
        <w:t>alterations</w:t>
      </w:r>
      <w:r w:rsidR="0063263A" w:rsidRPr="00344278">
        <w:rPr>
          <w:rFonts w:cstheme="minorHAnsi"/>
        </w:rPr>
        <w:t xml:space="preserve"> </w:t>
      </w:r>
      <w:r w:rsidRPr="00344278">
        <w:rPr>
          <w:rFonts w:cstheme="minorHAnsi"/>
        </w:rPr>
        <w:t>to their part of the teaching and learning or assessment process?</w:t>
      </w:r>
    </w:p>
    <w:p w:rsidR="00D84E36" w:rsidRPr="00344278" w:rsidRDefault="00161F70" w:rsidP="00D84E36">
      <w:pPr>
        <w:pStyle w:val="ListParagraph"/>
        <w:numPr>
          <w:ilvl w:val="0"/>
          <w:numId w:val="27"/>
        </w:numPr>
        <w:spacing w:after="0"/>
        <w:rPr>
          <w:rFonts w:cstheme="minorHAnsi"/>
        </w:rPr>
      </w:pPr>
      <w:r>
        <w:rPr>
          <w:rFonts w:cstheme="minorHAnsi"/>
        </w:rPr>
        <w:t>Did we tell you</w:t>
      </w:r>
      <w:r w:rsidR="00D84E36" w:rsidRPr="00344278">
        <w:rPr>
          <w:rFonts w:cstheme="minorHAnsi"/>
        </w:rPr>
        <w:t xml:space="preserve"> during the admissions process that the circumstances of your disability could lead to</w:t>
      </w:r>
      <w:r w:rsidR="00CE0E11">
        <w:rPr>
          <w:rFonts w:cstheme="minorHAnsi"/>
        </w:rPr>
        <w:t xml:space="preserve"> you needing to</w:t>
      </w:r>
      <w:r w:rsidR="00D84E36" w:rsidRPr="00344278">
        <w:rPr>
          <w:rFonts w:cstheme="minorHAnsi"/>
        </w:rPr>
        <w:t xml:space="preserve"> withdraw from the programme?</w:t>
      </w:r>
    </w:p>
    <w:p w:rsidR="00D84E36" w:rsidRPr="00344278" w:rsidRDefault="00D84E36" w:rsidP="00D84E36">
      <w:pPr>
        <w:pStyle w:val="ListParagraph"/>
        <w:numPr>
          <w:ilvl w:val="0"/>
          <w:numId w:val="27"/>
        </w:numPr>
        <w:spacing w:after="0"/>
        <w:rPr>
          <w:rFonts w:cstheme="minorHAnsi"/>
        </w:rPr>
      </w:pPr>
      <w:r w:rsidRPr="00344278">
        <w:rPr>
          <w:rFonts w:cstheme="minorHAnsi"/>
        </w:rPr>
        <w:t>Is it possible for you to transfer to another programme of study?</w:t>
      </w:r>
    </w:p>
    <w:p w:rsidR="00D84E36" w:rsidRPr="00344278" w:rsidRDefault="00D84E36" w:rsidP="00D84E36">
      <w:pPr>
        <w:spacing w:after="0"/>
        <w:rPr>
          <w:rFonts w:cstheme="minorHAnsi"/>
        </w:rPr>
      </w:pPr>
      <w:r w:rsidRPr="00344278">
        <w:rPr>
          <w:rFonts w:cstheme="minorHAnsi"/>
        </w:rPr>
        <w:t xml:space="preserve">If it is not possible to make a reasonable adjustment, or </w:t>
      </w:r>
      <w:r w:rsidR="0063263A">
        <w:rPr>
          <w:rFonts w:cstheme="minorHAnsi"/>
        </w:rPr>
        <w:t xml:space="preserve">to find you </w:t>
      </w:r>
      <w:r w:rsidRPr="00344278">
        <w:rPr>
          <w:rFonts w:cstheme="minorHAnsi"/>
        </w:rPr>
        <w:t>a suitable placement opportunity</w:t>
      </w:r>
      <w:r w:rsidR="00CE0E11">
        <w:rPr>
          <w:rFonts w:cstheme="minorHAnsi"/>
        </w:rPr>
        <w:t>,</w:t>
      </w:r>
      <w:r w:rsidRPr="00344278">
        <w:rPr>
          <w:rFonts w:cstheme="minorHAnsi"/>
        </w:rPr>
        <w:t xml:space="preserve"> it may be necessary </w:t>
      </w:r>
      <w:r w:rsidR="00CE0E11">
        <w:rPr>
          <w:rFonts w:cstheme="minorHAnsi"/>
        </w:rPr>
        <w:t xml:space="preserve">for you </w:t>
      </w:r>
      <w:r w:rsidRPr="00344278">
        <w:rPr>
          <w:rFonts w:cstheme="minorHAnsi"/>
        </w:rPr>
        <w:t>to withdraw from a programme of study.</w:t>
      </w:r>
    </w:p>
    <w:p w:rsidR="00D84E36" w:rsidRPr="00344278" w:rsidRDefault="00D84E36" w:rsidP="00D84E36">
      <w:pPr>
        <w:spacing w:after="0"/>
        <w:rPr>
          <w:rFonts w:cstheme="minorHAnsi"/>
        </w:rPr>
      </w:pPr>
    </w:p>
    <w:p w:rsidR="00D84E36" w:rsidRPr="00344278" w:rsidRDefault="00D84E36" w:rsidP="00D84E36">
      <w:pPr>
        <w:spacing w:after="0"/>
        <w:rPr>
          <w:rFonts w:cstheme="minorHAnsi"/>
          <w:b/>
        </w:rPr>
      </w:pPr>
      <w:r w:rsidRPr="00344278">
        <w:rPr>
          <w:rFonts w:cstheme="minorHAnsi"/>
          <w:b/>
        </w:rPr>
        <w:t>Criminal behaviour and fitness to practise</w:t>
      </w:r>
    </w:p>
    <w:p w:rsidR="00D84E36" w:rsidRDefault="00D84E36" w:rsidP="00D84E36">
      <w:pPr>
        <w:spacing w:after="0"/>
        <w:rPr>
          <w:rFonts w:cstheme="minorHAnsi"/>
        </w:rPr>
      </w:pPr>
    </w:p>
    <w:p w:rsidR="00D84E36" w:rsidRPr="00344278" w:rsidRDefault="00907F01" w:rsidP="00D84E36">
      <w:pPr>
        <w:spacing w:after="0"/>
        <w:rPr>
          <w:rFonts w:cstheme="minorHAnsi"/>
        </w:rPr>
      </w:pPr>
      <w:r>
        <w:rPr>
          <w:rFonts w:cstheme="minorHAnsi"/>
        </w:rPr>
        <w:t>You must tell us i</w:t>
      </w:r>
      <w:r w:rsidR="00D84E36" w:rsidRPr="00344278">
        <w:rPr>
          <w:rFonts w:cstheme="minorHAnsi"/>
        </w:rPr>
        <w:t xml:space="preserve">f you receive a criminal conviction or caution during your programme of study.  Your </w:t>
      </w:r>
      <w:r w:rsidR="00D84E36">
        <w:rPr>
          <w:rFonts w:cstheme="minorHAnsi"/>
        </w:rPr>
        <w:t xml:space="preserve">student handbook </w:t>
      </w:r>
      <w:r w:rsidR="00D84E36" w:rsidRPr="00344278">
        <w:rPr>
          <w:rFonts w:cstheme="minorHAnsi"/>
        </w:rPr>
        <w:t xml:space="preserve">or your programme director </w:t>
      </w:r>
      <w:r w:rsidR="0063263A">
        <w:rPr>
          <w:rFonts w:cstheme="minorHAnsi"/>
        </w:rPr>
        <w:t xml:space="preserve">will </w:t>
      </w:r>
      <w:r>
        <w:rPr>
          <w:rFonts w:cstheme="minorHAnsi"/>
        </w:rPr>
        <w:t>tell you</w:t>
      </w:r>
      <w:r w:rsidR="0063263A">
        <w:rPr>
          <w:rFonts w:cstheme="minorHAnsi"/>
        </w:rPr>
        <w:t xml:space="preserve"> </w:t>
      </w:r>
      <w:r w:rsidR="00D84E36" w:rsidRPr="00344278">
        <w:rPr>
          <w:rFonts w:cstheme="minorHAnsi"/>
        </w:rPr>
        <w:t xml:space="preserve">how </w:t>
      </w:r>
      <w:r>
        <w:rPr>
          <w:rFonts w:cstheme="minorHAnsi"/>
        </w:rPr>
        <w:t>to do this</w:t>
      </w:r>
      <w:r w:rsidR="00D84E36" w:rsidRPr="00344278">
        <w:rPr>
          <w:rFonts w:cstheme="minorHAnsi"/>
        </w:rPr>
        <w:t xml:space="preserve">.   Receiving a criminal conviction or caution will not automatically mean you will be withdrawn from your programme.  </w:t>
      </w:r>
      <w:r w:rsidR="00E66EE9">
        <w:rPr>
          <w:rFonts w:cstheme="minorHAnsi"/>
        </w:rPr>
        <w:t xml:space="preserve">After you tell us about a criminal conviction or caution, we </w:t>
      </w:r>
      <w:r w:rsidR="00121E65">
        <w:rPr>
          <w:rFonts w:cstheme="minorHAnsi"/>
        </w:rPr>
        <w:t xml:space="preserve">will </w:t>
      </w:r>
      <w:r w:rsidR="00D84E36" w:rsidRPr="00344278">
        <w:rPr>
          <w:rFonts w:cstheme="minorHAnsi"/>
        </w:rPr>
        <w:t>consider:</w:t>
      </w:r>
    </w:p>
    <w:p w:rsidR="00D84E36" w:rsidRPr="00344278" w:rsidRDefault="00121E65" w:rsidP="00D84E36">
      <w:pPr>
        <w:pStyle w:val="ListParagraph"/>
        <w:numPr>
          <w:ilvl w:val="0"/>
          <w:numId w:val="28"/>
        </w:numPr>
        <w:spacing w:after="0"/>
        <w:rPr>
          <w:rFonts w:cstheme="minorHAnsi"/>
        </w:rPr>
      </w:pPr>
      <w:r>
        <w:rPr>
          <w:rFonts w:cstheme="minorHAnsi"/>
        </w:rPr>
        <w:t>t</w:t>
      </w:r>
      <w:r w:rsidR="00D84E36" w:rsidRPr="00344278">
        <w:rPr>
          <w:rFonts w:cstheme="minorHAnsi"/>
        </w:rPr>
        <w:t xml:space="preserve">he </w:t>
      </w:r>
      <w:r w:rsidR="00D84E36">
        <w:rPr>
          <w:rFonts w:cstheme="minorHAnsi"/>
        </w:rPr>
        <w:t>nature of the offence</w:t>
      </w:r>
      <w:r w:rsidR="00D84E36" w:rsidRPr="00344278">
        <w:rPr>
          <w:rFonts w:cstheme="minorHAnsi"/>
        </w:rPr>
        <w:t>;</w:t>
      </w:r>
    </w:p>
    <w:p w:rsidR="00D84E36" w:rsidRPr="00344278" w:rsidRDefault="00121E65" w:rsidP="00D84E36">
      <w:pPr>
        <w:pStyle w:val="ListParagraph"/>
        <w:numPr>
          <w:ilvl w:val="0"/>
          <w:numId w:val="28"/>
        </w:numPr>
        <w:spacing w:after="0"/>
        <w:rPr>
          <w:rFonts w:cstheme="minorHAnsi"/>
        </w:rPr>
      </w:pPr>
      <w:r>
        <w:rPr>
          <w:rFonts w:cstheme="minorHAnsi"/>
        </w:rPr>
        <w:t>a</w:t>
      </w:r>
      <w:r w:rsidR="00D84E36" w:rsidRPr="00344278">
        <w:rPr>
          <w:rFonts w:cstheme="minorHAnsi"/>
        </w:rPr>
        <w:t>ny history of offending or similar behaviour;</w:t>
      </w:r>
    </w:p>
    <w:p w:rsidR="00D84E36" w:rsidRPr="00344278" w:rsidRDefault="00121E65" w:rsidP="00D84E36">
      <w:pPr>
        <w:pStyle w:val="ListParagraph"/>
        <w:numPr>
          <w:ilvl w:val="0"/>
          <w:numId w:val="28"/>
        </w:numPr>
        <w:spacing w:after="0"/>
        <w:rPr>
          <w:rFonts w:cstheme="minorHAnsi"/>
        </w:rPr>
      </w:pPr>
      <w:r>
        <w:rPr>
          <w:rFonts w:cstheme="minorHAnsi"/>
        </w:rPr>
        <w:t>a</w:t>
      </w:r>
      <w:r w:rsidR="00D84E36" w:rsidRPr="00344278">
        <w:rPr>
          <w:rFonts w:cstheme="minorHAnsi"/>
        </w:rPr>
        <w:t xml:space="preserve">ny circumstances </w:t>
      </w:r>
      <w:r>
        <w:rPr>
          <w:rFonts w:cstheme="minorHAnsi"/>
        </w:rPr>
        <w:t xml:space="preserve">that might explain </w:t>
      </w:r>
      <w:r w:rsidR="001A67E5">
        <w:rPr>
          <w:rFonts w:cstheme="minorHAnsi"/>
        </w:rPr>
        <w:t xml:space="preserve">your </w:t>
      </w:r>
      <w:r w:rsidR="002437E7">
        <w:rPr>
          <w:rFonts w:cstheme="minorHAnsi"/>
        </w:rPr>
        <w:t>behaviour</w:t>
      </w:r>
      <w:r w:rsidR="00D84E36" w:rsidRPr="00344278">
        <w:rPr>
          <w:rFonts w:cstheme="minorHAnsi"/>
        </w:rPr>
        <w:t>;</w:t>
      </w:r>
      <w:r w:rsidR="002437E7">
        <w:rPr>
          <w:rFonts w:cstheme="minorHAnsi"/>
        </w:rPr>
        <w:t xml:space="preserve"> and</w:t>
      </w:r>
    </w:p>
    <w:p w:rsidR="00D84E36" w:rsidRPr="00344278" w:rsidRDefault="00121E65" w:rsidP="00D84E36">
      <w:pPr>
        <w:pStyle w:val="ListParagraph"/>
        <w:numPr>
          <w:ilvl w:val="0"/>
          <w:numId w:val="28"/>
        </w:numPr>
        <w:spacing w:after="0"/>
        <w:rPr>
          <w:rFonts w:cstheme="minorHAnsi"/>
        </w:rPr>
      </w:pPr>
      <w:r>
        <w:rPr>
          <w:rFonts w:cstheme="minorHAnsi"/>
        </w:rPr>
        <w:lastRenderedPageBreak/>
        <w:t>a</w:t>
      </w:r>
      <w:r w:rsidR="00D84E36" w:rsidRPr="00344278">
        <w:rPr>
          <w:rFonts w:cstheme="minorHAnsi"/>
        </w:rPr>
        <w:t xml:space="preserve">ny unreasonable delay in </w:t>
      </w:r>
      <w:r>
        <w:rPr>
          <w:rFonts w:cstheme="minorHAnsi"/>
        </w:rPr>
        <w:t>telling us about the conviction or caution</w:t>
      </w:r>
      <w:r w:rsidR="00D84E36" w:rsidRPr="00344278">
        <w:rPr>
          <w:rFonts w:cstheme="minorHAnsi"/>
        </w:rPr>
        <w:t>.</w:t>
      </w:r>
    </w:p>
    <w:p w:rsidR="00D84E36" w:rsidRPr="00344278" w:rsidRDefault="00D84E36" w:rsidP="00D84E36">
      <w:pPr>
        <w:spacing w:after="0"/>
        <w:rPr>
          <w:rFonts w:cstheme="minorHAnsi"/>
        </w:rPr>
      </w:pPr>
    </w:p>
    <w:p w:rsidR="00D84E36" w:rsidRPr="00344278" w:rsidRDefault="00E66EE9" w:rsidP="00D84E36">
      <w:pPr>
        <w:spacing w:after="0"/>
        <w:rPr>
          <w:rFonts w:cstheme="minorHAnsi"/>
        </w:rPr>
      </w:pPr>
      <w:r>
        <w:rPr>
          <w:rFonts w:cstheme="minorHAnsi"/>
        </w:rPr>
        <w:t>We</w:t>
      </w:r>
      <w:r w:rsidR="00D84E36" w:rsidRPr="00344278">
        <w:rPr>
          <w:rFonts w:cstheme="minorHAnsi"/>
        </w:rPr>
        <w:t xml:space="preserve"> will consider all factors, including the above, before </w:t>
      </w:r>
      <w:r w:rsidR="00212CDA">
        <w:rPr>
          <w:rFonts w:cstheme="minorHAnsi"/>
        </w:rPr>
        <w:t xml:space="preserve">deciding whether you are </w:t>
      </w:r>
      <w:r w:rsidR="00D84E36" w:rsidRPr="00344278">
        <w:rPr>
          <w:rFonts w:cstheme="minorHAnsi"/>
        </w:rPr>
        <w:t>fit to prac</w:t>
      </w:r>
      <w:r w:rsidR="00D84E36">
        <w:rPr>
          <w:rFonts w:cstheme="minorHAnsi"/>
        </w:rPr>
        <w:t>tis</w:t>
      </w:r>
      <w:r w:rsidR="00D84E36" w:rsidRPr="00344278">
        <w:rPr>
          <w:rFonts w:cstheme="minorHAnsi"/>
        </w:rPr>
        <w:t>e.</w:t>
      </w:r>
    </w:p>
    <w:p w:rsidR="007E51A9" w:rsidRPr="00362133" w:rsidRDefault="007E51A9" w:rsidP="00D26407">
      <w:pPr>
        <w:pStyle w:val="NoSpacing"/>
      </w:pPr>
    </w:p>
    <w:p w:rsidR="0075067A" w:rsidRPr="00362133" w:rsidRDefault="0075067A" w:rsidP="0075067A">
      <w:pPr>
        <w:pStyle w:val="NoSpacing"/>
        <w:rPr>
          <w:b/>
          <w:sz w:val="24"/>
          <w:szCs w:val="24"/>
        </w:rPr>
      </w:pPr>
      <w:r w:rsidRPr="00362133">
        <w:rPr>
          <w:b/>
          <w:sz w:val="24"/>
          <w:szCs w:val="24"/>
        </w:rPr>
        <w:t xml:space="preserve">Time limits </w:t>
      </w:r>
    </w:p>
    <w:p w:rsidR="00486B0A" w:rsidRPr="00362133" w:rsidRDefault="00486B0A" w:rsidP="0075067A">
      <w:pPr>
        <w:pStyle w:val="NoSpacing"/>
        <w:rPr>
          <w:b/>
        </w:rPr>
      </w:pPr>
    </w:p>
    <w:p w:rsidR="00AD24B2" w:rsidRDefault="0030366A" w:rsidP="00AD24B2">
      <w:pPr>
        <w:pStyle w:val="NoSpacing"/>
      </w:pPr>
      <w:r>
        <w:t>If anyone has any c</w:t>
      </w:r>
      <w:r w:rsidR="00A77C70" w:rsidRPr="003D2256">
        <w:t>oncerns that may relate to your fitness to practise</w:t>
      </w:r>
      <w:r>
        <w:t>, they</w:t>
      </w:r>
      <w:r w:rsidR="00A77C70" w:rsidRPr="003D2256">
        <w:t xml:space="preserve"> should raise</w:t>
      </w:r>
      <w:r>
        <w:t xml:space="preserve"> these</w:t>
      </w:r>
      <w:r w:rsidR="00A77C70" w:rsidRPr="003D2256">
        <w:t xml:space="preserve"> </w:t>
      </w:r>
      <w:r w:rsidR="00A452D3" w:rsidRPr="003D2256">
        <w:t>a</w:t>
      </w:r>
      <w:r w:rsidR="00486B0A" w:rsidRPr="003D2256">
        <w:t xml:space="preserve">s soon as </w:t>
      </w:r>
      <w:r w:rsidR="00A452D3" w:rsidRPr="003D2256">
        <w:t>possible</w:t>
      </w:r>
      <w:r w:rsidR="00486B0A" w:rsidRPr="003D2256">
        <w:t xml:space="preserve"> </w:t>
      </w:r>
      <w:r w:rsidR="0063263A">
        <w:t xml:space="preserve">so that </w:t>
      </w:r>
      <w:r>
        <w:t xml:space="preserve">we can take </w:t>
      </w:r>
      <w:r w:rsidR="007E51A9" w:rsidRPr="003D2256">
        <w:t>action</w:t>
      </w:r>
      <w:r w:rsidR="00A452D3" w:rsidRPr="003D2256">
        <w:t xml:space="preserve"> </w:t>
      </w:r>
      <w:r>
        <w:t>as necessary</w:t>
      </w:r>
      <w:r w:rsidR="00A452D3" w:rsidRPr="003D2256">
        <w:t>.</w:t>
      </w:r>
      <w:r w:rsidR="00817084" w:rsidRPr="003D2256">
        <w:t xml:space="preserve">  </w:t>
      </w:r>
      <w:r w:rsidR="00F61903">
        <w:t xml:space="preserve">If </w:t>
      </w:r>
      <w:r w:rsidR="00085A67" w:rsidRPr="003D2256">
        <w:t xml:space="preserve">the concerns being raised are serious or </w:t>
      </w:r>
      <w:r w:rsidR="00F61903">
        <w:t xml:space="preserve">need </w:t>
      </w:r>
      <w:r w:rsidR="00085A67" w:rsidRPr="003A6335">
        <w:t xml:space="preserve">a formal investigation, you may be suspended from </w:t>
      </w:r>
      <w:r w:rsidR="00F61903">
        <w:t xml:space="preserve">your </w:t>
      </w:r>
      <w:r w:rsidR="00085A67" w:rsidRPr="003A6335">
        <w:t>placement</w:t>
      </w:r>
      <w:r w:rsidR="003D2256" w:rsidRPr="003A6335">
        <w:t xml:space="preserve"> with little or no notice.</w:t>
      </w:r>
      <w:r w:rsidR="003A6335" w:rsidRPr="003A6335">
        <w:t xml:space="preserve">  </w:t>
      </w:r>
      <w:r w:rsidR="00D84E36" w:rsidRPr="003A6335">
        <w:t xml:space="preserve">We aim to </w:t>
      </w:r>
      <w:r w:rsidR="00423E72" w:rsidRPr="003A6335">
        <w:t xml:space="preserve">complete the </w:t>
      </w:r>
      <w:r w:rsidR="005B3515">
        <w:t>formal</w:t>
      </w:r>
      <w:r w:rsidR="00AD24B2" w:rsidRPr="003A6335">
        <w:t xml:space="preserve"> stage</w:t>
      </w:r>
      <w:r w:rsidR="002437E7">
        <w:t>,</w:t>
      </w:r>
      <w:r w:rsidR="00D84E36" w:rsidRPr="003A6335">
        <w:t xml:space="preserve"> </w:t>
      </w:r>
      <w:r w:rsidR="005B3515">
        <w:t xml:space="preserve">including </w:t>
      </w:r>
      <w:r w:rsidR="00D84E36" w:rsidRPr="003A6335">
        <w:t xml:space="preserve">any </w:t>
      </w:r>
      <w:r w:rsidR="00045038">
        <w:t>panel</w:t>
      </w:r>
      <w:r w:rsidR="002437E7">
        <w:t xml:space="preserve"> meeting, </w:t>
      </w:r>
      <w:r w:rsidR="00D84E36" w:rsidRPr="003A6335">
        <w:t xml:space="preserve">within </w:t>
      </w:r>
      <w:r w:rsidR="009E05F7">
        <w:t>50</w:t>
      </w:r>
      <w:r w:rsidR="009E05F7" w:rsidRPr="003A6335">
        <w:t xml:space="preserve"> </w:t>
      </w:r>
      <w:r w:rsidR="000544F0" w:rsidRPr="003A6335">
        <w:t>working days</w:t>
      </w:r>
      <w:r w:rsidR="00D84E36" w:rsidRPr="003A6335">
        <w:t>.</w:t>
      </w:r>
      <w:r w:rsidR="00D84E36" w:rsidRPr="00362133">
        <w:t xml:space="preserve"> </w:t>
      </w:r>
      <w:r w:rsidR="004E261E" w:rsidRPr="004E261E">
        <w:t xml:space="preserve">To help us achieve this you must meet any deadlines we set for providing further information or documents and attending meetings. There will occasionally be circumstances when we need to extend the timeframe for different stages. (We will only do this </w:t>
      </w:r>
      <w:r w:rsidR="00B205E6">
        <w:t>if</w:t>
      </w:r>
      <w:r w:rsidR="00B205E6" w:rsidRPr="004E261E">
        <w:t xml:space="preserve"> </w:t>
      </w:r>
      <w:r w:rsidR="004E261E" w:rsidRPr="004E261E">
        <w:t>there is a good reason, for example if we need to wait for a key witness to be available to speak to us.) If this is the case, we will tell you and will explain the reasons for the delay and tell you the new timescales. We will provide regular updates on progress where appropriate.</w:t>
      </w:r>
    </w:p>
    <w:p w:rsidR="00423E72" w:rsidRDefault="00423E72" w:rsidP="00AD24B2">
      <w:pPr>
        <w:pStyle w:val="NoSpacing"/>
      </w:pPr>
    </w:p>
    <w:p w:rsidR="002A606A" w:rsidRPr="007B3443" w:rsidRDefault="009037D6" w:rsidP="00AD24B2">
      <w:pPr>
        <w:pStyle w:val="NoSpacing"/>
        <w:rPr>
          <w:b/>
        </w:rPr>
      </w:pPr>
      <w:r>
        <w:rPr>
          <w:b/>
        </w:rPr>
        <w:t>Proving the allegation</w:t>
      </w:r>
    </w:p>
    <w:p w:rsidR="002A606A" w:rsidRDefault="002A606A" w:rsidP="00AD24B2">
      <w:pPr>
        <w:pStyle w:val="NoSpacing"/>
      </w:pPr>
    </w:p>
    <w:p w:rsidR="005640FE" w:rsidRDefault="002A606A">
      <w:pPr>
        <w:rPr>
          <w:rFonts w:ascii="Arial" w:hAnsi="Arial" w:cs="Arial"/>
        </w:rPr>
      </w:pPr>
      <w:r>
        <w:t xml:space="preserve">It is our responsibility to prove the allegation against you. </w:t>
      </w:r>
      <w:r w:rsidR="009E05F7">
        <w:t xml:space="preserve">The person or panel responsible for deciding on your fitness to practise </w:t>
      </w:r>
      <w:r w:rsidR="00B205E6">
        <w:rPr>
          <w:rFonts w:cs="Arial"/>
        </w:rPr>
        <w:t>will accept the explanation that is most likely to be true</w:t>
      </w:r>
      <w:r w:rsidR="00B205E6" w:rsidRPr="00C45129">
        <w:rPr>
          <w:rFonts w:cs="Arial"/>
        </w:rPr>
        <w:t xml:space="preserve">. </w:t>
      </w:r>
      <w:r w:rsidR="00B205E6">
        <w:rPr>
          <w:rFonts w:cs="Arial"/>
        </w:rPr>
        <w:t>This is known as the balance of probability.</w:t>
      </w:r>
      <w:r w:rsidRPr="00C45129">
        <w:rPr>
          <w:rFonts w:ascii="Arial" w:hAnsi="Arial" w:cs="Arial"/>
        </w:rPr>
        <w:t xml:space="preserve">  </w:t>
      </w:r>
    </w:p>
    <w:p w:rsidR="002A606A" w:rsidRDefault="002A606A" w:rsidP="00AD24B2">
      <w:pPr>
        <w:pStyle w:val="NoSpacing"/>
      </w:pPr>
    </w:p>
    <w:p w:rsidR="006D4D9E" w:rsidRPr="00362133" w:rsidRDefault="006D4D9E" w:rsidP="006D4D9E">
      <w:pPr>
        <w:pStyle w:val="NoSpacing"/>
        <w:rPr>
          <w:b/>
          <w:sz w:val="24"/>
          <w:szCs w:val="24"/>
        </w:rPr>
      </w:pPr>
      <w:r w:rsidRPr="00362133">
        <w:rPr>
          <w:b/>
          <w:sz w:val="24"/>
          <w:szCs w:val="24"/>
        </w:rPr>
        <w:t>Student representation</w:t>
      </w:r>
    </w:p>
    <w:p w:rsidR="006D4D9E" w:rsidRPr="00362133" w:rsidRDefault="006D4D9E" w:rsidP="006D4D9E">
      <w:pPr>
        <w:pStyle w:val="NoSpacing"/>
        <w:rPr>
          <w:b/>
        </w:rPr>
      </w:pPr>
    </w:p>
    <w:p w:rsidR="006D4D9E" w:rsidRPr="00362133" w:rsidRDefault="00B23A70" w:rsidP="006D4D9E">
      <w:pPr>
        <w:pStyle w:val="NoSpacing"/>
        <w:rPr>
          <w:b/>
          <w:sz w:val="24"/>
          <w:szCs w:val="24"/>
        </w:rPr>
      </w:pPr>
      <w:r>
        <w:t>You</w:t>
      </w:r>
      <w:r w:rsidR="006D4D9E" w:rsidRPr="00362133">
        <w:t xml:space="preserve"> have the right to take someone with you to meetings. This person is not there to act in a legal capacity. They are there to provide advice and support to you, not to act on your behalf. </w:t>
      </w:r>
      <w:r w:rsidR="00D012C0" w:rsidRPr="00D012C0">
        <w:t>The Students’ Union can help with this.</w:t>
      </w:r>
    </w:p>
    <w:p w:rsidR="003A6335" w:rsidRDefault="003A6335" w:rsidP="00486B0A">
      <w:pPr>
        <w:pStyle w:val="NoSpacing"/>
        <w:rPr>
          <w:b/>
          <w:sz w:val="28"/>
          <w:szCs w:val="28"/>
        </w:rPr>
      </w:pPr>
    </w:p>
    <w:p w:rsidR="00F608CB" w:rsidRDefault="00F608CB" w:rsidP="00486B0A">
      <w:pPr>
        <w:pStyle w:val="NoSpacing"/>
        <w:rPr>
          <w:b/>
          <w:sz w:val="28"/>
          <w:szCs w:val="28"/>
        </w:rPr>
      </w:pPr>
    </w:p>
    <w:p w:rsidR="00F608CB" w:rsidRPr="007B3443" w:rsidRDefault="00F608CB" w:rsidP="00F608CB">
      <w:pPr>
        <w:pStyle w:val="NoSpacing"/>
        <w:rPr>
          <w:b/>
          <w:sz w:val="24"/>
          <w:szCs w:val="24"/>
        </w:rPr>
      </w:pPr>
      <w:r w:rsidRPr="007B3443">
        <w:rPr>
          <w:b/>
          <w:sz w:val="24"/>
          <w:szCs w:val="24"/>
        </w:rPr>
        <w:t>Confidentiality</w:t>
      </w:r>
    </w:p>
    <w:p w:rsidR="00F608CB" w:rsidRPr="00F608CB" w:rsidRDefault="00F608CB" w:rsidP="00F608CB">
      <w:pPr>
        <w:pStyle w:val="NoSpacing"/>
        <w:rPr>
          <w:b/>
          <w:sz w:val="24"/>
          <w:szCs w:val="24"/>
        </w:rPr>
      </w:pPr>
    </w:p>
    <w:p w:rsidR="00B205E6" w:rsidRDefault="00F608CB" w:rsidP="00F608CB">
      <w:pPr>
        <w:pStyle w:val="NoSpacing"/>
      </w:pPr>
      <w:r w:rsidRPr="00F608CB">
        <w:t xml:space="preserve">We will not share any information about you or any case against you unless we need to as part of our procedures or if there is good reason and urgent cause to do so.  This could include passing information about your case to external agencies such as </w:t>
      </w:r>
      <w:r w:rsidR="00B205E6">
        <w:t>social services</w:t>
      </w:r>
      <w:r w:rsidRPr="00F608CB">
        <w:t xml:space="preserve">. </w:t>
      </w:r>
      <w:r w:rsidR="00B205E6">
        <w:t>If we learn that you are or have been involved in criminal activity then we may need to inform the police.</w:t>
      </w:r>
    </w:p>
    <w:p w:rsidR="00B205E6" w:rsidRDefault="00B205E6" w:rsidP="00F608CB">
      <w:pPr>
        <w:pStyle w:val="NoSpacing"/>
      </w:pPr>
    </w:p>
    <w:p w:rsidR="00F608CB" w:rsidRPr="00F608CB" w:rsidRDefault="002F629A" w:rsidP="00F608CB">
      <w:pPr>
        <w:pStyle w:val="NoSpacing"/>
        <w:sectPr w:rsidR="00F608CB" w:rsidRPr="00F608CB" w:rsidSect="00C25B7A">
          <w:footerReference w:type="default" r:id="rId8"/>
          <w:pgSz w:w="11906" w:h="16838"/>
          <w:pgMar w:top="1440" w:right="1440" w:bottom="1440" w:left="1440" w:header="708" w:footer="708" w:gutter="0"/>
          <w:cols w:space="708"/>
          <w:docGrid w:linePitch="360"/>
        </w:sectPr>
      </w:pPr>
      <w:r>
        <w:t>Our</w:t>
      </w:r>
      <w:r w:rsidR="00F608CB" w:rsidRPr="00F608CB">
        <w:t xml:space="preserve"> ‘Guidance on the production of references for students'</w:t>
      </w:r>
      <w:r>
        <w:t xml:space="preserve">, </w:t>
      </w:r>
      <w:r w:rsidR="00F608CB" w:rsidRPr="00F608CB">
        <w:t xml:space="preserve">which </w:t>
      </w:r>
      <w:r w:rsidR="00791CC0">
        <w:t>is available</w:t>
      </w:r>
      <w:r w:rsidR="00F608CB" w:rsidRPr="00F608CB">
        <w:t xml:space="preserve"> </w:t>
      </w:r>
      <w:r w:rsidR="00B205E6">
        <w:t>from your faculty</w:t>
      </w:r>
      <w:r>
        <w:t>, explains what information we will share if we are asked for a reference.</w:t>
      </w:r>
    </w:p>
    <w:p w:rsidR="003A6335" w:rsidRDefault="003A6335" w:rsidP="003A6335">
      <w:pPr>
        <w:rPr>
          <w:rFonts w:ascii="Arial" w:hAnsi="Arial" w:cs="Arial"/>
          <w:b/>
        </w:rPr>
      </w:pPr>
      <w:r>
        <w:rPr>
          <w:rFonts w:ascii="Arial" w:hAnsi="Arial" w:cs="Arial"/>
          <w:b/>
        </w:rPr>
        <w:lastRenderedPageBreak/>
        <w:t>Flowchart of stages</w:t>
      </w:r>
    </w:p>
    <w:p w:rsidR="003A6335" w:rsidRDefault="009263BD" w:rsidP="003A6335">
      <w:pPr>
        <w:rPr>
          <w:b/>
          <w:noProof/>
        </w:rPr>
      </w:pPr>
      <w:r>
        <w:rPr>
          <w:b/>
          <w:noProof/>
        </w:rPr>
        <w:drawing>
          <wp:anchor distT="0" distB="0" distL="114300" distR="114300" simplePos="0" relativeHeight="251658240" behindDoc="0" locked="0" layoutInCell="1" allowOverlap="1" wp14:anchorId="0D81BD9D" wp14:editId="4553F57E">
            <wp:simplePos x="0" y="0"/>
            <wp:positionH relativeFrom="column">
              <wp:posOffset>-742950</wp:posOffset>
            </wp:positionH>
            <wp:positionV relativeFrom="paragraph">
              <wp:posOffset>259799</wp:posOffset>
            </wp:positionV>
            <wp:extent cx="10476004" cy="215074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6004" cy="2150745"/>
                    </a:xfrm>
                    <a:prstGeom prst="rect">
                      <a:avLst/>
                    </a:prstGeom>
                    <a:noFill/>
                  </pic:spPr>
                </pic:pic>
              </a:graphicData>
            </a:graphic>
            <wp14:sizeRelH relativeFrom="page">
              <wp14:pctWidth>0</wp14:pctWidth>
            </wp14:sizeRelH>
            <wp14:sizeRelV relativeFrom="page">
              <wp14:pctHeight>0</wp14:pctHeight>
            </wp14:sizeRelV>
          </wp:anchor>
        </w:drawing>
      </w:r>
      <w:r w:rsidR="005B3515">
        <w:rPr>
          <w:rFonts w:ascii="Arial" w:hAnsi="Arial" w:cs="Arial"/>
          <w:b/>
        </w:rPr>
        <w:t>Formal</w:t>
      </w:r>
      <w:r w:rsidR="003A6335">
        <w:rPr>
          <w:rFonts w:ascii="Arial" w:hAnsi="Arial" w:cs="Arial"/>
          <w:b/>
        </w:rPr>
        <w:t xml:space="preserve"> stage</w:t>
      </w:r>
      <w:r w:rsidR="003A6335" w:rsidRPr="00173235">
        <w:rPr>
          <w:rFonts w:ascii="Arial" w:hAnsi="Arial" w:cs="Arial"/>
          <w:b/>
        </w:rPr>
        <w:t>:</w:t>
      </w:r>
      <w:r w:rsidR="003A6335" w:rsidRPr="004B05B3">
        <w:rPr>
          <w:b/>
          <w:noProof/>
        </w:rPr>
        <w:t xml:space="preserve"> </w:t>
      </w:r>
    </w:p>
    <w:p w:rsidR="00690D1E" w:rsidRDefault="00690D1E" w:rsidP="003A6335">
      <w:pPr>
        <w:rPr>
          <w:b/>
          <w:noProof/>
        </w:rPr>
      </w:pPr>
    </w:p>
    <w:p w:rsidR="00690D1E" w:rsidRDefault="00690D1E" w:rsidP="003A6335">
      <w:pPr>
        <w:rPr>
          <w:b/>
          <w:noProof/>
        </w:rPr>
      </w:pPr>
    </w:p>
    <w:p w:rsidR="00690D1E" w:rsidRDefault="00690D1E" w:rsidP="003A6335">
      <w:pPr>
        <w:rPr>
          <w:b/>
          <w:noProof/>
        </w:rPr>
      </w:pPr>
    </w:p>
    <w:p w:rsidR="00690D1E" w:rsidRDefault="00690D1E" w:rsidP="003A6335">
      <w:pPr>
        <w:rPr>
          <w:b/>
          <w:noProof/>
        </w:rPr>
      </w:pPr>
    </w:p>
    <w:p w:rsidR="00690D1E" w:rsidRDefault="00690D1E" w:rsidP="003A6335">
      <w:pPr>
        <w:rPr>
          <w:b/>
          <w:noProof/>
        </w:rPr>
      </w:pPr>
    </w:p>
    <w:p w:rsidR="00690D1E" w:rsidRDefault="00690D1E" w:rsidP="003A6335">
      <w:pPr>
        <w:rPr>
          <w:b/>
          <w:noProof/>
        </w:rPr>
      </w:pPr>
    </w:p>
    <w:p w:rsidR="00690D1E" w:rsidRDefault="00690D1E" w:rsidP="003A6335">
      <w:pPr>
        <w:rPr>
          <w:b/>
          <w:noProof/>
        </w:rPr>
      </w:pPr>
    </w:p>
    <w:p w:rsidR="00C91F8C" w:rsidRPr="00173235" w:rsidRDefault="00C91F8C" w:rsidP="003A6335">
      <w:pPr>
        <w:rPr>
          <w:rFonts w:ascii="Arial" w:hAnsi="Arial" w:cs="Arial"/>
          <w:b/>
        </w:rPr>
      </w:pPr>
    </w:p>
    <w:p w:rsidR="003A6335" w:rsidRPr="00173235" w:rsidRDefault="003A6335" w:rsidP="003A6335">
      <w:pPr>
        <w:rPr>
          <w:rFonts w:ascii="Arial" w:hAnsi="Arial" w:cs="Arial"/>
          <w:b/>
        </w:rPr>
      </w:pPr>
      <w:r w:rsidRPr="00173235">
        <w:rPr>
          <w:rFonts w:ascii="Arial" w:hAnsi="Arial" w:cs="Arial"/>
          <w:b/>
        </w:rPr>
        <w:t>Review stage:</w:t>
      </w:r>
    </w:p>
    <w:p w:rsidR="00BD1A28" w:rsidRPr="003A6335" w:rsidRDefault="00BD1A28" w:rsidP="003A6335">
      <w:pPr>
        <w:rPr>
          <w:rFonts w:ascii="Arial" w:hAnsi="Arial" w:cs="Arial"/>
        </w:rPr>
        <w:sectPr w:rsidR="00BD1A28" w:rsidRPr="003A6335" w:rsidSect="003A6335">
          <w:pgSz w:w="16838" w:h="11906" w:orient="landscape"/>
          <w:pgMar w:top="1440" w:right="1440" w:bottom="1440" w:left="1440" w:header="708" w:footer="708" w:gutter="0"/>
          <w:cols w:space="708"/>
          <w:docGrid w:linePitch="360"/>
        </w:sectPr>
      </w:pPr>
      <w:r>
        <w:rPr>
          <w:rFonts w:ascii="Arial" w:hAnsi="Arial" w:cs="Arial"/>
          <w:noProof/>
        </w:rPr>
        <w:drawing>
          <wp:inline distT="0" distB="0" distL="0" distR="0">
            <wp:extent cx="6193790" cy="1627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3790" cy="1627505"/>
                    </a:xfrm>
                    <a:prstGeom prst="rect">
                      <a:avLst/>
                    </a:prstGeom>
                    <a:noFill/>
                  </pic:spPr>
                </pic:pic>
              </a:graphicData>
            </a:graphic>
          </wp:inline>
        </w:drawing>
      </w:r>
    </w:p>
    <w:p w:rsidR="006E20BE" w:rsidRDefault="00160EA4" w:rsidP="00486B0A">
      <w:pPr>
        <w:pStyle w:val="NoSpacing"/>
        <w:rPr>
          <w:b/>
        </w:rPr>
      </w:pPr>
      <w:r w:rsidRPr="006D4D9E">
        <w:rPr>
          <w:b/>
          <w:sz w:val="28"/>
          <w:szCs w:val="28"/>
        </w:rPr>
        <w:lastRenderedPageBreak/>
        <w:t xml:space="preserve">Stages </w:t>
      </w:r>
      <w:r w:rsidR="006D4D9E" w:rsidRPr="006D4D9E">
        <w:rPr>
          <w:b/>
          <w:sz w:val="28"/>
          <w:szCs w:val="28"/>
        </w:rPr>
        <w:t xml:space="preserve">of the </w:t>
      </w:r>
      <w:r w:rsidR="00B447A0">
        <w:rPr>
          <w:b/>
          <w:sz w:val="28"/>
          <w:szCs w:val="28"/>
        </w:rPr>
        <w:t>p</w:t>
      </w:r>
      <w:r w:rsidR="00D60BD0">
        <w:rPr>
          <w:b/>
          <w:sz w:val="28"/>
          <w:szCs w:val="28"/>
        </w:rPr>
        <w:t>rocedure</w:t>
      </w:r>
      <w:r w:rsidR="006D4D9E">
        <w:rPr>
          <w:b/>
        </w:rPr>
        <w:t xml:space="preserve"> </w:t>
      </w:r>
      <w:r w:rsidR="006D4D9E" w:rsidRPr="001A393E">
        <w:t>(</w:t>
      </w:r>
      <w:r w:rsidR="00B447A0">
        <w:t xml:space="preserve">please see the </w:t>
      </w:r>
      <w:r w:rsidR="006D4D9E" w:rsidRPr="001A393E">
        <w:t>flowchart</w:t>
      </w:r>
      <w:r w:rsidR="006D4D9E" w:rsidRPr="00C91F8C">
        <w:t>)</w:t>
      </w:r>
    </w:p>
    <w:p w:rsidR="00160EA4" w:rsidRDefault="00160EA4" w:rsidP="00486B0A">
      <w:pPr>
        <w:pStyle w:val="NoSpacing"/>
        <w:rPr>
          <w:b/>
        </w:rPr>
      </w:pPr>
    </w:p>
    <w:p w:rsidR="00160EA4" w:rsidRDefault="00F12B53" w:rsidP="00486B0A">
      <w:pPr>
        <w:pStyle w:val="NoSpacing"/>
      </w:pPr>
      <w:r w:rsidRPr="00362133">
        <w:t xml:space="preserve">This </w:t>
      </w:r>
      <w:r w:rsidR="00D60BD0">
        <w:t>procedure</w:t>
      </w:r>
      <w:r w:rsidRPr="00362133">
        <w:t xml:space="preserve"> aims to provide a</w:t>
      </w:r>
      <w:r>
        <w:t xml:space="preserve"> </w:t>
      </w:r>
      <w:r w:rsidR="00B23A70">
        <w:t>quick</w:t>
      </w:r>
      <w:r w:rsidR="008A190B">
        <w:t xml:space="preserve"> process that is </w:t>
      </w:r>
      <w:r>
        <w:t xml:space="preserve">proportionate </w:t>
      </w:r>
      <w:r w:rsidR="008A190B">
        <w:t>to the concerns being raised</w:t>
      </w:r>
      <w:r w:rsidR="00B447A0">
        <w:t xml:space="preserve">. There is </w:t>
      </w:r>
      <w:r w:rsidRPr="00362133">
        <w:t xml:space="preserve">a strong focus on staff having the power to deal with concerns as soon as possible. The </w:t>
      </w:r>
      <w:r w:rsidR="004C6E97">
        <w:t>Fitness</w:t>
      </w:r>
      <w:r w:rsidR="003F37F4">
        <w:t xml:space="preserve"> </w:t>
      </w:r>
      <w:r w:rsidR="004C6E97">
        <w:t>to</w:t>
      </w:r>
      <w:r w:rsidR="003F37F4">
        <w:t xml:space="preserve"> </w:t>
      </w:r>
      <w:r w:rsidR="004C6E97">
        <w:t xml:space="preserve">Practise </w:t>
      </w:r>
      <w:r w:rsidR="00D60BD0">
        <w:t>Procedure</w:t>
      </w:r>
      <w:r w:rsidRPr="00362133">
        <w:t xml:space="preserve"> has </w:t>
      </w:r>
      <w:r w:rsidR="005B3515">
        <w:t xml:space="preserve">an informal stage, a </w:t>
      </w:r>
      <w:r w:rsidR="00160EA4">
        <w:t>formal stage</w:t>
      </w:r>
      <w:r w:rsidR="005B3515">
        <w:t xml:space="preserve"> </w:t>
      </w:r>
      <w:r w:rsidR="00B205E6">
        <w:t>and a</w:t>
      </w:r>
      <w:r w:rsidR="005B3515">
        <w:t xml:space="preserve"> </w:t>
      </w:r>
      <w:r w:rsidR="00C27C52">
        <w:t>r</w:t>
      </w:r>
      <w:r w:rsidR="00160EA4">
        <w:t>eview</w:t>
      </w:r>
      <w:r w:rsidR="005B3515">
        <w:t xml:space="preserve"> stage</w:t>
      </w:r>
      <w:r w:rsidR="00F536FA">
        <w:t xml:space="preserve"> (see </w:t>
      </w:r>
      <w:r w:rsidR="00C27C52">
        <w:t xml:space="preserve">the </w:t>
      </w:r>
      <w:r w:rsidR="00F536FA">
        <w:t>flowchart)</w:t>
      </w:r>
      <w:r w:rsidR="00C27C52">
        <w:t>.</w:t>
      </w:r>
      <w:r w:rsidR="00872B60">
        <w:t xml:space="preserve"> </w:t>
      </w:r>
    </w:p>
    <w:p w:rsidR="005B3515" w:rsidRDefault="005B3515" w:rsidP="00486B0A">
      <w:pPr>
        <w:pStyle w:val="NoSpacing"/>
      </w:pPr>
    </w:p>
    <w:p w:rsidR="004760BA" w:rsidRDefault="005B3515" w:rsidP="00501B5C">
      <w:pPr>
        <w:pStyle w:val="NoSpacing"/>
        <w:rPr>
          <w:b/>
        </w:rPr>
      </w:pPr>
      <w:r w:rsidRPr="001A393E">
        <w:rPr>
          <w:b/>
        </w:rPr>
        <w:t xml:space="preserve">Informal </w:t>
      </w:r>
      <w:r w:rsidR="00C27C52" w:rsidRPr="001A393E">
        <w:rPr>
          <w:b/>
        </w:rPr>
        <w:t>s</w:t>
      </w:r>
      <w:r w:rsidRPr="001A393E">
        <w:rPr>
          <w:b/>
        </w:rPr>
        <w:t>tage</w:t>
      </w:r>
      <w:r w:rsidR="005936DA">
        <w:rPr>
          <w:b/>
        </w:rPr>
        <w:t xml:space="preserve"> </w:t>
      </w:r>
      <w:r w:rsidR="005936DA">
        <w:rPr>
          <w:rFonts w:cstheme="minorHAnsi"/>
          <w:b/>
        </w:rPr>
        <w:t>−</w:t>
      </w:r>
      <w:r w:rsidR="005936DA">
        <w:rPr>
          <w:b/>
        </w:rPr>
        <w:t xml:space="preserve"> </w:t>
      </w:r>
      <w:r w:rsidR="008672C9">
        <w:rPr>
          <w:b/>
        </w:rPr>
        <w:t>g</w:t>
      </w:r>
      <w:r>
        <w:rPr>
          <w:b/>
        </w:rPr>
        <w:t xml:space="preserve">uidance and advice </w:t>
      </w:r>
    </w:p>
    <w:p w:rsidR="004760BA" w:rsidRDefault="004760BA" w:rsidP="00501B5C">
      <w:pPr>
        <w:pStyle w:val="NoSpacing"/>
        <w:rPr>
          <w:b/>
        </w:rPr>
      </w:pPr>
    </w:p>
    <w:p w:rsidR="005B3515" w:rsidRPr="00F77EAE" w:rsidRDefault="002419FC" w:rsidP="00501B5C">
      <w:pPr>
        <w:pStyle w:val="NoSpacing"/>
      </w:pPr>
      <w:r w:rsidRPr="001A393E">
        <w:t>This stage is for</w:t>
      </w:r>
      <w:r>
        <w:rPr>
          <w:b/>
        </w:rPr>
        <w:t xml:space="preserve"> </w:t>
      </w:r>
      <w:r w:rsidR="005B3515">
        <w:t>concerns that do not involve the safety of a service</w:t>
      </w:r>
      <w:r w:rsidR="00563337">
        <w:t xml:space="preserve"> </w:t>
      </w:r>
      <w:r w:rsidR="005B3515">
        <w:t>user</w:t>
      </w:r>
      <w:r w:rsidR="008E2681">
        <w:t>; safeguarding; concerns which may damage the public’s view of the profession; repeated behaviour;</w:t>
      </w:r>
      <w:r w:rsidR="005B3515">
        <w:t xml:space="preserve"> or </w:t>
      </w:r>
      <w:r w:rsidR="005936DA">
        <w:t xml:space="preserve">issues </w:t>
      </w:r>
      <w:r w:rsidR="005B3515">
        <w:t xml:space="preserve">which </w:t>
      </w:r>
      <w:r w:rsidR="000F2AF9">
        <w:t xml:space="preserve">arise only </w:t>
      </w:r>
      <w:r w:rsidR="005B3515">
        <w:t>occasional</w:t>
      </w:r>
      <w:r w:rsidR="000F2AF9">
        <w:t>ly.</w:t>
      </w:r>
      <w:r w:rsidR="005B3515">
        <w:t xml:space="preserve"> </w:t>
      </w:r>
      <w:r w:rsidR="000F2AF9">
        <w:t xml:space="preserve">During the informal stage, issues are </w:t>
      </w:r>
      <w:r w:rsidR="005B3515" w:rsidRPr="00362133">
        <w:t>dealt with quickly and locally</w:t>
      </w:r>
      <w:r w:rsidR="000F2AF9">
        <w:t xml:space="preserve">, often </w:t>
      </w:r>
      <w:r w:rsidR="005B3515" w:rsidRPr="00362133">
        <w:t xml:space="preserve">by the relevant </w:t>
      </w:r>
      <w:r w:rsidR="005B3515">
        <w:t>University tutor, practitioner or placement staff member</w:t>
      </w:r>
      <w:r w:rsidR="005B3515" w:rsidRPr="00362133">
        <w:t>.</w:t>
      </w:r>
      <w:r w:rsidR="005B3515">
        <w:t xml:space="preserve">  In most cases, a conversation with you about your practice and how to improve will be </w:t>
      </w:r>
      <w:r w:rsidR="004760BA">
        <w:t>enough to deal with the matter</w:t>
      </w:r>
      <w:r w:rsidR="005B3515">
        <w:t xml:space="preserve">.  To </w:t>
      </w:r>
      <w:r w:rsidR="005936DA">
        <w:t xml:space="preserve">help with </w:t>
      </w:r>
      <w:r w:rsidR="005B3515">
        <w:t xml:space="preserve">your ongoing development, </w:t>
      </w:r>
      <w:r w:rsidR="005936DA">
        <w:t xml:space="preserve">we may put </w:t>
      </w:r>
      <w:r w:rsidR="005B3515">
        <w:t xml:space="preserve">an action plan in place. </w:t>
      </w:r>
      <w:r w:rsidR="005936DA">
        <w:t xml:space="preserve">If you do not make the </w:t>
      </w:r>
      <w:r w:rsidR="00523958">
        <w:t>necessary</w:t>
      </w:r>
      <w:r w:rsidR="005B3515">
        <w:t xml:space="preserve"> prog</w:t>
      </w:r>
      <w:r w:rsidR="002E59F6">
        <w:t>r</w:t>
      </w:r>
      <w:r w:rsidR="005B3515">
        <w:t xml:space="preserve">ess or </w:t>
      </w:r>
      <w:r w:rsidR="004760BA">
        <w:t xml:space="preserve">if </w:t>
      </w:r>
      <w:r w:rsidR="005B3515">
        <w:t>the issue is serious</w:t>
      </w:r>
      <w:r w:rsidR="004760BA">
        <w:t>,</w:t>
      </w:r>
      <w:r w:rsidR="005B3515">
        <w:t xml:space="preserve"> it may move on to the formal stage.</w:t>
      </w:r>
    </w:p>
    <w:p w:rsidR="00160EA4" w:rsidRDefault="00160EA4" w:rsidP="00486B0A">
      <w:pPr>
        <w:pStyle w:val="NoSpacing"/>
      </w:pPr>
    </w:p>
    <w:p w:rsidR="004760BA" w:rsidRDefault="005B3515" w:rsidP="00486B0A">
      <w:pPr>
        <w:pStyle w:val="NoSpacing"/>
      </w:pPr>
      <w:r w:rsidRPr="00501B5C">
        <w:rPr>
          <w:b/>
        </w:rPr>
        <w:t>Formal stage</w:t>
      </w:r>
      <w:r>
        <w:t xml:space="preserve"> </w:t>
      </w:r>
      <w:r w:rsidR="004760BA" w:rsidRPr="00501B5C">
        <w:rPr>
          <w:rFonts w:cstheme="minorHAnsi"/>
          <w:b/>
        </w:rPr>
        <w:t>–</w:t>
      </w:r>
      <w:r w:rsidR="004760BA" w:rsidRPr="00501B5C">
        <w:rPr>
          <w:b/>
        </w:rPr>
        <w:t xml:space="preserve"> triage, investigation and recommendation, and faculty or University panel</w:t>
      </w:r>
      <w:r>
        <w:t xml:space="preserve"> </w:t>
      </w:r>
    </w:p>
    <w:p w:rsidR="004760BA" w:rsidRDefault="004760BA" w:rsidP="00486B0A">
      <w:pPr>
        <w:pStyle w:val="NoSpacing"/>
      </w:pPr>
    </w:p>
    <w:p w:rsidR="00F12B53" w:rsidRDefault="0082662A" w:rsidP="00F12B53">
      <w:pPr>
        <w:pStyle w:val="NoSpacing"/>
      </w:pPr>
      <w:r>
        <w:t xml:space="preserve">The formal stage is </w:t>
      </w:r>
      <w:r w:rsidR="00DE7C2A" w:rsidRPr="00DE7C2A">
        <w:t xml:space="preserve">to be completed within </w:t>
      </w:r>
      <w:r w:rsidR="00A04354">
        <w:t>50</w:t>
      </w:r>
      <w:r w:rsidR="00A04354" w:rsidRPr="00DE7C2A">
        <w:t xml:space="preserve"> </w:t>
      </w:r>
      <w:r w:rsidR="00DE7C2A" w:rsidRPr="00DE7C2A">
        <w:t>working days of the fitness</w:t>
      </w:r>
      <w:r w:rsidR="003F37F4">
        <w:t xml:space="preserve"> </w:t>
      </w:r>
      <w:r w:rsidR="00DE7C2A" w:rsidRPr="00DE7C2A">
        <w:t>to</w:t>
      </w:r>
      <w:r w:rsidR="003F37F4">
        <w:t xml:space="preserve"> </w:t>
      </w:r>
      <w:r w:rsidR="00DE7C2A" w:rsidRPr="00DE7C2A">
        <w:t>practise concerns being raised</w:t>
      </w:r>
      <w:r>
        <w:t xml:space="preserve">. It </w:t>
      </w:r>
      <w:r w:rsidR="00B860D2">
        <w:t>involves assess</w:t>
      </w:r>
      <w:r>
        <w:t>ing</w:t>
      </w:r>
      <w:r w:rsidR="00B860D2">
        <w:t xml:space="preserve"> the concerns being raised and, where appropriate</w:t>
      </w:r>
      <w:r>
        <w:t xml:space="preserve">, carrying out a formal </w:t>
      </w:r>
      <w:r w:rsidR="00B860D2">
        <w:t xml:space="preserve">investigation.  </w:t>
      </w:r>
      <w:r>
        <w:t>We may hold a</w:t>
      </w:r>
      <w:r w:rsidR="00B860D2">
        <w:t xml:space="preserve"> </w:t>
      </w:r>
      <w:r w:rsidR="00045038">
        <w:t>faculty</w:t>
      </w:r>
      <w:r w:rsidR="005B3515">
        <w:t xml:space="preserve"> or University</w:t>
      </w:r>
      <w:r w:rsidR="00045038">
        <w:t xml:space="preserve"> panel</w:t>
      </w:r>
      <w:r w:rsidR="00B860D2">
        <w:t xml:space="preserve"> to consider</w:t>
      </w:r>
      <w:r w:rsidR="00857913">
        <w:t xml:space="preserve"> very serious or </w:t>
      </w:r>
      <w:r w:rsidR="00B23A70">
        <w:t xml:space="preserve">complicated </w:t>
      </w:r>
      <w:r w:rsidR="00857913">
        <w:t xml:space="preserve">cases. The </w:t>
      </w:r>
      <w:r w:rsidR="005B3515">
        <w:t>formal</w:t>
      </w:r>
      <w:r w:rsidR="00857913">
        <w:t xml:space="preserve"> stage </w:t>
      </w:r>
      <w:r w:rsidR="005B3515">
        <w:t xml:space="preserve">will </w:t>
      </w:r>
      <w:r w:rsidR="00857913">
        <w:t>involve the following</w:t>
      </w:r>
      <w:r>
        <w:t xml:space="preserve"> three stages.</w:t>
      </w:r>
    </w:p>
    <w:p w:rsidR="00857913" w:rsidRPr="00362133" w:rsidRDefault="00857913" w:rsidP="00F12B53">
      <w:pPr>
        <w:pStyle w:val="NoSpacing"/>
      </w:pPr>
    </w:p>
    <w:p w:rsidR="00F12B53" w:rsidRPr="00362133" w:rsidRDefault="007911E9" w:rsidP="00861CB1">
      <w:pPr>
        <w:pStyle w:val="NoSpacing"/>
        <w:numPr>
          <w:ilvl w:val="0"/>
          <w:numId w:val="34"/>
        </w:numPr>
      </w:pPr>
      <w:r>
        <w:rPr>
          <w:b/>
        </w:rPr>
        <w:t>Triage</w:t>
      </w:r>
      <w:r w:rsidR="00F12B53" w:rsidRPr="00362133">
        <w:t xml:space="preserve"> </w:t>
      </w:r>
    </w:p>
    <w:p w:rsidR="00CA33F5" w:rsidRDefault="00697C35" w:rsidP="003A1A19">
      <w:pPr>
        <w:pStyle w:val="NoSpacing"/>
        <w:ind w:left="720"/>
      </w:pPr>
      <w:r>
        <w:t>For c</w:t>
      </w:r>
      <w:r w:rsidR="003A1A19">
        <w:t xml:space="preserve">oncerns </w:t>
      </w:r>
      <w:r w:rsidR="009D2F6E">
        <w:t xml:space="preserve">that </w:t>
      </w:r>
      <w:r w:rsidR="003A1A19">
        <w:t>involv</w:t>
      </w:r>
      <w:r w:rsidR="009D2F6E">
        <w:t>e</w:t>
      </w:r>
      <w:r w:rsidR="003A1A19">
        <w:t xml:space="preserve"> </w:t>
      </w:r>
      <w:r>
        <w:t>safeguarding</w:t>
      </w:r>
      <w:r w:rsidR="0082662A">
        <w:t xml:space="preserve"> matters</w:t>
      </w:r>
      <w:r w:rsidR="002D677F">
        <w:t xml:space="preserve"> or</w:t>
      </w:r>
      <w:r>
        <w:t xml:space="preserve"> </w:t>
      </w:r>
      <w:r w:rsidR="003A1A19">
        <w:t>the safety of a service</w:t>
      </w:r>
      <w:r w:rsidR="0082662A">
        <w:t xml:space="preserve"> </w:t>
      </w:r>
      <w:r w:rsidR="003A1A19">
        <w:t xml:space="preserve">user, or </w:t>
      </w:r>
      <w:r w:rsidR="002D677F">
        <w:t xml:space="preserve">concerns </w:t>
      </w:r>
      <w:r w:rsidR="003A1A19">
        <w:t xml:space="preserve">which may damage the public’s </w:t>
      </w:r>
      <w:r w:rsidR="009D2F6E">
        <w:t xml:space="preserve">view </w:t>
      </w:r>
      <w:r w:rsidR="003A1A19">
        <w:t xml:space="preserve">of the profession or </w:t>
      </w:r>
      <w:r w:rsidR="002D677F">
        <w:t xml:space="preserve">show </w:t>
      </w:r>
      <w:r w:rsidR="003A1A19">
        <w:t xml:space="preserve">a pattern of repeated behaviour that </w:t>
      </w:r>
      <w:r w:rsidR="002D677F">
        <w:t xml:space="preserve">the student has not </w:t>
      </w:r>
      <w:r w:rsidR="003A1A19">
        <w:t xml:space="preserve">changed </w:t>
      </w:r>
      <w:r w:rsidR="002D677F">
        <w:t xml:space="preserve">after we have </w:t>
      </w:r>
      <w:r w:rsidR="003A1A19">
        <w:t xml:space="preserve">set targets, the </w:t>
      </w:r>
      <w:r w:rsidR="002D677F">
        <w:t xml:space="preserve">person raising the concern should fill in the </w:t>
      </w:r>
      <w:r w:rsidR="003D0000" w:rsidRPr="003D0000">
        <w:t>‘</w:t>
      </w:r>
      <w:r w:rsidR="00F47CF2">
        <w:rPr>
          <w:rFonts w:cstheme="minorHAnsi"/>
        </w:rPr>
        <w:t xml:space="preserve">Raising </w:t>
      </w:r>
      <w:r w:rsidR="002D677F">
        <w:rPr>
          <w:rFonts w:cstheme="minorHAnsi"/>
        </w:rPr>
        <w:t>c</w:t>
      </w:r>
      <w:r w:rsidR="00F47CF2">
        <w:rPr>
          <w:rFonts w:cstheme="minorHAnsi"/>
        </w:rPr>
        <w:t xml:space="preserve">oncerns </w:t>
      </w:r>
      <w:r w:rsidR="002D677F">
        <w:rPr>
          <w:rFonts w:cstheme="minorHAnsi"/>
        </w:rPr>
        <w:t>about a student’s f</w:t>
      </w:r>
      <w:r w:rsidR="00F47CF2">
        <w:rPr>
          <w:rFonts w:cstheme="minorHAnsi"/>
        </w:rPr>
        <w:t xml:space="preserve">itness to </w:t>
      </w:r>
      <w:r w:rsidR="002D677F">
        <w:rPr>
          <w:rFonts w:cstheme="minorHAnsi"/>
        </w:rPr>
        <w:t>p</w:t>
      </w:r>
      <w:r w:rsidR="00F47CF2">
        <w:rPr>
          <w:rFonts w:cstheme="minorHAnsi"/>
        </w:rPr>
        <w:t>ractise</w:t>
      </w:r>
      <w:r w:rsidR="003D0000" w:rsidRPr="003D0000">
        <w:rPr>
          <w:rFonts w:cstheme="minorHAnsi"/>
        </w:rPr>
        <w:t>’</w:t>
      </w:r>
      <w:r w:rsidR="003D0000" w:rsidRPr="003D0000">
        <w:t xml:space="preserve"> </w:t>
      </w:r>
      <w:r w:rsidR="003A1A19">
        <w:t>form</w:t>
      </w:r>
      <w:r w:rsidR="002E14F7">
        <w:t xml:space="preserve"> </w:t>
      </w:r>
      <w:r w:rsidR="00B205E6">
        <w:t xml:space="preserve">and send it to the Student Governance team. The person completing the form </w:t>
      </w:r>
      <w:r w:rsidR="002D677F">
        <w:t>must provide a</w:t>
      </w:r>
      <w:r w:rsidR="00C376D2">
        <w:t xml:space="preserve">ll supporting </w:t>
      </w:r>
      <w:r w:rsidR="0056685A">
        <w:t>evidence</w:t>
      </w:r>
      <w:r w:rsidR="00C376D2">
        <w:t xml:space="preserve"> within two weeks </w:t>
      </w:r>
      <w:r w:rsidR="009D2F6E">
        <w:t xml:space="preserve">of </w:t>
      </w:r>
      <w:r w:rsidR="002D677F">
        <w:t xml:space="preserve">sending us </w:t>
      </w:r>
      <w:r w:rsidR="002D677F">
        <w:rPr>
          <w:rFonts w:cstheme="minorHAnsi"/>
        </w:rPr>
        <w:t>the</w:t>
      </w:r>
      <w:r w:rsidR="00C376D2" w:rsidRPr="0056685A">
        <w:t xml:space="preserve"> </w:t>
      </w:r>
      <w:r w:rsidR="0056685A">
        <w:t xml:space="preserve">form.  </w:t>
      </w:r>
      <w:r w:rsidR="00BD378C">
        <w:t xml:space="preserve">If we do not receive the </w:t>
      </w:r>
      <w:r w:rsidR="0056685A">
        <w:t>evidence within two weeks</w:t>
      </w:r>
      <w:r w:rsidR="00BD378C">
        <w:t>, we</w:t>
      </w:r>
      <w:r w:rsidR="0056685A">
        <w:t xml:space="preserve"> </w:t>
      </w:r>
      <w:r w:rsidR="00CA33F5">
        <w:t>will not investigat</w:t>
      </w:r>
      <w:r w:rsidR="00BD378C">
        <w:t>e the concerns</w:t>
      </w:r>
      <w:r w:rsidR="00CA33F5">
        <w:t xml:space="preserve"> but may still discuss</w:t>
      </w:r>
      <w:r w:rsidR="00672763">
        <w:t xml:space="preserve"> them</w:t>
      </w:r>
      <w:r w:rsidR="00CA33F5">
        <w:t xml:space="preserve"> with you</w:t>
      </w:r>
      <w:r w:rsidR="00231EB7">
        <w:t xml:space="preserve"> to provide you with relevant guidance and advice</w:t>
      </w:r>
      <w:r w:rsidR="00CA33F5">
        <w:t>.</w:t>
      </w:r>
    </w:p>
    <w:p w:rsidR="00C376D2" w:rsidRDefault="00C376D2" w:rsidP="003A1A19">
      <w:pPr>
        <w:pStyle w:val="NoSpacing"/>
        <w:ind w:left="720"/>
      </w:pPr>
    </w:p>
    <w:p w:rsidR="003D0000" w:rsidRDefault="00AB48F9" w:rsidP="003A1A19">
      <w:pPr>
        <w:pStyle w:val="NoSpacing"/>
        <w:ind w:left="720"/>
        <w:rPr>
          <w:rFonts w:cstheme="minorHAnsi"/>
        </w:rPr>
      </w:pPr>
      <w:r>
        <w:t>An associate dean or head of school (or someone nominated by the Student Complaints, Appeals and Discipline Committee) will consider the</w:t>
      </w:r>
      <w:r w:rsidR="003D0000">
        <w:t xml:space="preserve"> </w:t>
      </w:r>
      <w:r w:rsidR="00672763">
        <w:t>‘</w:t>
      </w:r>
      <w:r w:rsidR="00F47CF2">
        <w:rPr>
          <w:rFonts w:cstheme="minorHAnsi"/>
        </w:rPr>
        <w:t xml:space="preserve">Raising </w:t>
      </w:r>
      <w:r w:rsidR="00672763">
        <w:rPr>
          <w:rFonts w:cstheme="minorHAnsi"/>
        </w:rPr>
        <w:t>c</w:t>
      </w:r>
      <w:r w:rsidR="00F47CF2">
        <w:rPr>
          <w:rFonts w:cstheme="minorHAnsi"/>
        </w:rPr>
        <w:t xml:space="preserve">oncerns </w:t>
      </w:r>
      <w:r w:rsidR="00672763">
        <w:rPr>
          <w:rFonts w:cstheme="minorHAnsi"/>
        </w:rPr>
        <w:t>about a student’s f</w:t>
      </w:r>
      <w:r w:rsidR="00F47CF2">
        <w:rPr>
          <w:rFonts w:cstheme="minorHAnsi"/>
        </w:rPr>
        <w:t xml:space="preserve">itness to </w:t>
      </w:r>
      <w:r w:rsidR="00672763">
        <w:rPr>
          <w:rFonts w:cstheme="minorHAnsi"/>
        </w:rPr>
        <w:t>p</w:t>
      </w:r>
      <w:r w:rsidR="00F47CF2">
        <w:rPr>
          <w:rFonts w:cstheme="minorHAnsi"/>
        </w:rPr>
        <w:t>ractise</w:t>
      </w:r>
      <w:r w:rsidR="008A6CF2">
        <w:rPr>
          <w:rFonts w:cstheme="minorHAnsi"/>
        </w:rPr>
        <w:t>’</w:t>
      </w:r>
      <w:r w:rsidR="009608AD">
        <w:rPr>
          <w:rFonts w:cstheme="minorHAnsi"/>
        </w:rPr>
        <w:t xml:space="preserve"> form </w:t>
      </w:r>
      <w:r w:rsidR="002E14F7">
        <w:rPr>
          <w:rFonts w:cstheme="minorHAnsi"/>
        </w:rPr>
        <w:t xml:space="preserve">and </w:t>
      </w:r>
      <w:r w:rsidR="00672763">
        <w:rPr>
          <w:rFonts w:cstheme="minorHAnsi"/>
        </w:rPr>
        <w:t>the relevant</w:t>
      </w:r>
      <w:r w:rsidR="002E14F7">
        <w:rPr>
          <w:rFonts w:cstheme="minorHAnsi"/>
        </w:rPr>
        <w:t xml:space="preserve"> evidence</w:t>
      </w:r>
      <w:r>
        <w:rPr>
          <w:rFonts w:cstheme="minorHAnsi"/>
        </w:rPr>
        <w:t xml:space="preserve"> </w:t>
      </w:r>
      <w:r w:rsidR="008A5EB2">
        <w:rPr>
          <w:rFonts w:cstheme="minorHAnsi"/>
        </w:rPr>
        <w:t xml:space="preserve">to </w:t>
      </w:r>
      <w:r>
        <w:rPr>
          <w:rFonts w:cstheme="minorHAnsi"/>
        </w:rPr>
        <w:t xml:space="preserve">decide </w:t>
      </w:r>
      <w:r w:rsidR="008A5EB2">
        <w:rPr>
          <w:rFonts w:cstheme="minorHAnsi"/>
        </w:rPr>
        <w:t xml:space="preserve">whether there is a case to answer.  </w:t>
      </w:r>
    </w:p>
    <w:p w:rsidR="009C4F4F" w:rsidRDefault="009C4F4F" w:rsidP="003A1A19">
      <w:pPr>
        <w:pStyle w:val="NoSpacing"/>
        <w:ind w:left="720"/>
        <w:rPr>
          <w:rFonts w:cstheme="minorHAnsi"/>
        </w:rPr>
      </w:pPr>
    </w:p>
    <w:p w:rsidR="009C4F4F" w:rsidRDefault="00AB48F9" w:rsidP="003A1A19">
      <w:pPr>
        <w:pStyle w:val="NoSpacing"/>
        <w:ind w:left="720"/>
        <w:rPr>
          <w:rFonts w:cstheme="minorHAnsi"/>
        </w:rPr>
      </w:pPr>
      <w:r>
        <w:rPr>
          <w:rFonts w:cstheme="minorHAnsi"/>
        </w:rPr>
        <w:t xml:space="preserve">If </w:t>
      </w:r>
      <w:r w:rsidR="00706997">
        <w:rPr>
          <w:rFonts w:cstheme="minorHAnsi"/>
        </w:rPr>
        <w:t xml:space="preserve">we feel </w:t>
      </w:r>
      <w:r w:rsidR="009C4F4F">
        <w:rPr>
          <w:rFonts w:cstheme="minorHAnsi"/>
        </w:rPr>
        <w:t xml:space="preserve">there is no case to answer, </w:t>
      </w:r>
      <w:r w:rsidR="002517D6">
        <w:rPr>
          <w:rFonts w:cstheme="minorHAnsi"/>
        </w:rPr>
        <w:t xml:space="preserve">we </w:t>
      </w:r>
      <w:r w:rsidR="009C4F4F">
        <w:rPr>
          <w:rFonts w:cstheme="minorHAnsi"/>
        </w:rPr>
        <w:t>will</w:t>
      </w:r>
      <w:r w:rsidR="002517D6">
        <w:rPr>
          <w:rFonts w:cstheme="minorHAnsi"/>
        </w:rPr>
        <w:t xml:space="preserve"> tell you about </w:t>
      </w:r>
      <w:r w:rsidR="009C4F4F">
        <w:rPr>
          <w:rFonts w:cstheme="minorHAnsi"/>
        </w:rPr>
        <w:t xml:space="preserve">the </w:t>
      </w:r>
      <w:r w:rsidR="00106750">
        <w:rPr>
          <w:rFonts w:cstheme="minorHAnsi"/>
        </w:rPr>
        <w:t xml:space="preserve">concerns that were raised and, where relevant, </w:t>
      </w:r>
      <w:r w:rsidR="00706997">
        <w:rPr>
          <w:rFonts w:cstheme="minorHAnsi"/>
        </w:rPr>
        <w:t xml:space="preserve">put </w:t>
      </w:r>
      <w:r w:rsidR="00106750">
        <w:rPr>
          <w:rFonts w:cstheme="minorHAnsi"/>
        </w:rPr>
        <w:t xml:space="preserve">an action plan in place </w:t>
      </w:r>
      <w:r w:rsidR="00361A56">
        <w:rPr>
          <w:rFonts w:cstheme="minorHAnsi"/>
        </w:rPr>
        <w:t>to help</w:t>
      </w:r>
      <w:r w:rsidR="00106750">
        <w:rPr>
          <w:rFonts w:cstheme="minorHAnsi"/>
        </w:rPr>
        <w:t xml:space="preserve"> you.</w:t>
      </w:r>
    </w:p>
    <w:p w:rsidR="00106750" w:rsidRDefault="00106750" w:rsidP="003A1A19">
      <w:pPr>
        <w:pStyle w:val="NoSpacing"/>
        <w:ind w:left="720"/>
        <w:rPr>
          <w:rFonts w:cstheme="minorHAnsi"/>
        </w:rPr>
      </w:pPr>
    </w:p>
    <w:p w:rsidR="00106750" w:rsidRDefault="00706997" w:rsidP="003A1A19">
      <w:pPr>
        <w:pStyle w:val="NoSpacing"/>
        <w:ind w:left="720"/>
      </w:pPr>
      <w:r>
        <w:rPr>
          <w:rFonts w:cstheme="minorHAnsi"/>
        </w:rPr>
        <w:t xml:space="preserve">If we feel </w:t>
      </w:r>
      <w:r w:rsidR="00106750">
        <w:rPr>
          <w:rFonts w:cstheme="minorHAnsi"/>
        </w:rPr>
        <w:t xml:space="preserve">there is a case to answer, </w:t>
      </w:r>
      <w:r w:rsidR="003C0911">
        <w:rPr>
          <w:rFonts w:cstheme="minorHAnsi"/>
        </w:rPr>
        <w:t>we</w:t>
      </w:r>
      <w:r w:rsidR="00B205E6">
        <w:rPr>
          <w:rFonts w:cstheme="minorHAnsi"/>
        </w:rPr>
        <w:t xml:space="preserve"> </w:t>
      </w:r>
      <w:r>
        <w:rPr>
          <w:rFonts w:cstheme="minorHAnsi"/>
        </w:rPr>
        <w:t xml:space="preserve">will refer </w:t>
      </w:r>
      <w:r w:rsidR="00106750">
        <w:rPr>
          <w:rFonts w:cstheme="minorHAnsi"/>
        </w:rPr>
        <w:t xml:space="preserve">the matter </w:t>
      </w:r>
      <w:r w:rsidR="002254BF">
        <w:rPr>
          <w:rFonts w:cstheme="minorHAnsi"/>
        </w:rPr>
        <w:t>to a</w:t>
      </w:r>
      <w:r w:rsidR="00106750">
        <w:rPr>
          <w:rFonts w:cstheme="minorHAnsi"/>
        </w:rPr>
        <w:t xml:space="preserve"> </w:t>
      </w:r>
      <w:r w:rsidR="00CE3E53">
        <w:rPr>
          <w:rFonts w:cstheme="minorHAnsi"/>
        </w:rPr>
        <w:t xml:space="preserve">suitably trained </w:t>
      </w:r>
      <w:r w:rsidR="002254BF">
        <w:rPr>
          <w:rFonts w:cstheme="minorHAnsi"/>
        </w:rPr>
        <w:t>case</w:t>
      </w:r>
      <w:r w:rsidR="00106750">
        <w:rPr>
          <w:rFonts w:cstheme="minorHAnsi"/>
        </w:rPr>
        <w:t xml:space="preserve"> officer who will carry out an investigation.</w:t>
      </w:r>
      <w:r w:rsidR="00CE3E53">
        <w:rPr>
          <w:rFonts w:cstheme="minorHAnsi"/>
        </w:rPr>
        <w:t xml:space="preserve">  </w:t>
      </w:r>
      <w:r>
        <w:rPr>
          <w:rFonts w:cstheme="minorHAnsi"/>
        </w:rPr>
        <w:t xml:space="preserve">We will tell you if we do this and will </w:t>
      </w:r>
      <w:r w:rsidR="00CE3E53">
        <w:rPr>
          <w:rFonts w:cstheme="minorHAnsi"/>
        </w:rPr>
        <w:t xml:space="preserve">give </w:t>
      </w:r>
      <w:r>
        <w:rPr>
          <w:rFonts w:cstheme="minorHAnsi"/>
        </w:rPr>
        <w:t xml:space="preserve">you </w:t>
      </w:r>
      <w:r w:rsidR="00CE3E53">
        <w:rPr>
          <w:rFonts w:cstheme="minorHAnsi"/>
        </w:rPr>
        <w:t xml:space="preserve">information </w:t>
      </w:r>
      <w:r>
        <w:rPr>
          <w:rFonts w:cstheme="minorHAnsi"/>
        </w:rPr>
        <w:t xml:space="preserve">about </w:t>
      </w:r>
      <w:r w:rsidR="00CE3E53">
        <w:rPr>
          <w:rFonts w:cstheme="minorHAnsi"/>
        </w:rPr>
        <w:t xml:space="preserve">the case officer </w:t>
      </w:r>
      <w:r>
        <w:rPr>
          <w:rFonts w:cstheme="minorHAnsi"/>
        </w:rPr>
        <w:t>who will investigate</w:t>
      </w:r>
      <w:r w:rsidR="00CE3E53">
        <w:rPr>
          <w:rFonts w:cstheme="minorHAnsi"/>
        </w:rPr>
        <w:t xml:space="preserve"> your case.</w:t>
      </w:r>
    </w:p>
    <w:p w:rsidR="003A1A19" w:rsidRPr="00362133" w:rsidRDefault="003A1A19" w:rsidP="003A1A19">
      <w:pPr>
        <w:pStyle w:val="NoSpacing"/>
        <w:ind w:left="720"/>
      </w:pPr>
    </w:p>
    <w:p w:rsidR="00F12B53" w:rsidRPr="00362133" w:rsidRDefault="00482D10" w:rsidP="008854DC">
      <w:pPr>
        <w:pStyle w:val="NoSpacing"/>
        <w:numPr>
          <w:ilvl w:val="0"/>
          <w:numId w:val="34"/>
        </w:numPr>
      </w:pPr>
      <w:r>
        <w:rPr>
          <w:b/>
        </w:rPr>
        <w:t>Investigation</w:t>
      </w:r>
      <w:r w:rsidR="00FB774F">
        <w:rPr>
          <w:b/>
        </w:rPr>
        <w:t xml:space="preserve"> and recommendation</w:t>
      </w:r>
      <w:r w:rsidR="00F12B53" w:rsidRPr="00362133">
        <w:t xml:space="preserve"> </w:t>
      </w:r>
    </w:p>
    <w:p w:rsidR="004E4793" w:rsidRDefault="004E4793" w:rsidP="00473055">
      <w:pPr>
        <w:pStyle w:val="NoSpacing"/>
        <w:ind w:left="720"/>
      </w:pPr>
      <w:r>
        <w:t>The case officer will have no knowledge of you</w:t>
      </w:r>
      <w:r w:rsidR="00BE50D9">
        <w:t xml:space="preserve"> or </w:t>
      </w:r>
      <w:r w:rsidR="009D2F6E">
        <w:t xml:space="preserve">of </w:t>
      </w:r>
      <w:r w:rsidR="00BE50D9">
        <w:t>any previous fitness</w:t>
      </w:r>
      <w:r w:rsidR="0067562E">
        <w:t xml:space="preserve"> </w:t>
      </w:r>
      <w:r w:rsidR="00BE50D9">
        <w:t>to</w:t>
      </w:r>
      <w:r w:rsidR="0067562E">
        <w:t xml:space="preserve"> </w:t>
      </w:r>
      <w:r w:rsidR="00BE50D9">
        <w:t>practise or disciplinary matters you have been involved</w:t>
      </w:r>
      <w:r w:rsidR="004B550F">
        <w:t xml:space="preserve"> in</w:t>
      </w:r>
      <w:r w:rsidR="00BE50D9">
        <w:t>.</w:t>
      </w:r>
      <w:r w:rsidR="00DE186A">
        <w:t xml:space="preserve"> There may be occasions when a case officer is appointed from outside your faculty to ensure independence.</w:t>
      </w:r>
    </w:p>
    <w:p w:rsidR="009F50ED" w:rsidRDefault="009F50ED" w:rsidP="00473055">
      <w:pPr>
        <w:pStyle w:val="NoSpacing"/>
        <w:ind w:left="720"/>
      </w:pPr>
    </w:p>
    <w:p w:rsidR="009F50ED" w:rsidRDefault="009F50ED" w:rsidP="00473055">
      <w:pPr>
        <w:pStyle w:val="NoSpacing"/>
        <w:ind w:left="720"/>
      </w:pPr>
      <w:r>
        <w:t>Where the case has involved criminal proceedings</w:t>
      </w:r>
      <w:r w:rsidR="001943BD">
        <w:t xml:space="preserve"> heard by a court</w:t>
      </w:r>
      <w:r>
        <w:t>, we will not re-investigate any matters that formed part of those proceedings.</w:t>
      </w:r>
    </w:p>
    <w:p w:rsidR="004E4793" w:rsidRDefault="004E4793" w:rsidP="00473055">
      <w:pPr>
        <w:pStyle w:val="NoSpacing"/>
        <w:ind w:left="720"/>
      </w:pPr>
    </w:p>
    <w:p w:rsidR="00F12B53" w:rsidRDefault="002254BF" w:rsidP="003C0911">
      <w:pPr>
        <w:pStyle w:val="NoSpacing"/>
        <w:ind w:left="720"/>
      </w:pPr>
      <w:r>
        <w:t xml:space="preserve">The case officer will provide specific information </w:t>
      </w:r>
      <w:r w:rsidR="004B550F">
        <w:t xml:space="preserve">about </w:t>
      </w:r>
      <w:r>
        <w:t>the concerns being raised</w:t>
      </w:r>
      <w:r w:rsidR="004B550F">
        <w:t>,</w:t>
      </w:r>
      <w:r w:rsidR="008A41F8">
        <w:t xml:space="preserve"> and </w:t>
      </w:r>
      <w:r w:rsidR="004B550F">
        <w:t xml:space="preserve">will give </w:t>
      </w:r>
      <w:r w:rsidR="008A41F8">
        <w:t xml:space="preserve">you a copy of the evidence.  </w:t>
      </w:r>
      <w:r w:rsidR="004B550F">
        <w:t xml:space="preserve">We </w:t>
      </w:r>
      <w:r w:rsidR="008A41F8">
        <w:t>will invite</w:t>
      </w:r>
      <w:r w:rsidR="004B550F">
        <w:t xml:space="preserve"> you</w:t>
      </w:r>
      <w:r w:rsidR="008A41F8">
        <w:t xml:space="preserve"> to a meeting with the case officer</w:t>
      </w:r>
      <w:r w:rsidR="005E7C56">
        <w:t xml:space="preserve"> to discuss the concerns and evidence.  </w:t>
      </w:r>
      <w:r w:rsidR="004B550F">
        <w:t xml:space="preserve">You </w:t>
      </w:r>
      <w:r w:rsidR="005E7C56">
        <w:t xml:space="preserve">have the right to </w:t>
      </w:r>
      <w:r w:rsidR="00B46126">
        <w:t xml:space="preserve">take </w:t>
      </w:r>
      <w:r w:rsidR="005E7C56">
        <w:t xml:space="preserve">a companion </w:t>
      </w:r>
      <w:r w:rsidR="00B46126">
        <w:t xml:space="preserve">with you to the meeting. This </w:t>
      </w:r>
      <w:r w:rsidR="005E7C56">
        <w:t>may be a friend, relative or member of the Students’ Union</w:t>
      </w:r>
      <w:r w:rsidR="00CE1AB8">
        <w:t xml:space="preserve">.  As the meeting will be held during normal working </w:t>
      </w:r>
      <w:r w:rsidR="004718D9">
        <w:t>hours</w:t>
      </w:r>
      <w:r w:rsidR="00CE1AB8">
        <w:t xml:space="preserve"> on any of the </w:t>
      </w:r>
      <w:r w:rsidR="009D2F6E">
        <w:t>U</w:t>
      </w:r>
      <w:r w:rsidR="004718D9">
        <w:t>niversity</w:t>
      </w:r>
      <w:r w:rsidR="00CE1AB8">
        <w:t xml:space="preserve"> campuses, </w:t>
      </w:r>
      <w:r w:rsidR="00B46126">
        <w:t>we</w:t>
      </w:r>
      <w:r w:rsidR="00CE1AB8">
        <w:t xml:space="preserve"> will expect</w:t>
      </w:r>
      <w:r w:rsidR="00B46126">
        <w:t xml:space="preserve"> you</w:t>
      </w:r>
      <w:r w:rsidR="00CE1AB8">
        <w:t xml:space="preserve"> to </w:t>
      </w:r>
      <w:r w:rsidR="004718D9">
        <w:t>attend.  The meeting will only be</w:t>
      </w:r>
      <w:r w:rsidR="005429E9">
        <w:t xml:space="preserve"> </w:t>
      </w:r>
      <w:r w:rsidR="004718D9">
        <w:t xml:space="preserve">rescheduled </w:t>
      </w:r>
      <w:r w:rsidR="00B46126">
        <w:t xml:space="preserve">if the case officer decides there is a </w:t>
      </w:r>
      <w:r w:rsidR="004718D9">
        <w:t xml:space="preserve">good or urgent reason </w:t>
      </w:r>
      <w:r w:rsidR="00B46126">
        <w:t>for this</w:t>
      </w:r>
      <w:r w:rsidR="004718D9">
        <w:t>.</w:t>
      </w:r>
    </w:p>
    <w:p w:rsidR="00C55FEC" w:rsidRDefault="00C55FEC" w:rsidP="00473055">
      <w:pPr>
        <w:pStyle w:val="NoSpacing"/>
        <w:ind w:left="720"/>
      </w:pPr>
    </w:p>
    <w:p w:rsidR="00C55FEC" w:rsidRDefault="00C55FEC" w:rsidP="00C55FEC">
      <w:pPr>
        <w:pStyle w:val="NoSpacing"/>
        <w:ind w:left="720"/>
      </w:pPr>
      <w:r w:rsidRPr="00362133">
        <w:t>The case o</w:t>
      </w:r>
      <w:r>
        <w:t>fficer will consider the fitness</w:t>
      </w:r>
      <w:r w:rsidR="0067562E">
        <w:t xml:space="preserve"> </w:t>
      </w:r>
      <w:r>
        <w:t>to</w:t>
      </w:r>
      <w:r w:rsidR="0067562E">
        <w:t xml:space="preserve"> </w:t>
      </w:r>
      <w:r>
        <w:t xml:space="preserve">practise concerns </w:t>
      </w:r>
      <w:r w:rsidRPr="00362133">
        <w:t xml:space="preserve">and may talk to relevant staff or students and </w:t>
      </w:r>
      <w:r w:rsidR="004F6A68">
        <w:t>refer to</w:t>
      </w:r>
      <w:r w:rsidR="004F6A68" w:rsidRPr="00362133">
        <w:t xml:space="preserve"> </w:t>
      </w:r>
      <w:r w:rsidRPr="00362133">
        <w:t xml:space="preserve">documents and other evidence. </w:t>
      </w:r>
      <w:r w:rsidR="00C3159D">
        <w:t>If you wish to present evidence, w</w:t>
      </w:r>
      <w:r w:rsidR="00C3159D" w:rsidRPr="00362133">
        <w:t>e expect you to</w:t>
      </w:r>
      <w:r w:rsidR="00C3159D">
        <w:t xml:space="preserve"> give it to the case officer either before or at the meeting. </w:t>
      </w:r>
      <w:r w:rsidRPr="00564FF4">
        <w:t xml:space="preserve"> This may include copies of emails or letters, or statements from witnesses if it is safe and helpful to provide these. </w:t>
      </w:r>
      <w:r w:rsidR="00922776">
        <w:t>In e</w:t>
      </w:r>
      <w:r w:rsidR="00564FF4" w:rsidRPr="00564FF4">
        <w:t>xceptional</w:t>
      </w:r>
      <w:r w:rsidR="00922776">
        <w:t xml:space="preserve"> circumstances</w:t>
      </w:r>
      <w:r w:rsidR="00564FF4" w:rsidRPr="00564FF4">
        <w:t>, the case officer may</w:t>
      </w:r>
      <w:r w:rsidR="00922776">
        <w:t xml:space="preserve"> ask</w:t>
      </w:r>
      <w:r w:rsidR="00564FF4" w:rsidRPr="00564FF4">
        <w:t xml:space="preserve"> you or any other relevant person to provide</w:t>
      </w:r>
      <w:r w:rsidR="00922776">
        <w:t xml:space="preserve"> evidence or information after</w:t>
      </w:r>
      <w:r w:rsidR="00564FF4" w:rsidRPr="00564FF4">
        <w:t xml:space="preserve"> the meeting.  </w:t>
      </w:r>
      <w:r w:rsidR="004F6A68">
        <w:t>You will</w:t>
      </w:r>
      <w:r w:rsidR="00564FF4" w:rsidRPr="00564FF4">
        <w:t xml:space="preserve"> receive copies of all evidence the case officer </w:t>
      </w:r>
      <w:r w:rsidR="00922776">
        <w:t xml:space="preserve">has considered </w:t>
      </w:r>
      <w:r w:rsidR="00564FF4" w:rsidRPr="00564FF4">
        <w:t xml:space="preserve">during the investigation.  </w:t>
      </w:r>
      <w:r w:rsidRPr="00564FF4">
        <w:t>The case officer will produce a report based on their</w:t>
      </w:r>
      <w:r w:rsidR="00D865E2" w:rsidRPr="00564FF4">
        <w:t xml:space="preserve"> investigation</w:t>
      </w:r>
      <w:r w:rsidR="00922776">
        <w:t>,</w:t>
      </w:r>
      <w:r w:rsidRPr="00564FF4">
        <w:t xml:space="preserve"> which will outline the process</w:t>
      </w:r>
      <w:r w:rsidRPr="00362133">
        <w:t xml:space="preserve"> they have followed, the information they have gathered, </w:t>
      </w:r>
      <w:r w:rsidR="006F760A">
        <w:t xml:space="preserve">the evidence </w:t>
      </w:r>
      <w:r w:rsidR="00922776">
        <w:t xml:space="preserve">they have </w:t>
      </w:r>
      <w:r w:rsidR="006F760A">
        <w:t xml:space="preserve">considered, </w:t>
      </w:r>
      <w:r w:rsidRPr="00362133">
        <w:t xml:space="preserve">their conclusions and their recommendations. </w:t>
      </w:r>
    </w:p>
    <w:p w:rsidR="00910FEA" w:rsidRDefault="00910FEA" w:rsidP="00C55FEC">
      <w:pPr>
        <w:pStyle w:val="NoSpacing"/>
        <w:ind w:left="720"/>
      </w:pPr>
    </w:p>
    <w:p w:rsidR="00910FEA" w:rsidRDefault="00910FEA" w:rsidP="00C55FEC">
      <w:pPr>
        <w:pStyle w:val="NoSpacing"/>
        <w:ind w:left="720"/>
      </w:pPr>
      <w:r>
        <w:t>The case officer can make any of the following recommendations</w:t>
      </w:r>
      <w:r w:rsidR="004E2FD7">
        <w:t>.</w:t>
      </w:r>
    </w:p>
    <w:p w:rsidR="00910FEA" w:rsidRDefault="00910FEA" w:rsidP="00910FEA">
      <w:pPr>
        <w:pStyle w:val="NoSpacing"/>
        <w:numPr>
          <w:ilvl w:val="0"/>
          <w:numId w:val="31"/>
        </w:numPr>
      </w:pPr>
      <w:r>
        <w:t>There is no case to answer</w:t>
      </w:r>
      <w:r w:rsidR="004E2FD7">
        <w:t>, so we will not hold a</w:t>
      </w:r>
      <w:r>
        <w:t xml:space="preserve"> </w:t>
      </w:r>
      <w:r w:rsidR="00A774AA">
        <w:t>panel</w:t>
      </w:r>
      <w:r w:rsidR="00FB774F">
        <w:t xml:space="preserve"> and </w:t>
      </w:r>
      <w:r w:rsidR="008F3345">
        <w:t xml:space="preserve">will not take any </w:t>
      </w:r>
      <w:r w:rsidR="00FB774F">
        <w:t>further action</w:t>
      </w:r>
      <w:r w:rsidR="008F3345">
        <w:t>.</w:t>
      </w:r>
    </w:p>
    <w:p w:rsidR="00811FB3" w:rsidRDefault="00FB774F" w:rsidP="00910FEA">
      <w:pPr>
        <w:pStyle w:val="NoSpacing"/>
        <w:numPr>
          <w:ilvl w:val="0"/>
          <w:numId w:val="31"/>
        </w:numPr>
      </w:pPr>
      <w:r>
        <w:t>There is a case to answer</w:t>
      </w:r>
      <w:r w:rsidR="008F3345">
        <w:t xml:space="preserve">, but it </w:t>
      </w:r>
      <w:r>
        <w:t xml:space="preserve">does not </w:t>
      </w:r>
      <w:r w:rsidR="008F3345">
        <w:t xml:space="preserve">need to be </w:t>
      </w:r>
      <w:r>
        <w:t>consider</w:t>
      </w:r>
      <w:r w:rsidR="008F3345">
        <w:t>ed</w:t>
      </w:r>
      <w:r>
        <w:t xml:space="preserve"> by a </w:t>
      </w:r>
      <w:r w:rsidR="00A774AA">
        <w:t>panel</w:t>
      </w:r>
      <w:r>
        <w:t xml:space="preserve">.  </w:t>
      </w:r>
      <w:r w:rsidR="008F3345">
        <w:t xml:space="preserve">We </w:t>
      </w:r>
      <w:r w:rsidR="00BC7132">
        <w:t>may issue</w:t>
      </w:r>
      <w:r w:rsidR="008F3345">
        <w:t xml:space="preserve"> you</w:t>
      </w:r>
      <w:r w:rsidR="00BC7132">
        <w:t xml:space="preserve"> with a</w:t>
      </w:r>
      <w:r w:rsidR="00811FB3">
        <w:t>ny of the following</w:t>
      </w:r>
      <w:r w:rsidR="008F3345">
        <w:t>.</w:t>
      </w:r>
    </w:p>
    <w:p w:rsidR="00FB774F" w:rsidRDefault="00F26F67" w:rsidP="00811FB3">
      <w:pPr>
        <w:pStyle w:val="NoSpacing"/>
        <w:numPr>
          <w:ilvl w:val="0"/>
          <w:numId w:val="32"/>
        </w:numPr>
        <w:ind w:left="1985"/>
      </w:pPr>
      <w:r>
        <w:t xml:space="preserve">A </w:t>
      </w:r>
      <w:r w:rsidR="00BC7132">
        <w:t xml:space="preserve">guidance note </w:t>
      </w:r>
      <w:r w:rsidR="008B1D10">
        <w:t xml:space="preserve">about </w:t>
      </w:r>
      <w:r w:rsidR="00CE6B6A">
        <w:t xml:space="preserve">your </w:t>
      </w:r>
      <w:r>
        <w:t xml:space="preserve">future </w:t>
      </w:r>
      <w:r w:rsidR="00CE6B6A">
        <w:t>behaviour</w:t>
      </w:r>
      <w:r>
        <w:t xml:space="preserve"> or requirements</w:t>
      </w:r>
      <w:r w:rsidR="00CE6B6A">
        <w:t xml:space="preserve"> you must meet.</w:t>
      </w:r>
    </w:p>
    <w:p w:rsidR="00F26F67" w:rsidRDefault="00F26F67" w:rsidP="00811FB3">
      <w:pPr>
        <w:pStyle w:val="NoSpacing"/>
        <w:numPr>
          <w:ilvl w:val="0"/>
          <w:numId w:val="32"/>
        </w:numPr>
        <w:ind w:left="1985"/>
      </w:pPr>
      <w:r>
        <w:t xml:space="preserve">A </w:t>
      </w:r>
      <w:r w:rsidR="005A0D14">
        <w:t xml:space="preserve">written </w:t>
      </w:r>
      <w:r>
        <w:t xml:space="preserve">warning </w:t>
      </w:r>
      <w:r w:rsidR="00CE6B6A">
        <w:t xml:space="preserve">about your </w:t>
      </w:r>
      <w:r>
        <w:t xml:space="preserve">future </w:t>
      </w:r>
      <w:r w:rsidR="00CE6B6A">
        <w:t xml:space="preserve">behaviour </w:t>
      </w:r>
      <w:r>
        <w:t>or requirements</w:t>
      </w:r>
      <w:r w:rsidR="00CE6B6A">
        <w:t xml:space="preserve"> you must meet.</w:t>
      </w:r>
    </w:p>
    <w:p w:rsidR="005A0D14" w:rsidRDefault="005A0D14" w:rsidP="00811FB3">
      <w:pPr>
        <w:pStyle w:val="NoSpacing"/>
        <w:numPr>
          <w:ilvl w:val="0"/>
          <w:numId w:val="32"/>
        </w:numPr>
        <w:ind w:left="1985"/>
      </w:pPr>
      <w:r>
        <w:t xml:space="preserve">A final written warning </w:t>
      </w:r>
      <w:r w:rsidR="00CE6B6A">
        <w:t xml:space="preserve">about your </w:t>
      </w:r>
      <w:r>
        <w:t xml:space="preserve">future </w:t>
      </w:r>
      <w:r w:rsidR="00CE6B6A">
        <w:t xml:space="preserve">behaviour </w:t>
      </w:r>
      <w:r>
        <w:t>or requirements</w:t>
      </w:r>
      <w:r w:rsidR="00CE6B6A">
        <w:t xml:space="preserve"> you must meet.</w:t>
      </w:r>
    </w:p>
    <w:p w:rsidR="005A0D14" w:rsidRDefault="005A0D14" w:rsidP="00811FB3">
      <w:pPr>
        <w:pStyle w:val="NoSpacing"/>
        <w:numPr>
          <w:ilvl w:val="0"/>
          <w:numId w:val="32"/>
        </w:numPr>
        <w:ind w:left="1985"/>
      </w:pPr>
      <w:r>
        <w:t xml:space="preserve">A </w:t>
      </w:r>
      <w:r w:rsidR="00CB12A5">
        <w:t xml:space="preserve">conditional </w:t>
      </w:r>
      <w:r>
        <w:t>learn</w:t>
      </w:r>
      <w:r w:rsidR="00DF69B8">
        <w:t>ing</w:t>
      </w:r>
      <w:r>
        <w:t xml:space="preserve"> agreement</w:t>
      </w:r>
      <w:r w:rsidR="0025318C">
        <w:t xml:space="preserve">.  </w:t>
      </w:r>
      <w:r w:rsidR="00E2575B">
        <w:t>You must meet the</w:t>
      </w:r>
      <w:r w:rsidR="00CE6B6A">
        <w:t xml:space="preserve"> conditions </w:t>
      </w:r>
      <w:r w:rsidR="00E2575B">
        <w:t xml:space="preserve">set out in the agreement </w:t>
      </w:r>
      <w:r w:rsidR="00CE6B6A">
        <w:t xml:space="preserve">to be allowed to </w:t>
      </w:r>
      <w:r w:rsidR="00CB12A5">
        <w:t>continue on the programme of study</w:t>
      </w:r>
      <w:r w:rsidR="00CE6B6A">
        <w:t>.</w:t>
      </w:r>
    </w:p>
    <w:p w:rsidR="005A0D14" w:rsidRDefault="005A0D14" w:rsidP="00723B4A">
      <w:pPr>
        <w:pStyle w:val="NoSpacing"/>
        <w:numPr>
          <w:ilvl w:val="0"/>
          <w:numId w:val="32"/>
        </w:numPr>
        <w:ind w:left="1985"/>
      </w:pPr>
      <w:r>
        <w:t>An action plan</w:t>
      </w:r>
      <w:r w:rsidR="0025318C">
        <w:t xml:space="preserve">.  </w:t>
      </w:r>
      <w:r w:rsidR="002D09DA">
        <w:t>You must keep to the action plan to be allowed to</w:t>
      </w:r>
      <w:r w:rsidR="0025318C">
        <w:t xml:space="preserve"> continue on the programme of study</w:t>
      </w:r>
      <w:r w:rsidR="002D09DA">
        <w:t>.</w:t>
      </w:r>
    </w:p>
    <w:p w:rsidR="00811FB3" w:rsidRPr="00362133" w:rsidRDefault="00723B4A" w:rsidP="00723B4A">
      <w:pPr>
        <w:pStyle w:val="NoSpacing"/>
        <w:numPr>
          <w:ilvl w:val="0"/>
          <w:numId w:val="31"/>
        </w:numPr>
      </w:pPr>
      <w:r>
        <w:t xml:space="preserve">There is a case to answer that </w:t>
      </w:r>
      <w:r w:rsidR="002D09DA">
        <w:t xml:space="preserve">needs to be </w:t>
      </w:r>
      <w:r>
        <w:t>consider</w:t>
      </w:r>
      <w:r w:rsidR="002D09DA">
        <w:t xml:space="preserve">ed </w:t>
      </w:r>
      <w:r>
        <w:t xml:space="preserve">by a </w:t>
      </w:r>
      <w:r w:rsidR="00A774AA">
        <w:t>panel</w:t>
      </w:r>
      <w:r>
        <w:t xml:space="preserve">.  </w:t>
      </w:r>
    </w:p>
    <w:p w:rsidR="00C55FEC" w:rsidRDefault="00C55FEC" w:rsidP="00473055">
      <w:pPr>
        <w:pStyle w:val="NoSpacing"/>
        <w:ind w:left="720"/>
      </w:pPr>
    </w:p>
    <w:p w:rsidR="00463A52" w:rsidRDefault="00BE50D9" w:rsidP="00F12B53">
      <w:pPr>
        <w:pStyle w:val="NoSpacing"/>
        <w:ind w:left="720"/>
      </w:pPr>
      <w:r>
        <w:t xml:space="preserve">The associate dean or head of school </w:t>
      </w:r>
      <w:r w:rsidR="002C7B6A">
        <w:t xml:space="preserve">(or </w:t>
      </w:r>
      <w:r w:rsidR="002D09DA">
        <w:t xml:space="preserve">other </w:t>
      </w:r>
      <w:r w:rsidR="002C7B6A">
        <w:t xml:space="preserve">approved </w:t>
      </w:r>
      <w:r w:rsidR="002D09DA">
        <w:t>person</w:t>
      </w:r>
      <w:r w:rsidR="002C7B6A">
        <w:t xml:space="preserve">) </w:t>
      </w:r>
      <w:r>
        <w:t>that made the referral</w:t>
      </w:r>
      <w:r w:rsidR="002D09DA">
        <w:t xml:space="preserve"> will consider the case officer’s recommendation</w:t>
      </w:r>
      <w:r>
        <w:t>.</w:t>
      </w:r>
      <w:r w:rsidR="00DD296D">
        <w:t xml:space="preserve">  At this stage, the associate dean or head of school</w:t>
      </w:r>
      <w:r w:rsidR="000354A4">
        <w:t xml:space="preserve"> </w:t>
      </w:r>
      <w:r w:rsidR="00DD296D">
        <w:t>may take into account any previous fitness</w:t>
      </w:r>
      <w:r w:rsidR="0067562E">
        <w:t xml:space="preserve"> </w:t>
      </w:r>
      <w:r w:rsidR="00DD296D">
        <w:t>to</w:t>
      </w:r>
      <w:r w:rsidR="0067562E">
        <w:t xml:space="preserve"> </w:t>
      </w:r>
      <w:r w:rsidR="00DD296D">
        <w:t xml:space="preserve">practise or relevant disciplinary matters against you </w:t>
      </w:r>
      <w:r w:rsidR="004C50A6">
        <w:t>when deciding</w:t>
      </w:r>
      <w:r w:rsidR="00DD296D">
        <w:t xml:space="preserve"> whether to accept the case officer’s recommendation.</w:t>
      </w:r>
      <w:r w:rsidR="00463A52">
        <w:t xml:space="preserve">  The head of school or associate dean can make the following decisions</w:t>
      </w:r>
      <w:r w:rsidR="004C50A6">
        <w:t>.</w:t>
      </w:r>
    </w:p>
    <w:p w:rsidR="008E2681" w:rsidRDefault="008E2681" w:rsidP="00F12B53">
      <w:pPr>
        <w:pStyle w:val="NoSpacing"/>
        <w:ind w:left="720"/>
      </w:pPr>
    </w:p>
    <w:p w:rsidR="00C53628" w:rsidRDefault="00463A52" w:rsidP="004F6A68">
      <w:pPr>
        <w:pStyle w:val="NoSpacing"/>
        <w:numPr>
          <w:ilvl w:val="0"/>
          <w:numId w:val="33"/>
        </w:numPr>
      </w:pPr>
      <w:r>
        <w:t>T</w:t>
      </w:r>
      <w:r w:rsidR="009238D9">
        <w:t>o accept t</w:t>
      </w:r>
      <w:r>
        <w:t>he case officer’s recommendation without change</w:t>
      </w:r>
      <w:r w:rsidR="009238D9">
        <w:t>.</w:t>
      </w:r>
      <w:r>
        <w:t xml:space="preserve">  </w:t>
      </w:r>
    </w:p>
    <w:p w:rsidR="008D6326" w:rsidRDefault="008D6326" w:rsidP="004F6A68">
      <w:pPr>
        <w:pStyle w:val="NoSpacing"/>
        <w:numPr>
          <w:ilvl w:val="0"/>
          <w:numId w:val="33"/>
        </w:numPr>
      </w:pPr>
      <w:r>
        <w:t>T</w:t>
      </w:r>
      <w:r w:rsidR="009238D9">
        <w:t>o accept t</w:t>
      </w:r>
      <w:r>
        <w:t xml:space="preserve">he case officer’s recommendation </w:t>
      </w:r>
      <w:r w:rsidR="009238D9">
        <w:t xml:space="preserve">with </w:t>
      </w:r>
      <w:r>
        <w:t>minor change</w:t>
      </w:r>
      <w:r w:rsidR="009238D9">
        <w:t>s.</w:t>
      </w:r>
      <w:r>
        <w:t xml:space="preserve"> </w:t>
      </w:r>
    </w:p>
    <w:p w:rsidR="00C53628" w:rsidRDefault="009238D9" w:rsidP="008D6326">
      <w:pPr>
        <w:pStyle w:val="NoSpacing"/>
        <w:numPr>
          <w:ilvl w:val="0"/>
          <w:numId w:val="33"/>
        </w:numPr>
      </w:pPr>
      <w:r>
        <w:t>Not to accept t</w:t>
      </w:r>
      <w:r w:rsidR="008D6326">
        <w:t>he case officer’s recommendation</w:t>
      </w:r>
      <w:r>
        <w:t xml:space="preserve">, </w:t>
      </w:r>
      <w:r w:rsidR="005F6E0E">
        <w:t>but take</w:t>
      </w:r>
      <w:r w:rsidR="002C7B6A">
        <w:t xml:space="preserve"> a different course of action </w:t>
      </w:r>
      <w:r w:rsidR="005F6E0E">
        <w:t>instead</w:t>
      </w:r>
      <w:r w:rsidR="002C7B6A">
        <w:t>.</w:t>
      </w:r>
    </w:p>
    <w:p w:rsidR="008E2681" w:rsidRDefault="008E2681" w:rsidP="003C0911">
      <w:pPr>
        <w:pStyle w:val="NoSpacing"/>
        <w:ind w:left="1440"/>
      </w:pPr>
    </w:p>
    <w:p w:rsidR="008D6326" w:rsidRDefault="00C53628" w:rsidP="00C53628">
      <w:pPr>
        <w:pStyle w:val="NoSpacing"/>
        <w:ind w:left="720"/>
      </w:pPr>
      <w:r>
        <w:lastRenderedPageBreak/>
        <w:t>In all cases,</w:t>
      </w:r>
      <w:r w:rsidR="005F6E0E">
        <w:t xml:space="preserve"> we will tell</w:t>
      </w:r>
      <w:r>
        <w:t xml:space="preserve"> y</w:t>
      </w:r>
      <w:r w:rsidR="008D6326">
        <w:t xml:space="preserve">ou </w:t>
      </w:r>
      <w:r w:rsidR="005F6E0E">
        <w:t xml:space="preserve">the outcome </w:t>
      </w:r>
      <w:r w:rsidR="008D6326">
        <w:t xml:space="preserve">of the investigation and </w:t>
      </w:r>
      <w:r w:rsidR="005F6E0E">
        <w:t xml:space="preserve">what </w:t>
      </w:r>
      <w:r w:rsidR="008D6326">
        <w:t>action</w:t>
      </w:r>
      <w:r w:rsidR="005F6E0E">
        <w:t>, if any, we have decided to</w:t>
      </w:r>
      <w:r w:rsidR="008D6326">
        <w:t xml:space="preserve"> take.</w:t>
      </w:r>
    </w:p>
    <w:p w:rsidR="00BE50D9" w:rsidRDefault="00DD296D" w:rsidP="00F12B53">
      <w:pPr>
        <w:pStyle w:val="NoSpacing"/>
        <w:ind w:left="720"/>
      </w:pPr>
      <w:r>
        <w:t xml:space="preserve"> </w:t>
      </w:r>
    </w:p>
    <w:p w:rsidR="002C7B6A" w:rsidRDefault="002C7B6A" w:rsidP="00F12B53">
      <w:pPr>
        <w:pStyle w:val="NoSpacing"/>
        <w:ind w:left="720"/>
      </w:pPr>
    </w:p>
    <w:p w:rsidR="00F12B53" w:rsidRDefault="00F12B53" w:rsidP="00F12B53">
      <w:pPr>
        <w:pStyle w:val="NoSpacing"/>
        <w:ind w:left="720"/>
      </w:pPr>
      <w:r w:rsidRPr="00362133">
        <w:t xml:space="preserve">This stage </w:t>
      </w:r>
      <w:r w:rsidR="004F6A68">
        <w:t>must</w:t>
      </w:r>
      <w:r w:rsidR="004F6A68" w:rsidRPr="00362133">
        <w:t xml:space="preserve"> </w:t>
      </w:r>
      <w:r w:rsidRPr="00362133">
        <w:t xml:space="preserve">be completed within </w:t>
      </w:r>
      <w:r w:rsidR="00A04354">
        <w:t>20</w:t>
      </w:r>
      <w:r w:rsidR="00A04354" w:rsidRPr="00362133">
        <w:t xml:space="preserve"> </w:t>
      </w:r>
      <w:r w:rsidRPr="00362133">
        <w:t xml:space="preserve">working days </w:t>
      </w:r>
      <w:r w:rsidR="006F760A">
        <w:t>following</w:t>
      </w:r>
      <w:r w:rsidR="005F6E0E">
        <w:t xml:space="preserve"> concerns being </w:t>
      </w:r>
      <w:r w:rsidR="00B0128C">
        <w:t>referr</w:t>
      </w:r>
      <w:r w:rsidR="005F6E0E">
        <w:t>ed</w:t>
      </w:r>
      <w:r w:rsidR="00B0128C">
        <w:t xml:space="preserve"> for investigation</w:t>
      </w:r>
      <w:r w:rsidRPr="00362133">
        <w:t>.</w:t>
      </w:r>
    </w:p>
    <w:p w:rsidR="008E2681" w:rsidRDefault="008E2681" w:rsidP="00F12B53">
      <w:pPr>
        <w:pStyle w:val="NoSpacing"/>
        <w:ind w:left="720"/>
      </w:pPr>
    </w:p>
    <w:p w:rsidR="000D0860" w:rsidRDefault="000D0860" w:rsidP="000D0860">
      <w:pPr>
        <w:pStyle w:val="NoSpacing"/>
        <w:ind w:left="720"/>
      </w:pPr>
      <w:r>
        <w:t>If the concerns are very serious and it is possible that we may decide to exclude you from the University, your case will be considered by a University panel.</w:t>
      </w:r>
    </w:p>
    <w:p w:rsidR="000D0860" w:rsidRDefault="000D0860" w:rsidP="00F12B53">
      <w:pPr>
        <w:pStyle w:val="NoSpacing"/>
        <w:ind w:left="720"/>
      </w:pPr>
    </w:p>
    <w:p w:rsidR="008E2681" w:rsidRDefault="008E2681" w:rsidP="00F12B53">
      <w:pPr>
        <w:pStyle w:val="NoSpacing"/>
        <w:ind w:left="720"/>
      </w:pPr>
      <w:r>
        <w:t>While an investigation is ongoing you may be suspended from placement but will remain entitled to continue attending classes and other forms of teaching.</w:t>
      </w:r>
    </w:p>
    <w:p w:rsidR="007C682C" w:rsidRDefault="007C682C" w:rsidP="00F12B53">
      <w:pPr>
        <w:pStyle w:val="NoSpacing"/>
        <w:ind w:left="720"/>
      </w:pPr>
    </w:p>
    <w:p w:rsidR="004E4793" w:rsidRPr="004E4793" w:rsidRDefault="00423E72" w:rsidP="00C546DD">
      <w:pPr>
        <w:pStyle w:val="NoSpacing"/>
        <w:numPr>
          <w:ilvl w:val="0"/>
          <w:numId w:val="34"/>
        </w:numPr>
      </w:pPr>
      <w:r>
        <w:rPr>
          <w:b/>
        </w:rPr>
        <w:t>F</w:t>
      </w:r>
      <w:r w:rsidR="00A774AA">
        <w:rPr>
          <w:b/>
        </w:rPr>
        <w:t xml:space="preserve">aculty </w:t>
      </w:r>
      <w:r w:rsidR="00A76B0A">
        <w:rPr>
          <w:b/>
        </w:rPr>
        <w:t xml:space="preserve">or University </w:t>
      </w:r>
      <w:r w:rsidR="00A774AA">
        <w:rPr>
          <w:b/>
        </w:rPr>
        <w:t>panel</w:t>
      </w:r>
    </w:p>
    <w:p w:rsidR="00A774AA" w:rsidRPr="00A774AA" w:rsidRDefault="005F6E0E" w:rsidP="00A774AA">
      <w:pPr>
        <w:pStyle w:val="ListParagraph"/>
        <w:autoSpaceDE w:val="0"/>
        <w:autoSpaceDN w:val="0"/>
        <w:adjustRightInd w:val="0"/>
        <w:spacing w:after="0" w:line="240" w:lineRule="auto"/>
        <w:rPr>
          <w:rFonts w:ascii="Arial" w:eastAsia="SymbolMT" w:hAnsi="Arial" w:cs="Arial"/>
        </w:rPr>
      </w:pPr>
      <w:r>
        <w:rPr>
          <w:rFonts w:ascii="Arial" w:eastAsia="SymbolMT" w:hAnsi="Arial" w:cs="Arial"/>
        </w:rPr>
        <w:t>We will hold a</w:t>
      </w:r>
      <w:r w:rsidR="00A774AA" w:rsidRPr="00A774AA">
        <w:rPr>
          <w:rFonts w:ascii="Arial" w:eastAsia="SymbolMT" w:hAnsi="Arial" w:cs="Arial"/>
        </w:rPr>
        <w:t xml:space="preserve"> </w:t>
      </w:r>
      <w:r w:rsidR="00A774AA">
        <w:rPr>
          <w:rFonts w:ascii="Arial" w:eastAsia="SymbolMT" w:hAnsi="Arial" w:cs="Arial"/>
        </w:rPr>
        <w:t xml:space="preserve">faculty </w:t>
      </w:r>
      <w:r w:rsidR="00A76B0A">
        <w:rPr>
          <w:rFonts w:ascii="Arial" w:eastAsia="SymbolMT" w:hAnsi="Arial" w:cs="Arial"/>
        </w:rPr>
        <w:t xml:space="preserve">or University </w:t>
      </w:r>
      <w:r w:rsidR="00A774AA" w:rsidRPr="00A774AA">
        <w:rPr>
          <w:rFonts w:ascii="Arial" w:eastAsia="SymbolMT" w:hAnsi="Arial" w:cs="Arial"/>
        </w:rPr>
        <w:t xml:space="preserve">panel in line with our standard procedures for such panels. </w:t>
      </w:r>
    </w:p>
    <w:p w:rsidR="00C166AB" w:rsidRDefault="00C166AB" w:rsidP="004E4793">
      <w:pPr>
        <w:pStyle w:val="NoSpacing"/>
        <w:ind w:left="720"/>
      </w:pPr>
    </w:p>
    <w:p w:rsidR="00C166AB" w:rsidRPr="007360D2" w:rsidRDefault="00C166AB" w:rsidP="004E4793">
      <w:pPr>
        <w:pStyle w:val="NoSpacing"/>
        <w:ind w:left="720"/>
      </w:pPr>
      <w:r>
        <w:t>The fitness</w:t>
      </w:r>
      <w:r w:rsidR="0067562E">
        <w:t xml:space="preserve"> </w:t>
      </w:r>
      <w:r>
        <w:t>to</w:t>
      </w:r>
      <w:r w:rsidR="0067562E">
        <w:t xml:space="preserve"> </w:t>
      </w:r>
      <w:r>
        <w:t xml:space="preserve">practise </w:t>
      </w:r>
      <w:r w:rsidR="00A774AA">
        <w:t>faculty panel</w:t>
      </w:r>
      <w:r>
        <w:t xml:space="preserve"> can </w:t>
      </w:r>
      <w:r w:rsidR="005F6E0E">
        <w:t>make the following decisions</w:t>
      </w:r>
      <w:r>
        <w:t xml:space="preserve"> as appropriate</w:t>
      </w:r>
      <w:r w:rsidR="005F6E0E">
        <w:t>.</w:t>
      </w:r>
    </w:p>
    <w:p w:rsidR="004E4793" w:rsidRDefault="004E4793" w:rsidP="004E4793">
      <w:pPr>
        <w:pStyle w:val="NoSpacing"/>
        <w:ind w:left="720"/>
        <w:rPr>
          <w:b/>
        </w:rPr>
      </w:pPr>
    </w:p>
    <w:p w:rsidR="00C166AB" w:rsidRDefault="00695583" w:rsidP="00C166AB">
      <w:pPr>
        <w:pStyle w:val="NoSpacing"/>
        <w:numPr>
          <w:ilvl w:val="0"/>
          <w:numId w:val="31"/>
        </w:numPr>
      </w:pPr>
      <w:r>
        <w:t xml:space="preserve">You are fit to practise, and </w:t>
      </w:r>
      <w:r w:rsidR="005F6E0E">
        <w:t xml:space="preserve">we will not set any </w:t>
      </w:r>
      <w:r>
        <w:t xml:space="preserve">conditions </w:t>
      </w:r>
      <w:r w:rsidR="005F6E0E">
        <w:t>which you must meet</w:t>
      </w:r>
      <w:r w:rsidR="008365E1">
        <w:t xml:space="preserve"> before</w:t>
      </w:r>
      <w:r w:rsidR="00BD3699">
        <w:t xml:space="preserve"> continu</w:t>
      </w:r>
      <w:r w:rsidR="008365E1">
        <w:t>ing with</w:t>
      </w:r>
      <w:r w:rsidR="00BD3699">
        <w:t xml:space="preserve"> your studies</w:t>
      </w:r>
      <w:r w:rsidR="008365E1">
        <w:t>.</w:t>
      </w:r>
    </w:p>
    <w:p w:rsidR="00723BA2" w:rsidRPr="00723BA2" w:rsidRDefault="00BD3699" w:rsidP="00723BA2">
      <w:pPr>
        <w:pStyle w:val="NoSpacing"/>
        <w:numPr>
          <w:ilvl w:val="0"/>
          <w:numId w:val="31"/>
        </w:numPr>
        <w:rPr>
          <w:b/>
        </w:rPr>
      </w:pPr>
      <w:r>
        <w:t xml:space="preserve">You are fit to practise </w:t>
      </w:r>
      <w:r w:rsidR="008365E1">
        <w:t xml:space="preserve">but you must meet certain </w:t>
      </w:r>
      <w:r>
        <w:t>conditions.</w:t>
      </w:r>
      <w:r w:rsidR="00B01DA5">
        <w:t xml:space="preserve">  </w:t>
      </w:r>
      <w:r w:rsidR="008365E1">
        <w:t>We will set out t</w:t>
      </w:r>
      <w:r w:rsidR="00B01DA5">
        <w:t>he</w:t>
      </w:r>
      <w:r w:rsidR="004F6A68">
        <w:t>se</w:t>
      </w:r>
      <w:r w:rsidR="00B01DA5">
        <w:t xml:space="preserve"> conditions in an action plan or </w:t>
      </w:r>
      <w:r w:rsidR="00A11D09">
        <w:t>learn</w:t>
      </w:r>
      <w:r w:rsidR="00723BA2">
        <w:t>ing</w:t>
      </w:r>
      <w:r w:rsidR="00B01DA5">
        <w:t xml:space="preserve"> agreement.  If </w:t>
      </w:r>
      <w:r w:rsidR="00A11D09">
        <w:t>you do not meet the conditions set</w:t>
      </w:r>
      <w:r w:rsidR="00BE19B8">
        <w:t xml:space="preserve"> by the </w:t>
      </w:r>
      <w:r w:rsidR="00A774AA">
        <w:t>faculty panel</w:t>
      </w:r>
      <w:r w:rsidR="008365E1">
        <w:t>,</w:t>
      </w:r>
      <w:r w:rsidR="00BE19B8">
        <w:t xml:space="preserve"> you will no longer be fit to practise and</w:t>
      </w:r>
      <w:r w:rsidR="008365E1">
        <w:t xml:space="preserve"> we</w:t>
      </w:r>
      <w:r w:rsidR="00BE19B8">
        <w:t xml:space="preserve"> may withdraw</w:t>
      </w:r>
      <w:r w:rsidR="008365E1">
        <w:t xml:space="preserve"> you</w:t>
      </w:r>
      <w:r w:rsidR="00BE19B8">
        <w:t xml:space="preserve"> from the programme of study</w:t>
      </w:r>
      <w:r w:rsidR="000C2A88">
        <w:t xml:space="preserve">.  You may also </w:t>
      </w:r>
      <w:r w:rsidR="008365E1">
        <w:t xml:space="preserve">receive </w:t>
      </w:r>
      <w:r w:rsidR="000C2A88">
        <w:t>a written warning or final written warning</w:t>
      </w:r>
      <w:r w:rsidR="008365E1">
        <w:t>.</w:t>
      </w:r>
      <w:r>
        <w:t xml:space="preserve"> </w:t>
      </w:r>
    </w:p>
    <w:p w:rsidR="00BE19B8" w:rsidRDefault="00BE19B8" w:rsidP="00BE19B8">
      <w:pPr>
        <w:pStyle w:val="NoSpacing"/>
        <w:numPr>
          <w:ilvl w:val="0"/>
          <w:numId w:val="31"/>
        </w:numPr>
        <w:rPr>
          <w:b/>
        </w:rPr>
      </w:pPr>
      <w:r>
        <w:t>You are not fit to practise</w:t>
      </w:r>
      <w:r w:rsidR="00852104">
        <w:t xml:space="preserve"> </w:t>
      </w:r>
      <w:r>
        <w:t xml:space="preserve">and </w:t>
      </w:r>
      <w:r w:rsidR="008365E1">
        <w:t xml:space="preserve">we </w:t>
      </w:r>
      <w:r>
        <w:t>may withdraw</w:t>
      </w:r>
      <w:r w:rsidR="008365E1">
        <w:t xml:space="preserve"> you</w:t>
      </w:r>
      <w:r w:rsidR="00852104">
        <w:t xml:space="preserve"> from the programme of study.</w:t>
      </w:r>
      <w:r w:rsidR="00A76B0A">
        <w:t xml:space="preserve">  </w:t>
      </w:r>
      <w:r w:rsidR="008E2681">
        <w:t xml:space="preserve">Withdrawal from your programme does not mean that you are excluded from the University. </w:t>
      </w:r>
      <w:r w:rsidR="00A76B0A">
        <w:t>A faculty panel is not authorised to exclude you from the University.</w:t>
      </w:r>
      <w:r w:rsidR="008E2681">
        <w:t xml:space="preserve"> </w:t>
      </w:r>
    </w:p>
    <w:p w:rsidR="00BE19B8" w:rsidRDefault="00BE19B8" w:rsidP="00852104">
      <w:pPr>
        <w:pStyle w:val="NoSpacing"/>
        <w:rPr>
          <w:b/>
        </w:rPr>
      </w:pPr>
    </w:p>
    <w:p w:rsidR="005409AE" w:rsidRDefault="005409AE" w:rsidP="005409AE">
      <w:pPr>
        <w:pStyle w:val="NoSpacing"/>
        <w:ind w:left="720"/>
      </w:pPr>
      <w:r>
        <w:t>If we find that you are fit to practise and the concerns considered arose during placement, your placement attempt will be deferred to the next available opportunity.</w:t>
      </w:r>
      <w:r w:rsidR="00114B85">
        <w:t xml:space="preserve">  Where a further placement needs to be arranged, you will only be able to continue the course if the placement is arranged.</w:t>
      </w:r>
    </w:p>
    <w:p w:rsidR="005409AE" w:rsidRDefault="005409AE" w:rsidP="004E4793">
      <w:pPr>
        <w:pStyle w:val="NoSpacing"/>
        <w:ind w:left="720"/>
      </w:pPr>
    </w:p>
    <w:p w:rsidR="00E66EF5" w:rsidRDefault="00E66EF5" w:rsidP="004E4793">
      <w:pPr>
        <w:pStyle w:val="NoSpacing"/>
        <w:ind w:left="720"/>
      </w:pPr>
      <w:r>
        <w:t>If we find that you are unfit to practise and the concerns considered arose during placement, you will have failed tha</w:t>
      </w:r>
      <w:bookmarkStart w:id="0" w:name="_GoBack"/>
      <w:bookmarkEnd w:id="0"/>
      <w:r>
        <w:t xml:space="preserve">t placement attempt. </w:t>
      </w:r>
    </w:p>
    <w:p w:rsidR="00E66EF5" w:rsidRDefault="00E66EF5" w:rsidP="004E4793">
      <w:pPr>
        <w:pStyle w:val="NoSpacing"/>
        <w:ind w:left="720"/>
      </w:pPr>
    </w:p>
    <w:p w:rsidR="0018107B" w:rsidRDefault="0096771C" w:rsidP="004E4793">
      <w:pPr>
        <w:pStyle w:val="NoSpacing"/>
        <w:ind w:left="720"/>
      </w:pPr>
      <w:r>
        <w:t xml:space="preserve">If </w:t>
      </w:r>
      <w:r w:rsidR="008365E1">
        <w:t xml:space="preserve">we find that you are </w:t>
      </w:r>
      <w:r>
        <w:t>unfit to practise</w:t>
      </w:r>
      <w:r w:rsidR="00E66EF5">
        <w:t xml:space="preserve"> and you are withdrawn from your programme, </w:t>
      </w:r>
      <w:r w:rsidR="004F6A68">
        <w:t xml:space="preserve">we will </w:t>
      </w:r>
      <w:r>
        <w:t xml:space="preserve">consider </w:t>
      </w:r>
      <w:r w:rsidR="004F6A68">
        <w:t xml:space="preserve">whether there is </w:t>
      </w:r>
      <w:r>
        <w:t xml:space="preserve">any other programme of study that you may be </w:t>
      </w:r>
      <w:r w:rsidR="004F6A68">
        <w:t xml:space="preserve">able </w:t>
      </w:r>
      <w:r>
        <w:t xml:space="preserve">to transfer or apply to.  </w:t>
      </w:r>
      <w:r w:rsidR="007B756E">
        <w:t xml:space="preserve">You will not be eligible to transfer </w:t>
      </w:r>
      <w:r w:rsidR="000A5F45">
        <w:t xml:space="preserve">or apply </w:t>
      </w:r>
      <w:r w:rsidR="007B756E">
        <w:t>to a programme of study that has a fitness</w:t>
      </w:r>
      <w:r w:rsidR="0067562E">
        <w:t xml:space="preserve"> </w:t>
      </w:r>
      <w:r w:rsidR="007B756E">
        <w:t>to</w:t>
      </w:r>
      <w:r w:rsidR="0067562E">
        <w:t xml:space="preserve"> </w:t>
      </w:r>
      <w:r w:rsidR="007B756E">
        <w:t>practi</w:t>
      </w:r>
      <w:r w:rsidR="008365E1">
        <w:t>s</w:t>
      </w:r>
      <w:r w:rsidR="007B756E">
        <w:t xml:space="preserve">e </w:t>
      </w:r>
      <w:r w:rsidR="000A5F45">
        <w:t xml:space="preserve">requirement within </w:t>
      </w:r>
      <w:r w:rsidR="008365E1">
        <w:t>five</w:t>
      </w:r>
      <w:r w:rsidR="003C2E4E">
        <w:t xml:space="preserve"> academic years</w:t>
      </w:r>
      <w:r w:rsidR="00976872">
        <w:t xml:space="preserve"> of the</w:t>
      </w:r>
      <w:r w:rsidR="003C2E4E">
        <w:t xml:space="preserve"> decision</w:t>
      </w:r>
      <w:r w:rsidR="00976872" w:rsidRPr="00976872">
        <w:t xml:space="preserve"> </w:t>
      </w:r>
      <w:r w:rsidR="00976872">
        <w:t>to find you unfit to practise</w:t>
      </w:r>
      <w:r w:rsidR="003C2E4E">
        <w:t xml:space="preserve">.  </w:t>
      </w:r>
      <w:r w:rsidR="0079534E">
        <w:t xml:space="preserve">If you </w:t>
      </w:r>
      <w:r w:rsidR="003C2E4E">
        <w:t>appl</w:t>
      </w:r>
      <w:r w:rsidR="0079534E">
        <w:t>y</w:t>
      </w:r>
      <w:r w:rsidR="003C2E4E">
        <w:t xml:space="preserve"> to a new programme of study</w:t>
      </w:r>
      <w:r w:rsidR="0079534E">
        <w:t>,</w:t>
      </w:r>
      <w:r w:rsidR="003C2E4E">
        <w:t xml:space="preserve"> the University’s admission policy and criteria </w:t>
      </w:r>
      <w:r w:rsidR="0079534E">
        <w:t xml:space="preserve">that are </w:t>
      </w:r>
      <w:r w:rsidR="003C2E4E">
        <w:t>in force at the time of the application</w:t>
      </w:r>
      <w:r w:rsidR="0079534E">
        <w:t xml:space="preserve"> will apply</w:t>
      </w:r>
      <w:r w:rsidR="003C2E4E">
        <w:t>.</w:t>
      </w:r>
    </w:p>
    <w:p w:rsidR="0018107B" w:rsidRDefault="0018107B" w:rsidP="004E4793">
      <w:pPr>
        <w:pStyle w:val="NoSpacing"/>
        <w:ind w:left="720"/>
      </w:pPr>
    </w:p>
    <w:p w:rsidR="00E66EF5" w:rsidRDefault="00E66EF5" w:rsidP="004E4793">
      <w:pPr>
        <w:pStyle w:val="NoSpacing"/>
        <w:ind w:left="720"/>
      </w:pPr>
    </w:p>
    <w:p w:rsidR="00345B2D" w:rsidRPr="00362133" w:rsidRDefault="00345B2D" w:rsidP="00345B2D">
      <w:pPr>
        <w:pStyle w:val="NoSpacing"/>
      </w:pPr>
    </w:p>
    <w:p w:rsidR="00345B2D" w:rsidRDefault="00CE24B8" w:rsidP="00345B2D">
      <w:pPr>
        <w:pStyle w:val="NoSpacing"/>
      </w:pPr>
      <w:r>
        <w:t>A</w:t>
      </w:r>
      <w:r w:rsidR="006A6B29">
        <w:t xml:space="preserve"> University panel is authorised to </w:t>
      </w:r>
      <w:r w:rsidR="0079534E">
        <w:t xml:space="preserve">make </w:t>
      </w:r>
      <w:r>
        <w:t>any of the above</w:t>
      </w:r>
      <w:r w:rsidR="0079534E">
        <w:t xml:space="preserve"> decisions</w:t>
      </w:r>
      <w:r>
        <w:t xml:space="preserve">, and also to </w:t>
      </w:r>
      <w:r w:rsidR="006A6B29">
        <w:t xml:space="preserve">exclude you from the University or any of </w:t>
      </w:r>
      <w:r w:rsidR="0079534E">
        <w:t>our</w:t>
      </w:r>
      <w:r w:rsidR="006A6B29">
        <w:t xml:space="preserve"> partner</w:t>
      </w:r>
      <w:r w:rsidR="0079534E">
        <w:t xml:space="preserve"> institutions</w:t>
      </w:r>
      <w:r w:rsidR="006A6B29">
        <w:t>.</w:t>
      </w:r>
    </w:p>
    <w:p w:rsidR="006A6B29" w:rsidRDefault="006A6B29" w:rsidP="00345B2D">
      <w:pPr>
        <w:pStyle w:val="NoSpacing"/>
      </w:pPr>
    </w:p>
    <w:p w:rsidR="004E261E" w:rsidRDefault="004E261E" w:rsidP="00345B2D">
      <w:pPr>
        <w:pStyle w:val="NoSpacing"/>
      </w:pPr>
    </w:p>
    <w:p w:rsidR="004E261E" w:rsidRPr="004E261E" w:rsidRDefault="004E261E" w:rsidP="004E261E">
      <w:pPr>
        <w:pStyle w:val="NoSpacing"/>
        <w:rPr>
          <w:b/>
        </w:rPr>
      </w:pPr>
      <w:r w:rsidRPr="004E261E">
        <w:rPr>
          <w:b/>
        </w:rPr>
        <w:t>Extending the time limit</w:t>
      </w:r>
    </w:p>
    <w:p w:rsidR="004E261E" w:rsidRPr="004E261E" w:rsidRDefault="004E261E" w:rsidP="004E261E">
      <w:pPr>
        <w:pStyle w:val="NoSpacing"/>
        <w:rPr>
          <w:b/>
        </w:rPr>
      </w:pPr>
    </w:p>
    <w:p w:rsidR="004E261E" w:rsidRDefault="004E261E" w:rsidP="004E261E">
      <w:pPr>
        <w:pStyle w:val="NoSpacing"/>
      </w:pPr>
      <w:r w:rsidRPr="004E261E">
        <w:t xml:space="preserve">If there are clear and justifiable reasons for extending the time limit, </w:t>
      </w:r>
      <w:r w:rsidR="007A7AF3">
        <w:t>we</w:t>
      </w:r>
      <w:r w:rsidRPr="004E261E">
        <w:t xml:space="preserve"> will set new time limits. </w:t>
      </w:r>
      <w:r w:rsidR="008E2681">
        <w:t>We</w:t>
      </w:r>
      <w:r w:rsidRPr="004E261E">
        <w:t xml:space="preserve"> will </w:t>
      </w:r>
      <w:r w:rsidR="00C97745">
        <w:t xml:space="preserve">tell </w:t>
      </w:r>
      <w:r w:rsidRPr="004E261E">
        <w:t xml:space="preserve">you the new time limits and the reasons for the extension. </w:t>
      </w:r>
    </w:p>
    <w:p w:rsidR="004E261E" w:rsidRDefault="004E261E" w:rsidP="004E261E">
      <w:pPr>
        <w:pStyle w:val="NoSpacing"/>
      </w:pPr>
    </w:p>
    <w:p w:rsidR="004E261E" w:rsidRPr="004E261E" w:rsidRDefault="00F7026E" w:rsidP="004E261E">
      <w:pPr>
        <w:pStyle w:val="NoSpacing"/>
        <w:rPr>
          <w:b/>
        </w:rPr>
      </w:pPr>
      <w:r w:rsidRPr="00F7026E">
        <w:rPr>
          <w:b/>
        </w:rPr>
        <w:t>Closing the fitness</w:t>
      </w:r>
      <w:r w:rsidR="0067562E">
        <w:rPr>
          <w:b/>
        </w:rPr>
        <w:t xml:space="preserve"> </w:t>
      </w:r>
      <w:r w:rsidRPr="00F7026E">
        <w:rPr>
          <w:b/>
        </w:rPr>
        <w:t>to</w:t>
      </w:r>
      <w:r w:rsidR="0067562E">
        <w:rPr>
          <w:b/>
        </w:rPr>
        <w:t xml:space="preserve"> </w:t>
      </w:r>
      <w:r w:rsidRPr="00F7026E">
        <w:rPr>
          <w:b/>
        </w:rPr>
        <w:t>practise action at the formal stage</w:t>
      </w:r>
    </w:p>
    <w:p w:rsidR="004E261E" w:rsidRDefault="004E261E" w:rsidP="004E261E">
      <w:pPr>
        <w:pStyle w:val="NoSpacing"/>
      </w:pPr>
    </w:p>
    <w:p w:rsidR="004E261E" w:rsidRPr="004E261E" w:rsidRDefault="004E261E" w:rsidP="004E261E">
      <w:pPr>
        <w:pStyle w:val="NoSpacing"/>
      </w:pPr>
      <w:r w:rsidRPr="004E261E">
        <w:t xml:space="preserve">We will give you a clear explanation of the outcome of the formal stage of the </w:t>
      </w:r>
      <w:r>
        <w:t>fitness</w:t>
      </w:r>
      <w:r w:rsidR="0067562E">
        <w:t xml:space="preserve"> </w:t>
      </w:r>
      <w:r>
        <w:t>to</w:t>
      </w:r>
      <w:r w:rsidR="0067562E">
        <w:t xml:space="preserve"> </w:t>
      </w:r>
      <w:r>
        <w:t>practise</w:t>
      </w:r>
      <w:r w:rsidRPr="004E261E">
        <w:t xml:space="preserve"> action in writing, setting out the reasons for each decision in simple, straightforward language. We will record the outcome on our </w:t>
      </w:r>
      <w:r>
        <w:t>fitness</w:t>
      </w:r>
      <w:r w:rsidR="0067562E">
        <w:t xml:space="preserve"> </w:t>
      </w:r>
      <w:r>
        <w:t>to</w:t>
      </w:r>
      <w:r w:rsidR="0067562E">
        <w:t xml:space="preserve"> </w:t>
      </w:r>
      <w:r>
        <w:t>practise</w:t>
      </w:r>
      <w:r w:rsidRPr="004E261E">
        <w:t xml:space="preserve"> record system. </w:t>
      </w:r>
    </w:p>
    <w:p w:rsidR="004E261E" w:rsidRPr="004E261E" w:rsidRDefault="004E261E" w:rsidP="004E261E">
      <w:pPr>
        <w:pStyle w:val="NoSpacing"/>
      </w:pPr>
    </w:p>
    <w:p w:rsidR="004E261E" w:rsidRPr="004E261E" w:rsidRDefault="004E261E" w:rsidP="004E261E">
      <w:pPr>
        <w:pStyle w:val="NoSpacing"/>
      </w:pPr>
      <w:r w:rsidRPr="004E261E">
        <w:t>We will tell you about:</w:t>
      </w:r>
    </w:p>
    <w:p w:rsidR="004E261E" w:rsidRPr="004E261E" w:rsidRDefault="004E261E" w:rsidP="004E261E">
      <w:pPr>
        <w:pStyle w:val="NoSpacing"/>
      </w:pPr>
    </w:p>
    <w:p w:rsidR="004E261E" w:rsidRPr="004E261E" w:rsidRDefault="004E261E" w:rsidP="004E261E">
      <w:pPr>
        <w:pStyle w:val="NoSpacing"/>
        <w:numPr>
          <w:ilvl w:val="0"/>
          <w:numId w:val="15"/>
        </w:numPr>
      </w:pPr>
      <w:r w:rsidRPr="004E261E">
        <w:t>your right to take the case to the review stage;</w:t>
      </w:r>
    </w:p>
    <w:p w:rsidR="004E261E" w:rsidRPr="004E261E" w:rsidRDefault="004E261E" w:rsidP="004E261E">
      <w:pPr>
        <w:pStyle w:val="NoSpacing"/>
        <w:numPr>
          <w:ilvl w:val="0"/>
          <w:numId w:val="15"/>
        </w:numPr>
      </w:pPr>
      <w:r w:rsidRPr="004E261E">
        <w:t>the grounds on which you can do this (see below);</w:t>
      </w:r>
    </w:p>
    <w:p w:rsidR="004E261E" w:rsidRPr="004E261E" w:rsidRDefault="004E261E" w:rsidP="004E261E">
      <w:pPr>
        <w:pStyle w:val="NoSpacing"/>
        <w:numPr>
          <w:ilvl w:val="0"/>
          <w:numId w:val="15"/>
        </w:numPr>
      </w:pPr>
      <w:r w:rsidRPr="004E261E">
        <w:t xml:space="preserve">the time limit for moving to the review stage (20 working days of </w:t>
      </w:r>
      <w:r w:rsidR="008E2681">
        <w:t>us sending you</w:t>
      </w:r>
      <w:r w:rsidR="008E2681" w:rsidRPr="004E261E">
        <w:t xml:space="preserve"> </w:t>
      </w:r>
      <w:r w:rsidRPr="004E261E">
        <w:t>the outcome of the formal stage);</w:t>
      </w:r>
    </w:p>
    <w:p w:rsidR="004E261E" w:rsidRPr="004E261E" w:rsidRDefault="004E261E" w:rsidP="004E261E">
      <w:pPr>
        <w:pStyle w:val="NoSpacing"/>
        <w:numPr>
          <w:ilvl w:val="0"/>
          <w:numId w:val="15"/>
        </w:numPr>
      </w:pPr>
      <w:r w:rsidRPr="004E261E">
        <w:t>the appropriate procedure to follow; and</w:t>
      </w:r>
    </w:p>
    <w:p w:rsidR="004E261E" w:rsidRPr="004E261E" w:rsidRDefault="004E261E" w:rsidP="004E261E">
      <w:pPr>
        <w:pStyle w:val="NoSpacing"/>
        <w:numPr>
          <w:ilvl w:val="0"/>
          <w:numId w:val="15"/>
        </w:numPr>
      </w:pPr>
      <w:r w:rsidRPr="004E261E">
        <w:t>where and h</w:t>
      </w:r>
      <w:r w:rsidR="000A53BD">
        <w:t>ow to access advice and support</w:t>
      </w:r>
      <w:r w:rsidRPr="004E261E">
        <w:t xml:space="preserve">, for example the Students’ Union or Student </w:t>
      </w:r>
      <w:r w:rsidR="008E2681">
        <w:t>Affairs</w:t>
      </w:r>
      <w:r w:rsidRPr="004E261E">
        <w:t>.</w:t>
      </w:r>
    </w:p>
    <w:p w:rsidR="004E261E" w:rsidRPr="004E261E" w:rsidRDefault="004E261E" w:rsidP="004E261E">
      <w:pPr>
        <w:pStyle w:val="NoSpacing"/>
      </w:pPr>
    </w:p>
    <w:p w:rsidR="00345B2D" w:rsidRDefault="00345B2D" w:rsidP="00345B2D">
      <w:pPr>
        <w:pStyle w:val="NoSpacing"/>
        <w:rPr>
          <w:i/>
        </w:rPr>
      </w:pPr>
      <w:r w:rsidRPr="00362133">
        <w:t xml:space="preserve">If you do not take the </w:t>
      </w:r>
      <w:r w:rsidR="008167DC">
        <w:t>case</w:t>
      </w:r>
      <w:r w:rsidRPr="00362133">
        <w:t xml:space="preserve"> to the review stage within the time limit for doing so, we will close the matter</w:t>
      </w:r>
      <w:r w:rsidRPr="00362133">
        <w:rPr>
          <w:i/>
        </w:rPr>
        <w:t xml:space="preserve">. </w:t>
      </w:r>
    </w:p>
    <w:p w:rsidR="008E2681" w:rsidRPr="00362133" w:rsidRDefault="008E2681" w:rsidP="00345B2D">
      <w:pPr>
        <w:pStyle w:val="NoSpacing"/>
        <w:rPr>
          <w:i/>
        </w:rPr>
      </w:pPr>
    </w:p>
    <w:p w:rsidR="00CB2FA9" w:rsidRPr="0079534E" w:rsidRDefault="00CB2FA9" w:rsidP="00CB2FA9">
      <w:pPr>
        <w:pStyle w:val="NoSpacing"/>
        <w:rPr>
          <w:b/>
        </w:rPr>
      </w:pPr>
      <w:r w:rsidRPr="00362133">
        <w:rPr>
          <w:b/>
          <w:sz w:val="24"/>
          <w:szCs w:val="24"/>
        </w:rPr>
        <w:t xml:space="preserve">Review </w:t>
      </w:r>
      <w:r w:rsidR="000C2CC6">
        <w:rPr>
          <w:b/>
          <w:sz w:val="24"/>
          <w:szCs w:val="24"/>
        </w:rPr>
        <w:t xml:space="preserve">stage </w:t>
      </w:r>
      <w:r w:rsidRPr="00362133">
        <w:rPr>
          <w:b/>
        </w:rPr>
        <w:t xml:space="preserve">– to be completed within </w:t>
      </w:r>
      <w:r w:rsidR="00A04354">
        <w:rPr>
          <w:b/>
        </w:rPr>
        <w:t>15</w:t>
      </w:r>
      <w:r w:rsidR="00A04354" w:rsidRPr="00362133">
        <w:rPr>
          <w:b/>
        </w:rPr>
        <w:t xml:space="preserve"> </w:t>
      </w:r>
      <w:r w:rsidRPr="00362133">
        <w:rPr>
          <w:b/>
        </w:rPr>
        <w:t xml:space="preserve">working days of </w:t>
      </w:r>
      <w:r w:rsidRPr="0079534E">
        <w:rPr>
          <w:b/>
        </w:rPr>
        <w:t>receiving</w:t>
      </w:r>
      <w:r w:rsidRPr="00C546DD">
        <w:rPr>
          <w:b/>
        </w:rPr>
        <w:t xml:space="preserve"> </w:t>
      </w:r>
      <w:r w:rsidR="0079534E">
        <w:rPr>
          <w:b/>
        </w:rPr>
        <w:t>your</w:t>
      </w:r>
      <w:r w:rsidRPr="00C546DD">
        <w:rPr>
          <w:b/>
        </w:rPr>
        <w:t xml:space="preserve"> request for a review </w:t>
      </w:r>
    </w:p>
    <w:p w:rsidR="00CB2FA9" w:rsidRPr="00362133" w:rsidRDefault="00CB2FA9" w:rsidP="00CB2FA9">
      <w:pPr>
        <w:pStyle w:val="NoSpacing"/>
        <w:rPr>
          <w:b/>
        </w:rPr>
      </w:pPr>
    </w:p>
    <w:p w:rsidR="00CB2FA9" w:rsidRPr="00362133" w:rsidRDefault="00CB2FA9" w:rsidP="00CB2FA9">
      <w:pPr>
        <w:pStyle w:val="NoSpacing"/>
      </w:pPr>
      <w:r w:rsidRPr="00362133">
        <w:t xml:space="preserve">If you are not satisfied with the outcome of the </w:t>
      </w:r>
      <w:r w:rsidR="005B3515">
        <w:t>formal</w:t>
      </w:r>
      <w:r w:rsidRPr="00362133">
        <w:t xml:space="preserve"> stage, you have 20 working days to ask for a review. There are limited grounds for asking for a review, which are as follows.</w:t>
      </w:r>
    </w:p>
    <w:p w:rsidR="00CB2FA9" w:rsidRPr="00362133" w:rsidRDefault="00CB2FA9" w:rsidP="00CB2FA9">
      <w:pPr>
        <w:pStyle w:val="NoSpacing"/>
      </w:pPr>
    </w:p>
    <w:p w:rsidR="00CB2FA9" w:rsidRPr="00362133" w:rsidRDefault="00CB2FA9" w:rsidP="00CB2FA9">
      <w:pPr>
        <w:pStyle w:val="NoSpacing"/>
        <w:numPr>
          <w:ilvl w:val="0"/>
          <w:numId w:val="17"/>
        </w:numPr>
      </w:pPr>
      <w:r w:rsidRPr="00362133">
        <w:t>There is new evidence which</w:t>
      </w:r>
      <w:r w:rsidR="00BB6DD7">
        <w:t xml:space="preserve"> you were unable</w:t>
      </w:r>
      <w:r w:rsidR="00837A18">
        <w:t>,</w:t>
      </w:r>
      <w:r w:rsidRPr="00362133">
        <w:t xml:space="preserve"> for valid reasons, to provide earlier in the process</w:t>
      </w:r>
      <w:r w:rsidR="00837A18">
        <w:t>, and</w:t>
      </w:r>
      <w:r w:rsidRPr="00362133">
        <w:t xml:space="preserve"> </w:t>
      </w:r>
      <w:r w:rsidR="00837A18">
        <w:t xml:space="preserve">which </w:t>
      </w:r>
      <w:r w:rsidRPr="00362133">
        <w:t xml:space="preserve">would have had a significant effect on the outcome of the </w:t>
      </w:r>
      <w:r w:rsidR="005B3515">
        <w:t>formal</w:t>
      </w:r>
      <w:r>
        <w:t xml:space="preserve"> stage</w:t>
      </w:r>
      <w:r w:rsidRPr="00362133">
        <w:t>.</w:t>
      </w:r>
    </w:p>
    <w:p w:rsidR="00BB6DD7" w:rsidRPr="00362133" w:rsidRDefault="00BB6DD7" w:rsidP="00BB6DD7">
      <w:pPr>
        <w:pStyle w:val="NoSpacing"/>
        <w:numPr>
          <w:ilvl w:val="0"/>
          <w:numId w:val="17"/>
        </w:numPr>
      </w:pPr>
      <w:r w:rsidRPr="00362133">
        <w:t>The correct procedure was not followed during the formal complaint stage and this has had a significant effect on the outcome.</w:t>
      </w:r>
    </w:p>
    <w:p w:rsidR="00CB2FA9" w:rsidRDefault="00CB2FA9" w:rsidP="00CB2FA9">
      <w:pPr>
        <w:pStyle w:val="NoSpacing"/>
        <w:numPr>
          <w:ilvl w:val="0"/>
          <w:numId w:val="17"/>
        </w:numPr>
      </w:pPr>
      <w:r w:rsidRPr="00362133">
        <w:t>The outcome was unreasonable given all the circumstances and the evidence considered.</w:t>
      </w:r>
    </w:p>
    <w:p w:rsidR="00CB2FA9" w:rsidRPr="00362133" w:rsidRDefault="00CB2FA9" w:rsidP="00CB2FA9">
      <w:pPr>
        <w:pStyle w:val="NoSpacing"/>
      </w:pPr>
    </w:p>
    <w:p w:rsidR="00CB2FA9" w:rsidRPr="00362133" w:rsidRDefault="00CB2FA9" w:rsidP="00CB2FA9">
      <w:pPr>
        <w:pStyle w:val="NoSpacing"/>
      </w:pPr>
      <w:r w:rsidRPr="00362133">
        <w:t xml:space="preserve">The purpose of a review is to consider whether </w:t>
      </w:r>
      <w:r w:rsidR="00BB6DD7" w:rsidRPr="00362133">
        <w:t>we followed the correct procedure during the formal stage and</w:t>
      </w:r>
      <w:r w:rsidR="00BB6DD7">
        <w:t xml:space="preserve"> whether</w:t>
      </w:r>
      <w:r w:rsidR="00BB6DD7" w:rsidRPr="00362133">
        <w:t xml:space="preserve"> </w:t>
      </w:r>
      <w:r w:rsidRPr="00362133">
        <w:t xml:space="preserve">the outcome was reasonable. At the review stage, we will not usually consider the issues again or investigate the matter further. </w:t>
      </w:r>
      <w:r w:rsidR="004343C0">
        <w:t xml:space="preserve">Your </w:t>
      </w:r>
      <w:r w:rsidRPr="00362133">
        <w:t>c</w:t>
      </w:r>
      <w:r w:rsidR="00E10F64">
        <w:t xml:space="preserve">ase </w:t>
      </w:r>
      <w:r w:rsidRPr="00362133">
        <w:t xml:space="preserve">must have been </w:t>
      </w:r>
      <w:r w:rsidR="00BB6DD7">
        <w:t>considered</w:t>
      </w:r>
      <w:r w:rsidRPr="00362133">
        <w:t xml:space="preserve"> at the </w:t>
      </w:r>
      <w:r w:rsidR="00E10F64">
        <w:t>faculty</w:t>
      </w:r>
      <w:r w:rsidRPr="00362133">
        <w:t xml:space="preserve"> </w:t>
      </w:r>
      <w:r w:rsidR="004343C0">
        <w:t xml:space="preserve">or University panel </w:t>
      </w:r>
      <w:r w:rsidRPr="00362133">
        <w:t xml:space="preserve">stage before it can move to the review stage. </w:t>
      </w:r>
      <w:r w:rsidR="00BB6DD7" w:rsidRPr="00362133">
        <w:t>If your expectations appear to be beyond what can be achieved at the review stage, we will tell you this as soon as possible in writing to manage your expectations about possible outcomes</w:t>
      </w:r>
      <w:r w:rsidR="006F4916">
        <w:t>.</w:t>
      </w:r>
      <w:r w:rsidR="00BB6DD7" w:rsidRPr="00362133">
        <w:t xml:space="preserve"> </w:t>
      </w:r>
    </w:p>
    <w:p w:rsidR="00BB6DD7" w:rsidRPr="00362133" w:rsidRDefault="00BB6DD7" w:rsidP="00BB6DD7">
      <w:pPr>
        <w:pStyle w:val="NoSpacing"/>
      </w:pPr>
    </w:p>
    <w:p w:rsidR="00CB2FA9" w:rsidRPr="00362133" w:rsidRDefault="00CB2FA9" w:rsidP="00CB2FA9">
      <w:pPr>
        <w:pStyle w:val="NoSpacing"/>
      </w:pPr>
      <w:r w:rsidRPr="00362133">
        <w:t xml:space="preserve">You must </w:t>
      </w:r>
      <w:r w:rsidR="00BB6DD7">
        <w:t>submit a</w:t>
      </w:r>
      <w:r w:rsidR="004343C0">
        <w:t xml:space="preserve"> </w:t>
      </w:r>
      <w:r w:rsidRPr="00362133">
        <w:t xml:space="preserve">request for a review electronically, by email, by filling in the appropriate form. We will only accept a form </w:t>
      </w:r>
      <w:r w:rsidR="00BB6DD7">
        <w:t xml:space="preserve">submitted by </w:t>
      </w:r>
      <w:r w:rsidRPr="00362133">
        <w:t>someone else on your behalf if you have given the other person written permission to act as your representative for the review stage. You must set out your concerns clearly and briefly and</w:t>
      </w:r>
      <w:r w:rsidR="00F7648C">
        <w:t xml:space="preserve"> </w:t>
      </w:r>
      <w:r w:rsidRPr="00362133">
        <w:t>provide evidence</w:t>
      </w:r>
      <w:r w:rsidR="00BB6DD7">
        <w:t>, where possible,</w:t>
      </w:r>
      <w:r w:rsidRPr="00362133">
        <w:t xml:space="preserve"> of the issues raised. </w:t>
      </w:r>
      <w:r w:rsidR="00BB6DD7">
        <w:t xml:space="preserve">Only </w:t>
      </w:r>
      <w:r w:rsidRPr="00362133">
        <w:t>evidence that is clearly referenced in the form</w:t>
      </w:r>
      <w:r w:rsidR="00BB6DD7">
        <w:t xml:space="preserve"> will be considered</w:t>
      </w:r>
      <w:r w:rsidRPr="00362133">
        <w:t xml:space="preserve">. We will acknowledge </w:t>
      </w:r>
      <w:r w:rsidR="00F7648C">
        <w:t>your</w:t>
      </w:r>
      <w:r w:rsidR="00F7648C" w:rsidRPr="00362133">
        <w:t xml:space="preserve"> </w:t>
      </w:r>
      <w:r w:rsidRPr="00362133">
        <w:t>request for a review within five working days.</w:t>
      </w:r>
    </w:p>
    <w:p w:rsidR="00CB2FA9" w:rsidRPr="00362133" w:rsidRDefault="00CB2FA9" w:rsidP="00CB2FA9">
      <w:pPr>
        <w:pStyle w:val="NoSpacing"/>
      </w:pPr>
    </w:p>
    <w:p w:rsidR="00CB2FA9" w:rsidRPr="00362133" w:rsidRDefault="00CB2FA9" w:rsidP="00CB2FA9">
      <w:pPr>
        <w:pStyle w:val="NoSpacing"/>
        <w:rPr>
          <w:rFonts w:ascii="Arial" w:hAnsi="Arial" w:cs="Arial"/>
        </w:rPr>
      </w:pPr>
      <w:r w:rsidRPr="00362133">
        <w:lastRenderedPageBreak/>
        <w:t xml:space="preserve">The </w:t>
      </w:r>
      <w:r w:rsidR="008E2681">
        <w:t>Appeals and Resolutions o</w:t>
      </w:r>
      <w:r w:rsidRPr="00362133">
        <w:t xml:space="preserve">ffice will assess </w:t>
      </w:r>
      <w:r w:rsidR="00F7648C">
        <w:t>your</w:t>
      </w:r>
      <w:r w:rsidRPr="00362133">
        <w:t xml:space="preserve"> request for a review and the </w:t>
      </w:r>
      <w:r w:rsidRPr="00362133">
        <w:rPr>
          <w:rFonts w:ascii="Arial" w:eastAsia="SymbolMT" w:hAnsi="Arial" w:cs="Arial"/>
        </w:rPr>
        <w:t xml:space="preserve">Director of Student </w:t>
      </w:r>
      <w:r w:rsidR="008E2681">
        <w:rPr>
          <w:rFonts w:ascii="Arial" w:eastAsia="SymbolMT" w:hAnsi="Arial" w:cs="Arial"/>
        </w:rPr>
        <w:t>Affairs</w:t>
      </w:r>
      <w:r w:rsidRPr="00362133">
        <w:rPr>
          <w:rFonts w:ascii="Arial" w:eastAsia="SymbolMT" w:hAnsi="Arial" w:cs="Arial"/>
        </w:rPr>
        <w:t xml:space="preserve">, or someone they nominate to act on their behalf, will use this assessment to decide between the following two </w:t>
      </w:r>
      <w:r w:rsidRPr="00362133">
        <w:t>possible o</w:t>
      </w:r>
      <w:r w:rsidRPr="00362133">
        <w:rPr>
          <w:rFonts w:ascii="Arial" w:hAnsi="Arial" w:cs="Arial"/>
        </w:rPr>
        <w:t>utcomes.</w:t>
      </w:r>
    </w:p>
    <w:p w:rsidR="00CB2FA9" w:rsidRPr="00362133" w:rsidRDefault="00CB2FA9" w:rsidP="00CB2FA9">
      <w:pPr>
        <w:pStyle w:val="NoSpacing"/>
      </w:pPr>
    </w:p>
    <w:p w:rsidR="00A04354" w:rsidRPr="003C0911" w:rsidRDefault="00CB2FA9" w:rsidP="00CB2FA9">
      <w:pPr>
        <w:pStyle w:val="ListParagraph"/>
        <w:numPr>
          <w:ilvl w:val="0"/>
          <w:numId w:val="17"/>
        </w:numPr>
        <w:autoSpaceDE w:val="0"/>
        <w:autoSpaceDN w:val="0"/>
        <w:adjustRightInd w:val="0"/>
        <w:spacing w:after="0" w:line="240" w:lineRule="auto"/>
        <w:rPr>
          <w:rFonts w:ascii="Arial" w:eastAsia="SymbolMT" w:hAnsi="Arial" w:cs="Arial"/>
        </w:rPr>
      </w:pPr>
      <w:r w:rsidRPr="00C52D3C">
        <w:rPr>
          <w:rFonts w:ascii="Arial" w:eastAsia="SymbolMT" w:hAnsi="Arial" w:cs="Arial"/>
        </w:rPr>
        <w:t xml:space="preserve">There are no grounds for taking the matter further. If this is the case, </w:t>
      </w:r>
      <w:r w:rsidR="003C0911">
        <w:rPr>
          <w:rFonts w:ascii="Arial" w:eastAsia="SymbolMT" w:hAnsi="Arial" w:cs="Arial"/>
        </w:rPr>
        <w:t>we</w:t>
      </w:r>
      <w:r w:rsidRPr="00C52D3C">
        <w:rPr>
          <w:rFonts w:ascii="Arial" w:eastAsia="SymbolMT" w:hAnsi="Arial" w:cs="Arial"/>
        </w:rPr>
        <w:t xml:space="preserve"> will tell you in writing and</w:t>
      </w:r>
      <w:r w:rsidR="00BB6DD7">
        <w:rPr>
          <w:rFonts w:ascii="Arial" w:eastAsia="SymbolMT" w:hAnsi="Arial" w:cs="Arial"/>
        </w:rPr>
        <w:t xml:space="preserve"> </w:t>
      </w:r>
      <w:r w:rsidRPr="00915AE4">
        <w:rPr>
          <w:rFonts w:ascii="Arial" w:eastAsia="SymbolMT" w:hAnsi="Arial" w:cs="Arial"/>
        </w:rPr>
        <w:t>let you know about any right you may have to ask the OIA to review your</w:t>
      </w:r>
      <w:r w:rsidR="00BB52FF">
        <w:t xml:space="preserve"> case</w:t>
      </w:r>
      <w:r w:rsidR="00A04354">
        <w:t>; or</w:t>
      </w:r>
    </w:p>
    <w:p w:rsidR="00CB2FA9" w:rsidRPr="00C52D3C" w:rsidRDefault="00CB2FA9" w:rsidP="003C0911">
      <w:pPr>
        <w:pStyle w:val="ListParagraph"/>
        <w:autoSpaceDE w:val="0"/>
        <w:autoSpaceDN w:val="0"/>
        <w:adjustRightInd w:val="0"/>
        <w:spacing w:after="0" w:line="240" w:lineRule="auto"/>
        <w:rPr>
          <w:rFonts w:ascii="Arial" w:eastAsia="SymbolMT" w:hAnsi="Arial" w:cs="Arial"/>
        </w:rPr>
      </w:pPr>
    </w:p>
    <w:p w:rsidR="00CB2FA9" w:rsidRPr="00362133" w:rsidRDefault="00CB2FA9" w:rsidP="00CB2FA9">
      <w:pPr>
        <w:pStyle w:val="ListParagraph"/>
        <w:numPr>
          <w:ilvl w:val="0"/>
          <w:numId w:val="17"/>
        </w:numPr>
        <w:autoSpaceDE w:val="0"/>
        <w:autoSpaceDN w:val="0"/>
        <w:adjustRightInd w:val="0"/>
        <w:spacing w:after="0" w:line="240" w:lineRule="auto"/>
        <w:rPr>
          <w:rFonts w:ascii="Arial" w:eastAsia="SymbolMT" w:hAnsi="Arial" w:cs="Arial"/>
        </w:rPr>
      </w:pPr>
      <w:r>
        <w:rPr>
          <w:rFonts w:ascii="Arial" w:eastAsia="SymbolMT" w:hAnsi="Arial" w:cs="Arial"/>
        </w:rPr>
        <w:t>There</w:t>
      </w:r>
      <w:r w:rsidRPr="00362133">
        <w:rPr>
          <w:rFonts w:ascii="Arial" w:eastAsia="SymbolMT" w:hAnsi="Arial" w:cs="Arial"/>
        </w:rPr>
        <w:t xml:space="preserve"> are grounds for reconsidering the case.</w:t>
      </w:r>
    </w:p>
    <w:p w:rsidR="00BB52FF" w:rsidRDefault="00BB52FF" w:rsidP="00CB2FA9">
      <w:pPr>
        <w:pStyle w:val="NoSpacing"/>
      </w:pPr>
    </w:p>
    <w:p w:rsidR="00CB2FA9" w:rsidRPr="00362133" w:rsidRDefault="00CB2FA9" w:rsidP="00CB2FA9">
      <w:pPr>
        <w:pStyle w:val="NoSpacing"/>
      </w:pPr>
      <w:r w:rsidRPr="00362133">
        <w:t xml:space="preserve">If there are </w:t>
      </w:r>
      <w:r w:rsidRPr="00362133">
        <w:rPr>
          <w:rFonts w:ascii="Arial" w:eastAsia="SymbolMT" w:hAnsi="Arial" w:cs="Arial"/>
        </w:rPr>
        <w:t>grounds for reconsidering the case</w:t>
      </w:r>
      <w:r w:rsidR="00BB52FF">
        <w:rPr>
          <w:rFonts w:ascii="Arial" w:eastAsia="SymbolMT" w:hAnsi="Arial" w:cs="Arial"/>
        </w:rPr>
        <w:t>,</w:t>
      </w:r>
      <w:r w:rsidRPr="00362133">
        <w:rPr>
          <w:rFonts w:ascii="Arial" w:eastAsia="SymbolMT" w:hAnsi="Arial" w:cs="Arial"/>
        </w:rPr>
        <w:t xml:space="preserve"> the Director of Student </w:t>
      </w:r>
      <w:r w:rsidR="008E2681">
        <w:rPr>
          <w:rFonts w:ascii="Arial" w:eastAsia="SymbolMT" w:hAnsi="Arial" w:cs="Arial"/>
        </w:rPr>
        <w:t>Affairs</w:t>
      </w:r>
      <w:r w:rsidRPr="00362133">
        <w:rPr>
          <w:rFonts w:ascii="Arial" w:eastAsia="SymbolMT" w:hAnsi="Arial" w:cs="Arial"/>
        </w:rPr>
        <w:t xml:space="preserve">, or someone they nominate to act on their behalf, </w:t>
      </w:r>
      <w:r w:rsidRPr="00362133">
        <w:t>will consider the following.</w:t>
      </w:r>
    </w:p>
    <w:p w:rsidR="00CB2FA9" w:rsidRPr="00362133" w:rsidRDefault="00CB2FA9" w:rsidP="00CB2FA9">
      <w:pPr>
        <w:pStyle w:val="NoSpacing"/>
      </w:pPr>
    </w:p>
    <w:p w:rsidR="00CB2FA9" w:rsidRDefault="00CB2FA9" w:rsidP="00CB2FA9">
      <w:pPr>
        <w:pStyle w:val="NoSpacing"/>
        <w:numPr>
          <w:ilvl w:val="0"/>
          <w:numId w:val="17"/>
        </w:numPr>
      </w:pPr>
      <w:r w:rsidRPr="00362133">
        <w:t>Was the outcome reasonable in all the circumstances?</w:t>
      </w:r>
    </w:p>
    <w:p w:rsidR="002737E5" w:rsidRPr="00362133" w:rsidRDefault="002737E5" w:rsidP="00CB2FA9">
      <w:pPr>
        <w:pStyle w:val="NoSpacing"/>
        <w:numPr>
          <w:ilvl w:val="0"/>
          <w:numId w:val="17"/>
        </w:numPr>
      </w:pPr>
      <w:r>
        <w:t xml:space="preserve">Was there a mistake in how </w:t>
      </w:r>
      <w:r w:rsidR="00CA1836">
        <w:t xml:space="preserve">we used </w:t>
      </w:r>
      <w:r>
        <w:t xml:space="preserve">this </w:t>
      </w:r>
      <w:r w:rsidR="00CA1836">
        <w:t>p</w:t>
      </w:r>
      <w:r w:rsidR="00D60BD0">
        <w:t>rocedure</w:t>
      </w:r>
      <w:r w:rsidR="00045038">
        <w:t xml:space="preserve"> to assess your case and the outcome has been less favourable to you as a result?</w:t>
      </w:r>
    </w:p>
    <w:p w:rsidR="00CB2FA9" w:rsidRPr="00362133" w:rsidRDefault="00CB2FA9" w:rsidP="00CB2FA9">
      <w:pPr>
        <w:pStyle w:val="NoSpacing"/>
        <w:numPr>
          <w:ilvl w:val="0"/>
          <w:numId w:val="17"/>
        </w:numPr>
      </w:pPr>
      <w:r w:rsidRPr="00362133">
        <w:t xml:space="preserve">Have you received clear reasons </w:t>
      </w:r>
      <w:r w:rsidR="002C4300">
        <w:t>for the outcome</w:t>
      </w:r>
      <w:r w:rsidRPr="00362133">
        <w:t xml:space="preserve"> at the </w:t>
      </w:r>
      <w:r w:rsidR="005B3515">
        <w:t>formal</w:t>
      </w:r>
      <w:r w:rsidRPr="00362133">
        <w:t xml:space="preserve"> stage?</w:t>
      </w:r>
    </w:p>
    <w:p w:rsidR="00CB2FA9" w:rsidRPr="00362133" w:rsidRDefault="00CB2FA9" w:rsidP="00470491">
      <w:pPr>
        <w:pStyle w:val="NoSpacing"/>
        <w:numPr>
          <w:ilvl w:val="0"/>
          <w:numId w:val="17"/>
        </w:numPr>
      </w:pPr>
      <w:r w:rsidRPr="00362133">
        <w:t>If you have provided new evidence, have you provided valid reasons for no</w:t>
      </w:r>
      <w:r w:rsidR="00470491">
        <w:t xml:space="preserve">t </w:t>
      </w:r>
      <w:r w:rsidRPr="00362133">
        <w:t>providing it earlier?</w:t>
      </w:r>
    </w:p>
    <w:p w:rsidR="00CB2FA9" w:rsidRPr="00362133" w:rsidRDefault="00CB2FA9" w:rsidP="00CB2FA9">
      <w:pPr>
        <w:pStyle w:val="NoSpacing"/>
        <w:numPr>
          <w:ilvl w:val="0"/>
          <w:numId w:val="17"/>
        </w:numPr>
      </w:pPr>
      <w:r w:rsidRPr="00362133">
        <w:t>Would any new evidence you have provided have affected the outcome (if there were valid reasons for not providing this earlier)?</w:t>
      </w:r>
    </w:p>
    <w:p w:rsidR="00CA1836" w:rsidRDefault="00CA1836" w:rsidP="00CB2FA9">
      <w:pPr>
        <w:pStyle w:val="NoSpacing"/>
      </w:pPr>
    </w:p>
    <w:p w:rsidR="00CB2FA9" w:rsidRPr="00362133" w:rsidRDefault="00CB2FA9" w:rsidP="00CB2FA9">
      <w:pPr>
        <w:pStyle w:val="NoSpacing"/>
      </w:pPr>
      <w:r w:rsidRPr="00362133">
        <w:t xml:space="preserve">The Director of Student </w:t>
      </w:r>
      <w:r w:rsidR="008E2681">
        <w:t>Affairs</w:t>
      </w:r>
      <w:r w:rsidRPr="00362133">
        <w:t>, or someone they nominate to act on their behalf, will decide between the following two options.</w:t>
      </w:r>
    </w:p>
    <w:p w:rsidR="00CB2FA9" w:rsidRPr="00362133" w:rsidRDefault="00CB2FA9" w:rsidP="00CB2FA9">
      <w:pPr>
        <w:pStyle w:val="NoSpacing"/>
      </w:pPr>
    </w:p>
    <w:p w:rsidR="00A774AA" w:rsidRDefault="00CB2FA9" w:rsidP="00CB2FA9">
      <w:pPr>
        <w:pStyle w:val="ListParagraph"/>
        <w:numPr>
          <w:ilvl w:val="0"/>
          <w:numId w:val="17"/>
        </w:numPr>
        <w:autoSpaceDE w:val="0"/>
        <w:autoSpaceDN w:val="0"/>
        <w:adjustRightInd w:val="0"/>
        <w:spacing w:after="0" w:line="240" w:lineRule="auto"/>
        <w:rPr>
          <w:rFonts w:ascii="Arial" w:eastAsia="SymbolMT" w:hAnsi="Arial" w:cs="Arial"/>
        </w:rPr>
      </w:pPr>
      <w:r w:rsidRPr="00362133">
        <w:rPr>
          <w:rFonts w:ascii="Arial" w:eastAsia="SymbolMT" w:hAnsi="Arial" w:cs="Arial"/>
        </w:rPr>
        <w:t>The c</w:t>
      </w:r>
      <w:r w:rsidR="00A774AA">
        <w:rPr>
          <w:rFonts w:ascii="Arial" w:eastAsia="SymbolMT" w:hAnsi="Arial" w:cs="Arial"/>
        </w:rPr>
        <w:t xml:space="preserve">ase </w:t>
      </w:r>
      <w:r w:rsidRPr="00362133">
        <w:rPr>
          <w:rFonts w:ascii="Arial" w:eastAsia="SymbolMT" w:hAnsi="Arial" w:cs="Arial"/>
        </w:rPr>
        <w:t xml:space="preserve">will be referred back to the </w:t>
      </w:r>
      <w:r w:rsidR="005B3515">
        <w:rPr>
          <w:rFonts w:ascii="Arial" w:eastAsia="SymbolMT" w:hAnsi="Arial" w:cs="Arial"/>
        </w:rPr>
        <w:t>formal</w:t>
      </w:r>
      <w:r w:rsidRPr="00362133">
        <w:rPr>
          <w:rFonts w:ascii="Arial" w:eastAsia="SymbolMT" w:hAnsi="Arial" w:cs="Arial"/>
        </w:rPr>
        <w:t xml:space="preserve"> stage with a recommendation. </w:t>
      </w:r>
    </w:p>
    <w:p w:rsidR="00CB2FA9" w:rsidRPr="00362133" w:rsidRDefault="00CB2FA9" w:rsidP="00CB2FA9">
      <w:pPr>
        <w:pStyle w:val="ListParagraph"/>
        <w:numPr>
          <w:ilvl w:val="0"/>
          <w:numId w:val="17"/>
        </w:numPr>
        <w:autoSpaceDE w:val="0"/>
        <w:autoSpaceDN w:val="0"/>
        <w:adjustRightInd w:val="0"/>
        <w:spacing w:after="0" w:line="240" w:lineRule="auto"/>
        <w:rPr>
          <w:rFonts w:ascii="Arial" w:eastAsia="SymbolMT" w:hAnsi="Arial" w:cs="Arial"/>
        </w:rPr>
      </w:pPr>
      <w:r w:rsidRPr="00362133">
        <w:rPr>
          <w:rFonts w:ascii="Arial" w:eastAsia="SymbolMT" w:hAnsi="Arial" w:cs="Arial"/>
        </w:rPr>
        <w:t>The issues are complicated and so it would be better to deal with them through a review panel.</w:t>
      </w:r>
    </w:p>
    <w:p w:rsidR="00CB2FA9" w:rsidRPr="00362133" w:rsidRDefault="00CB2FA9" w:rsidP="00CB2FA9">
      <w:pPr>
        <w:autoSpaceDE w:val="0"/>
        <w:autoSpaceDN w:val="0"/>
        <w:adjustRightInd w:val="0"/>
        <w:spacing w:after="0" w:line="240" w:lineRule="auto"/>
        <w:rPr>
          <w:rFonts w:ascii="Arial" w:eastAsia="SymbolMT" w:hAnsi="Arial" w:cs="Arial"/>
        </w:rPr>
      </w:pPr>
    </w:p>
    <w:p w:rsidR="00CB2FA9" w:rsidRPr="00362133" w:rsidRDefault="00E52A33" w:rsidP="00CB2FA9">
      <w:pPr>
        <w:autoSpaceDE w:val="0"/>
        <w:autoSpaceDN w:val="0"/>
        <w:adjustRightInd w:val="0"/>
        <w:spacing w:after="0" w:line="240" w:lineRule="auto"/>
        <w:rPr>
          <w:rFonts w:ascii="Arial" w:eastAsia="SymbolMT" w:hAnsi="Arial" w:cs="Arial"/>
        </w:rPr>
      </w:pPr>
      <w:r>
        <w:rPr>
          <w:rFonts w:ascii="Arial" w:eastAsia="SymbolMT" w:hAnsi="Arial" w:cs="Arial"/>
        </w:rPr>
        <w:t>We will hold a</w:t>
      </w:r>
      <w:r w:rsidR="00CB2FA9" w:rsidRPr="00362133">
        <w:rPr>
          <w:rFonts w:ascii="Arial" w:eastAsia="SymbolMT" w:hAnsi="Arial" w:cs="Arial"/>
        </w:rPr>
        <w:t xml:space="preserve"> review panel in line with our standard procedures for such panels. </w:t>
      </w:r>
    </w:p>
    <w:p w:rsidR="00CB2FA9" w:rsidRPr="00362133" w:rsidRDefault="00CB2FA9" w:rsidP="00CB2FA9">
      <w:pPr>
        <w:autoSpaceDE w:val="0"/>
        <w:autoSpaceDN w:val="0"/>
        <w:adjustRightInd w:val="0"/>
        <w:spacing w:after="0" w:line="240" w:lineRule="auto"/>
        <w:rPr>
          <w:rFonts w:ascii="Arial" w:eastAsia="SymbolMT" w:hAnsi="Arial" w:cs="Arial"/>
          <w:i/>
        </w:rPr>
      </w:pPr>
    </w:p>
    <w:p w:rsidR="008672C9" w:rsidRPr="008672C9" w:rsidRDefault="008672C9" w:rsidP="008672C9">
      <w:pPr>
        <w:pStyle w:val="NoSpacing"/>
        <w:rPr>
          <w:b/>
        </w:rPr>
      </w:pPr>
      <w:r w:rsidRPr="008672C9">
        <w:rPr>
          <w:b/>
        </w:rPr>
        <w:t>Extending the time</w:t>
      </w:r>
      <w:r>
        <w:rPr>
          <w:b/>
        </w:rPr>
        <w:t xml:space="preserve"> limit</w:t>
      </w:r>
    </w:p>
    <w:p w:rsidR="008672C9" w:rsidRPr="008672C9" w:rsidRDefault="008672C9" w:rsidP="008672C9">
      <w:pPr>
        <w:pStyle w:val="NoSpacing"/>
        <w:rPr>
          <w:b/>
        </w:rPr>
      </w:pPr>
    </w:p>
    <w:p w:rsidR="008672C9" w:rsidRPr="008672C9" w:rsidRDefault="008672C9" w:rsidP="008672C9">
      <w:pPr>
        <w:pStyle w:val="NoSpacing"/>
      </w:pPr>
      <w:r w:rsidRPr="008672C9">
        <w:t xml:space="preserve">If there are clear and justifiable reasons for extending the time limits, </w:t>
      </w:r>
      <w:r w:rsidR="008E2681">
        <w:t>we</w:t>
      </w:r>
      <w:r w:rsidRPr="008672C9">
        <w:t xml:space="preserve"> will set new time limits. The maximum extension will be 10 working days (that is, not more than </w:t>
      </w:r>
      <w:r w:rsidR="00A04354">
        <w:t>25</w:t>
      </w:r>
      <w:r w:rsidR="00A04354" w:rsidRPr="008672C9">
        <w:t xml:space="preserve"> </w:t>
      </w:r>
      <w:r w:rsidRPr="008672C9">
        <w:t>working days in total from the date we receive your request for a review).</w:t>
      </w:r>
    </w:p>
    <w:p w:rsidR="00CB2FA9" w:rsidRPr="00362133" w:rsidRDefault="00CB2FA9" w:rsidP="00CB2FA9">
      <w:pPr>
        <w:pStyle w:val="NoSpacing"/>
      </w:pPr>
    </w:p>
    <w:p w:rsidR="008672C9" w:rsidRDefault="008672C9" w:rsidP="00CB2FA9">
      <w:pPr>
        <w:pStyle w:val="NoSpacing"/>
        <w:rPr>
          <w:b/>
        </w:rPr>
      </w:pPr>
    </w:p>
    <w:p w:rsidR="00CB2FA9" w:rsidRPr="00362133" w:rsidRDefault="00CB2FA9" w:rsidP="00CB2FA9">
      <w:pPr>
        <w:pStyle w:val="NoSpacing"/>
        <w:rPr>
          <w:b/>
        </w:rPr>
      </w:pPr>
      <w:r w:rsidRPr="00362133">
        <w:rPr>
          <w:b/>
        </w:rPr>
        <w:t>Closing the c</w:t>
      </w:r>
      <w:r w:rsidR="000C2CC6">
        <w:rPr>
          <w:b/>
        </w:rPr>
        <w:t>ase</w:t>
      </w:r>
      <w:r w:rsidRPr="00362133">
        <w:rPr>
          <w:b/>
        </w:rPr>
        <w:t xml:space="preserve"> at the review stage</w:t>
      </w:r>
    </w:p>
    <w:p w:rsidR="00CB2FA9" w:rsidRPr="00362133" w:rsidRDefault="00CB2FA9" w:rsidP="00CB2FA9">
      <w:pPr>
        <w:pStyle w:val="NoSpacing"/>
      </w:pPr>
    </w:p>
    <w:p w:rsidR="00CB2FA9" w:rsidRDefault="00CB2FA9" w:rsidP="00CB2FA9">
      <w:pPr>
        <w:pStyle w:val="NoSpacing"/>
      </w:pPr>
      <w:r w:rsidRPr="00362133">
        <w:t>We will give you a clear explanation of the outcome of the review in writing</w:t>
      </w:r>
      <w:r w:rsidR="002D677F">
        <w:t>. This explanation will</w:t>
      </w:r>
      <w:r w:rsidRPr="00362133">
        <w:t xml:space="preserve"> set out the reasons for each decision in simple, straightforward language</w:t>
      </w:r>
      <w:r w:rsidR="00154C73">
        <w:t xml:space="preserve"> and clearly stat</w:t>
      </w:r>
      <w:r w:rsidR="002D677F">
        <w:t>e</w:t>
      </w:r>
      <w:r w:rsidR="00154C73">
        <w:t xml:space="preserve"> any action to be taken (if appropriate)</w:t>
      </w:r>
      <w:r w:rsidRPr="00362133">
        <w:t>. We will record the outcome on our</w:t>
      </w:r>
      <w:r w:rsidR="000D6A59">
        <w:t xml:space="preserve"> </w:t>
      </w:r>
      <w:r w:rsidR="003E34AF">
        <w:t>fitness</w:t>
      </w:r>
      <w:r w:rsidR="0067562E">
        <w:t xml:space="preserve"> </w:t>
      </w:r>
      <w:r w:rsidR="003E34AF">
        <w:t>to</w:t>
      </w:r>
      <w:r w:rsidR="0067562E">
        <w:t xml:space="preserve"> </w:t>
      </w:r>
      <w:r w:rsidR="003E34AF">
        <w:t>practise</w:t>
      </w:r>
      <w:r w:rsidRPr="00362133">
        <w:t xml:space="preserve"> system. </w:t>
      </w:r>
      <w:r w:rsidR="00BB6DD7">
        <w:t>W</w:t>
      </w:r>
      <w:r w:rsidRPr="00362133">
        <w:t xml:space="preserve">e will </w:t>
      </w:r>
      <w:r w:rsidRPr="00915AE4">
        <w:t xml:space="preserve">also let you know about any right you may have to ask the OIA to review your </w:t>
      </w:r>
      <w:r>
        <w:t>c</w:t>
      </w:r>
      <w:r w:rsidR="003E34AF">
        <w:t>ase</w:t>
      </w:r>
      <w:r>
        <w:t xml:space="preserve">. </w:t>
      </w:r>
    </w:p>
    <w:p w:rsidR="00BB6DD7" w:rsidRPr="00362133" w:rsidRDefault="00BB6DD7" w:rsidP="00BB6DD7">
      <w:pPr>
        <w:pStyle w:val="NoSpacing"/>
      </w:pPr>
    </w:p>
    <w:p w:rsidR="00C84915" w:rsidRPr="006E20BE" w:rsidRDefault="00C84915" w:rsidP="005E55AB"/>
    <w:p w:rsidR="004C427D" w:rsidRPr="00362133" w:rsidRDefault="004C427D">
      <w:pPr>
        <w:rPr>
          <w:b/>
          <w:sz w:val="28"/>
          <w:szCs w:val="28"/>
        </w:rPr>
      </w:pPr>
      <w:r w:rsidRPr="00362133">
        <w:rPr>
          <w:b/>
          <w:sz w:val="28"/>
          <w:szCs w:val="28"/>
        </w:rPr>
        <w:br w:type="page"/>
      </w:r>
    </w:p>
    <w:p w:rsidR="00914C38" w:rsidRDefault="00914C38" w:rsidP="005E55AB">
      <w:pPr>
        <w:rPr>
          <w:b/>
          <w:sz w:val="28"/>
          <w:szCs w:val="28"/>
        </w:rPr>
        <w:sectPr w:rsidR="00914C38" w:rsidSect="00C25B7A">
          <w:pgSz w:w="11906" w:h="16838"/>
          <w:pgMar w:top="1440" w:right="1440" w:bottom="1440" w:left="1440" w:header="708" w:footer="708" w:gutter="0"/>
          <w:cols w:space="708"/>
          <w:docGrid w:linePitch="360"/>
        </w:sectPr>
      </w:pPr>
    </w:p>
    <w:p w:rsidR="00807D7A" w:rsidRDefault="00470491" w:rsidP="004C427D">
      <w:pPr>
        <w:rPr>
          <w:b/>
        </w:rPr>
      </w:pPr>
      <w:r>
        <w:rPr>
          <w:b/>
        </w:rPr>
        <w:lastRenderedPageBreak/>
        <w:t xml:space="preserve">List of </w:t>
      </w:r>
      <w:r w:rsidR="0022700A">
        <w:rPr>
          <w:b/>
        </w:rPr>
        <w:t>p</w:t>
      </w:r>
      <w:r w:rsidR="00807D7A">
        <w:rPr>
          <w:b/>
        </w:rPr>
        <w:t xml:space="preserve">rofessional, </w:t>
      </w:r>
      <w:r w:rsidR="0022700A">
        <w:rPr>
          <w:b/>
        </w:rPr>
        <w:t>s</w:t>
      </w:r>
      <w:r w:rsidR="00807D7A">
        <w:rPr>
          <w:b/>
        </w:rPr>
        <w:t xml:space="preserve">tatutory and </w:t>
      </w:r>
      <w:r w:rsidR="0022700A">
        <w:rPr>
          <w:b/>
        </w:rPr>
        <w:t>r</w:t>
      </w:r>
      <w:r w:rsidR="00807D7A">
        <w:rPr>
          <w:b/>
        </w:rPr>
        <w:t xml:space="preserve">egulatory </w:t>
      </w:r>
      <w:r w:rsidR="0022700A">
        <w:rPr>
          <w:b/>
        </w:rPr>
        <w:t>b</w:t>
      </w:r>
      <w:r w:rsidR="00807D7A">
        <w:rPr>
          <w:b/>
        </w:rPr>
        <w:t>odies</w:t>
      </w:r>
      <w:r w:rsidR="00807D7A">
        <w:rPr>
          <w:b/>
        </w:rPr>
        <w:tab/>
      </w:r>
    </w:p>
    <w:p w:rsidR="00A213A7" w:rsidRDefault="0022700A" w:rsidP="004C427D">
      <w:r>
        <w:t xml:space="preserve">Some </w:t>
      </w:r>
      <w:r w:rsidR="00D9194C">
        <w:t xml:space="preserve">of </w:t>
      </w:r>
      <w:r>
        <w:t>our</w:t>
      </w:r>
      <w:r w:rsidR="00D9194C">
        <w:t xml:space="preserve"> programmes of study lead to registration or eligibility for registration with the following PSRBs</w:t>
      </w:r>
      <w:r w:rsidR="000E78B4">
        <w:t>:</w:t>
      </w:r>
    </w:p>
    <w:p w:rsidR="00D9194C" w:rsidRDefault="00D9194C" w:rsidP="004C427D">
      <w:r>
        <w:t xml:space="preserve">Health </w:t>
      </w:r>
      <w:r w:rsidR="0022700A">
        <w:t xml:space="preserve">and </w:t>
      </w:r>
      <w:r>
        <w:t xml:space="preserve">Care </w:t>
      </w:r>
      <w:r w:rsidR="0022700A">
        <w:t>P</w:t>
      </w:r>
      <w:r>
        <w:t>rofession</w:t>
      </w:r>
      <w:r w:rsidR="0022700A">
        <w:t>s</w:t>
      </w:r>
      <w:r>
        <w:t xml:space="preserve"> Council (HCPC)</w:t>
      </w:r>
    </w:p>
    <w:p w:rsidR="00D9194C" w:rsidRDefault="00D9194C" w:rsidP="004C427D">
      <w:r>
        <w:t>Nursing and Midwifery Council (NMC)</w:t>
      </w:r>
    </w:p>
    <w:p w:rsidR="00D9194C" w:rsidRDefault="00D9194C" w:rsidP="004C427D">
      <w:r>
        <w:t>Solicitors’ Regulation Authority (SRA)</w:t>
      </w:r>
    </w:p>
    <w:p w:rsidR="00E80B74" w:rsidRDefault="00E80B74" w:rsidP="004C427D">
      <w:r w:rsidRPr="002A606A">
        <w:t>Teachers’ Standards</w:t>
      </w:r>
    </w:p>
    <w:p w:rsidR="006B4BBB" w:rsidRPr="006B4BBB" w:rsidRDefault="006B4BBB" w:rsidP="004C427D">
      <w:pPr>
        <w:rPr>
          <w:u w:val="single"/>
        </w:rPr>
      </w:pPr>
    </w:p>
    <w:p w:rsidR="006B4BBB" w:rsidRPr="006B4BBB" w:rsidRDefault="006B4BBB" w:rsidP="004C427D">
      <w:pPr>
        <w:rPr>
          <w:rFonts w:cstheme="minorHAnsi"/>
          <w:u w:val="single"/>
        </w:rPr>
      </w:pPr>
    </w:p>
    <w:p w:rsidR="006B4BBB" w:rsidRPr="00023B36" w:rsidRDefault="006B4BBB" w:rsidP="006B4BBB">
      <w:pPr>
        <w:spacing w:after="0"/>
        <w:rPr>
          <w:rFonts w:cstheme="minorHAnsi"/>
        </w:rPr>
      </w:pPr>
    </w:p>
    <w:p w:rsidR="00023B36" w:rsidRPr="00023B36" w:rsidRDefault="00023B36" w:rsidP="006B4BBB">
      <w:pPr>
        <w:spacing w:after="0"/>
        <w:rPr>
          <w:rFonts w:cstheme="minorHAnsi"/>
        </w:rPr>
      </w:pPr>
    </w:p>
    <w:p w:rsidR="00023B36" w:rsidRPr="00023B36" w:rsidRDefault="00023B36" w:rsidP="006B4BBB">
      <w:pPr>
        <w:spacing w:after="0"/>
        <w:rPr>
          <w:rFonts w:cstheme="minorHAnsi"/>
        </w:rPr>
      </w:pPr>
    </w:p>
    <w:p w:rsidR="003A1A19" w:rsidRDefault="003A1A19" w:rsidP="006B4BBB">
      <w:pPr>
        <w:spacing w:after="0"/>
        <w:rPr>
          <w:rFonts w:cstheme="minorHAnsi"/>
        </w:rPr>
        <w:sectPr w:rsidR="003A1A19" w:rsidSect="00C25B7A">
          <w:pgSz w:w="11906" w:h="16838"/>
          <w:pgMar w:top="1440" w:right="1440" w:bottom="1440" w:left="1440" w:header="708" w:footer="708" w:gutter="0"/>
          <w:cols w:space="708"/>
          <w:docGrid w:linePitch="360"/>
        </w:sectPr>
      </w:pPr>
    </w:p>
    <w:p w:rsidR="00023B36" w:rsidRPr="003A1A19" w:rsidRDefault="00F47CF2" w:rsidP="006B4BBB">
      <w:pPr>
        <w:spacing w:after="0"/>
        <w:rPr>
          <w:rFonts w:cstheme="minorHAnsi"/>
          <w:b/>
        </w:rPr>
      </w:pPr>
      <w:r>
        <w:rPr>
          <w:rFonts w:cstheme="minorHAnsi"/>
          <w:b/>
        </w:rPr>
        <w:lastRenderedPageBreak/>
        <w:t xml:space="preserve">Raising </w:t>
      </w:r>
      <w:r w:rsidR="00C93DC8">
        <w:rPr>
          <w:rFonts w:cstheme="minorHAnsi"/>
          <w:b/>
        </w:rPr>
        <w:t>c</w:t>
      </w:r>
      <w:r>
        <w:rPr>
          <w:rFonts w:cstheme="minorHAnsi"/>
          <w:b/>
        </w:rPr>
        <w:t xml:space="preserve">oncerns </w:t>
      </w:r>
      <w:r w:rsidR="00C93DC8">
        <w:rPr>
          <w:rFonts w:cstheme="minorHAnsi"/>
          <w:b/>
        </w:rPr>
        <w:t>about a student’s</w:t>
      </w:r>
      <w:r>
        <w:rPr>
          <w:rFonts w:cstheme="minorHAnsi"/>
          <w:b/>
        </w:rPr>
        <w:t xml:space="preserve"> </w:t>
      </w:r>
      <w:r w:rsidR="00C93DC8">
        <w:rPr>
          <w:rFonts w:cstheme="minorHAnsi"/>
          <w:b/>
        </w:rPr>
        <w:t>f</w:t>
      </w:r>
      <w:r>
        <w:rPr>
          <w:rFonts w:cstheme="minorHAnsi"/>
          <w:b/>
        </w:rPr>
        <w:t xml:space="preserve">itness to </w:t>
      </w:r>
      <w:r w:rsidR="00C93DC8">
        <w:rPr>
          <w:rFonts w:cstheme="minorHAnsi"/>
          <w:b/>
        </w:rPr>
        <w:t>p</w:t>
      </w:r>
      <w:r>
        <w:rPr>
          <w:rFonts w:cstheme="minorHAnsi"/>
          <w:b/>
        </w:rPr>
        <w:t xml:space="preserve">ractise </w:t>
      </w:r>
    </w:p>
    <w:p w:rsidR="003A1A19" w:rsidRDefault="003A1A19" w:rsidP="003A1A19">
      <w:pPr>
        <w:rPr>
          <w:sz w:val="20"/>
          <w:szCs w:val="20"/>
        </w:rPr>
      </w:pPr>
    </w:p>
    <w:p w:rsidR="003A1A19" w:rsidRPr="00DD075E" w:rsidRDefault="00C93DC8" w:rsidP="003A1A19">
      <w:pPr>
        <w:rPr>
          <w:sz w:val="20"/>
          <w:szCs w:val="20"/>
        </w:rPr>
      </w:pPr>
      <w:r>
        <w:rPr>
          <w:sz w:val="20"/>
          <w:szCs w:val="20"/>
        </w:rPr>
        <w:t>A</w:t>
      </w:r>
      <w:r w:rsidR="003A1A19">
        <w:rPr>
          <w:sz w:val="20"/>
          <w:szCs w:val="20"/>
        </w:rPr>
        <w:t xml:space="preserve"> registered professional </w:t>
      </w:r>
      <w:r w:rsidR="00BB62DD">
        <w:rPr>
          <w:sz w:val="20"/>
          <w:szCs w:val="20"/>
        </w:rPr>
        <w:t xml:space="preserve">or member of staff </w:t>
      </w:r>
      <w:r w:rsidR="00453E43">
        <w:rPr>
          <w:sz w:val="20"/>
          <w:szCs w:val="20"/>
        </w:rPr>
        <w:t xml:space="preserve">should fill in this section </w:t>
      </w:r>
      <w:r w:rsidR="00723D3A">
        <w:rPr>
          <w:sz w:val="20"/>
          <w:szCs w:val="20"/>
        </w:rPr>
        <w:t>to raise</w:t>
      </w:r>
      <w:r w:rsidR="00453E43">
        <w:rPr>
          <w:sz w:val="20"/>
          <w:szCs w:val="20"/>
        </w:rPr>
        <w:t xml:space="preserve"> </w:t>
      </w:r>
      <w:r w:rsidR="003A1A19">
        <w:rPr>
          <w:sz w:val="20"/>
          <w:szCs w:val="20"/>
        </w:rPr>
        <w:t>concerns about a Birmingham City University student’s fitness to practise.</w:t>
      </w:r>
    </w:p>
    <w:tbl>
      <w:tblPr>
        <w:tblStyle w:val="TableGrid"/>
        <w:tblW w:w="9464" w:type="dxa"/>
        <w:tblLook w:val="04A0" w:firstRow="1" w:lastRow="0" w:firstColumn="1" w:lastColumn="0" w:noHBand="0" w:noVBand="1"/>
      </w:tblPr>
      <w:tblGrid>
        <w:gridCol w:w="2093"/>
        <w:gridCol w:w="7371"/>
      </w:tblGrid>
      <w:tr w:rsidR="003A1A19" w:rsidTr="00910FEA">
        <w:tc>
          <w:tcPr>
            <w:tcW w:w="2093" w:type="dxa"/>
          </w:tcPr>
          <w:p w:rsidR="003A1A19" w:rsidRPr="008D452B" w:rsidRDefault="003A1A19" w:rsidP="00910FEA">
            <w:pPr>
              <w:spacing w:line="276" w:lineRule="auto"/>
              <w:rPr>
                <w:b/>
                <w:sz w:val="20"/>
                <w:szCs w:val="20"/>
              </w:rPr>
            </w:pPr>
            <w:r w:rsidRPr="008D452B">
              <w:rPr>
                <w:b/>
                <w:sz w:val="20"/>
                <w:szCs w:val="20"/>
              </w:rPr>
              <w:t>Name</w:t>
            </w:r>
          </w:p>
        </w:tc>
        <w:tc>
          <w:tcPr>
            <w:tcW w:w="7371" w:type="dxa"/>
            <w:vAlign w:val="bottom"/>
          </w:tcPr>
          <w:p w:rsidR="003A1A19" w:rsidRDefault="003A1A19" w:rsidP="00910FEA">
            <w:pPr>
              <w:jc w:val="right"/>
              <w:rPr>
                <w:sz w:val="20"/>
                <w:szCs w:val="20"/>
              </w:rPr>
            </w:pPr>
          </w:p>
          <w:p w:rsidR="003A1A19" w:rsidRDefault="003A1A19" w:rsidP="00910FEA">
            <w:pPr>
              <w:jc w:val="right"/>
              <w:rPr>
                <w:sz w:val="20"/>
                <w:szCs w:val="20"/>
              </w:rPr>
            </w:pPr>
            <w:r w:rsidRPr="00E9129E">
              <w:rPr>
                <w:color w:val="A6A6A6" w:themeColor="background1" w:themeShade="A6"/>
                <w:sz w:val="20"/>
                <w:szCs w:val="20"/>
              </w:rPr>
              <w:t>Miss/Ms/Mrs/</w:t>
            </w:r>
            <w:r w:rsidR="00D12BA5">
              <w:rPr>
                <w:color w:val="A6A6A6" w:themeColor="background1" w:themeShade="A6"/>
                <w:sz w:val="20"/>
                <w:szCs w:val="20"/>
              </w:rPr>
              <w:t>Mr/</w:t>
            </w:r>
            <w:r w:rsidRPr="00E9129E">
              <w:rPr>
                <w:color w:val="A6A6A6" w:themeColor="background1" w:themeShade="A6"/>
                <w:sz w:val="20"/>
                <w:szCs w:val="20"/>
              </w:rPr>
              <w:t>Dr/Prof</w:t>
            </w:r>
          </w:p>
        </w:tc>
      </w:tr>
      <w:tr w:rsidR="003A1A19" w:rsidTr="00910FEA">
        <w:tc>
          <w:tcPr>
            <w:tcW w:w="2093" w:type="dxa"/>
          </w:tcPr>
          <w:p w:rsidR="003A1A19" w:rsidRPr="008D452B" w:rsidRDefault="003A1A19" w:rsidP="00910FEA">
            <w:pPr>
              <w:spacing w:line="276" w:lineRule="auto"/>
              <w:rPr>
                <w:b/>
                <w:sz w:val="20"/>
                <w:szCs w:val="20"/>
              </w:rPr>
            </w:pPr>
            <w:r w:rsidRPr="008D452B">
              <w:rPr>
                <w:b/>
                <w:sz w:val="20"/>
                <w:szCs w:val="20"/>
              </w:rPr>
              <w:t>Job title</w:t>
            </w:r>
          </w:p>
        </w:tc>
        <w:tc>
          <w:tcPr>
            <w:tcW w:w="7371" w:type="dxa"/>
            <w:vAlign w:val="bottom"/>
          </w:tcPr>
          <w:p w:rsidR="003A1A19" w:rsidRDefault="003A1A19" w:rsidP="00910FEA">
            <w:pPr>
              <w:jc w:val="right"/>
              <w:rPr>
                <w:sz w:val="20"/>
                <w:szCs w:val="20"/>
              </w:rPr>
            </w:pPr>
          </w:p>
          <w:p w:rsidR="003A1A19" w:rsidRDefault="003A1A19" w:rsidP="00910FEA">
            <w:pPr>
              <w:jc w:val="right"/>
              <w:rPr>
                <w:sz w:val="20"/>
                <w:szCs w:val="20"/>
              </w:rPr>
            </w:pPr>
          </w:p>
        </w:tc>
      </w:tr>
      <w:tr w:rsidR="003A1A19" w:rsidTr="00910FEA">
        <w:tc>
          <w:tcPr>
            <w:tcW w:w="2093" w:type="dxa"/>
          </w:tcPr>
          <w:p w:rsidR="003A1A19" w:rsidRPr="008D452B" w:rsidRDefault="003A1A19" w:rsidP="00910FEA">
            <w:pPr>
              <w:spacing w:line="276" w:lineRule="auto"/>
              <w:rPr>
                <w:b/>
                <w:sz w:val="20"/>
                <w:szCs w:val="20"/>
              </w:rPr>
            </w:pPr>
            <w:r w:rsidRPr="008D452B">
              <w:rPr>
                <w:b/>
                <w:sz w:val="20"/>
                <w:szCs w:val="20"/>
              </w:rPr>
              <w:t>Employer</w:t>
            </w:r>
          </w:p>
        </w:tc>
        <w:tc>
          <w:tcPr>
            <w:tcW w:w="7371" w:type="dxa"/>
            <w:vAlign w:val="bottom"/>
          </w:tcPr>
          <w:p w:rsidR="003A1A19" w:rsidRDefault="003A1A19" w:rsidP="00910FEA">
            <w:pPr>
              <w:jc w:val="right"/>
              <w:rPr>
                <w:sz w:val="20"/>
                <w:szCs w:val="20"/>
              </w:rPr>
            </w:pPr>
          </w:p>
          <w:p w:rsidR="003A1A19" w:rsidRDefault="003A1A19" w:rsidP="00910FEA">
            <w:pPr>
              <w:jc w:val="center"/>
              <w:rPr>
                <w:sz w:val="20"/>
                <w:szCs w:val="20"/>
              </w:rPr>
            </w:pPr>
          </w:p>
        </w:tc>
      </w:tr>
      <w:tr w:rsidR="003A1A19" w:rsidTr="00910FEA">
        <w:tc>
          <w:tcPr>
            <w:tcW w:w="2093" w:type="dxa"/>
          </w:tcPr>
          <w:p w:rsidR="003A1A19" w:rsidRPr="008D452B" w:rsidRDefault="003A1A19" w:rsidP="00910FEA">
            <w:pPr>
              <w:spacing w:line="276" w:lineRule="auto"/>
              <w:rPr>
                <w:b/>
                <w:sz w:val="20"/>
                <w:szCs w:val="20"/>
              </w:rPr>
            </w:pPr>
            <w:r w:rsidRPr="008D452B">
              <w:rPr>
                <w:b/>
                <w:sz w:val="20"/>
                <w:szCs w:val="20"/>
              </w:rPr>
              <w:t>Location of employment</w:t>
            </w:r>
          </w:p>
        </w:tc>
        <w:tc>
          <w:tcPr>
            <w:tcW w:w="7371" w:type="dxa"/>
            <w:vAlign w:val="bottom"/>
          </w:tcPr>
          <w:p w:rsidR="003A1A19" w:rsidRDefault="003A1A19" w:rsidP="00910FEA">
            <w:pPr>
              <w:rPr>
                <w:sz w:val="20"/>
                <w:szCs w:val="20"/>
              </w:rPr>
            </w:pPr>
          </w:p>
          <w:p w:rsidR="003A1A19" w:rsidRDefault="00C93DC8" w:rsidP="00AB48F9">
            <w:pPr>
              <w:jc w:val="right"/>
              <w:rPr>
                <w:sz w:val="20"/>
                <w:szCs w:val="20"/>
              </w:rPr>
            </w:pPr>
            <w:r>
              <w:rPr>
                <w:color w:val="A6A6A6" w:themeColor="background1" w:themeShade="A6"/>
                <w:sz w:val="20"/>
                <w:szCs w:val="20"/>
              </w:rPr>
              <w:t>For example,</w:t>
            </w:r>
            <w:r w:rsidR="003A1A19" w:rsidRPr="00E9129E">
              <w:rPr>
                <w:color w:val="A6A6A6" w:themeColor="background1" w:themeShade="A6"/>
                <w:sz w:val="20"/>
                <w:szCs w:val="20"/>
              </w:rPr>
              <w:t xml:space="preserve"> Ward 6 Russell’s Hall, or </w:t>
            </w:r>
            <w:r w:rsidR="003A1A19">
              <w:rPr>
                <w:color w:val="A6A6A6" w:themeColor="background1" w:themeShade="A6"/>
                <w:sz w:val="20"/>
                <w:szCs w:val="20"/>
              </w:rPr>
              <w:t>Old Tree Primary School</w:t>
            </w:r>
          </w:p>
        </w:tc>
      </w:tr>
      <w:tr w:rsidR="003A1A19" w:rsidTr="00910FEA">
        <w:tc>
          <w:tcPr>
            <w:tcW w:w="2093" w:type="dxa"/>
          </w:tcPr>
          <w:p w:rsidR="003A1A19" w:rsidRPr="008D452B" w:rsidRDefault="003A1A19" w:rsidP="00910FEA">
            <w:pPr>
              <w:spacing w:line="276" w:lineRule="auto"/>
              <w:rPr>
                <w:b/>
                <w:sz w:val="20"/>
                <w:szCs w:val="20"/>
              </w:rPr>
            </w:pPr>
            <w:r w:rsidRPr="008D452B">
              <w:rPr>
                <w:b/>
                <w:sz w:val="20"/>
                <w:szCs w:val="20"/>
              </w:rPr>
              <w:t>Member of professional body</w:t>
            </w:r>
          </w:p>
        </w:tc>
        <w:tc>
          <w:tcPr>
            <w:tcW w:w="7371" w:type="dxa"/>
            <w:vAlign w:val="bottom"/>
          </w:tcPr>
          <w:p w:rsidR="003A1A19" w:rsidRDefault="003A1A19" w:rsidP="00910FEA">
            <w:pPr>
              <w:jc w:val="right"/>
              <w:rPr>
                <w:sz w:val="20"/>
                <w:szCs w:val="20"/>
              </w:rPr>
            </w:pPr>
            <w:r w:rsidRPr="00E9129E">
              <w:rPr>
                <w:color w:val="A6A6A6" w:themeColor="background1" w:themeShade="A6"/>
                <w:sz w:val="20"/>
                <w:szCs w:val="20"/>
              </w:rPr>
              <w:t>List all that apply</w:t>
            </w:r>
          </w:p>
        </w:tc>
      </w:tr>
      <w:tr w:rsidR="003A1A19" w:rsidTr="00910FEA">
        <w:tc>
          <w:tcPr>
            <w:tcW w:w="2093" w:type="dxa"/>
          </w:tcPr>
          <w:p w:rsidR="003A1A19" w:rsidRPr="008D452B" w:rsidRDefault="00D076B0" w:rsidP="00D076B0">
            <w:pPr>
              <w:spacing w:line="276" w:lineRule="auto"/>
              <w:rPr>
                <w:b/>
                <w:sz w:val="20"/>
                <w:szCs w:val="20"/>
              </w:rPr>
            </w:pPr>
            <w:r>
              <w:rPr>
                <w:b/>
                <w:sz w:val="20"/>
                <w:szCs w:val="20"/>
              </w:rPr>
              <w:t>G</w:t>
            </w:r>
            <w:r w:rsidR="003A1A19">
              <w:rPr>
                <w:b/>
                <w:sz w:val="20"/>
                <w:szCs w:val="20"/>
              </w:rPr>
              <w:t>overning code</w:t>
            </w:r>
          </w:p>
        </w:tc>
        <w:tc>
          <w:tcPr>
            <w:tcW w:w="7371" w:type="dxa"/>
            <w:vAlign w:val="bottom"/>
          </w:tcPr>
          <w:p w:rsidR="003A1A19" w:rsidRDefault="003A1A19" w:rsidP="00910FEA">
            <w:pPr>
              <w:jc w:val="right"/>
              <w:rPr>
                <w:sz w:val="20"/>
                <w:szCs w:val="20"/>
              </w:rPr>
            </w:pPr>
            <w:r w:rsidRPr="008E6065">
              <w:rPr>
                <w:color w:val="A6A6A6" w:themeColor="background1" w:themeShade="A6"/>
                <w:sz w:val="20"/>
                <w:szCs w:val="20"/>
              </w:rPr>
              <w:t>Must not be left blank</w:t>
            </w:r>
          </w:p>
        </w:tc>
      </w:tr>
      <w:tr w:rsidR="003A1A19" w:rsidTr="00910FEA">
        <w:tc>
          <w:tcPr>
            <w:tcW w:w="2093" w:type="dxa"/>
          </w:tcPr>
          <w:p w:rsidR="003A1A19" w:rsidRDefault="003A1A19" w:rsidP="00AB48F9">
            <w:pPr>
              <w:spacing w:line="276" w:lineRule="auto"/>
              <w:rPr>
                <w:b/>
                <w:sz w:val="20"/>
                <w:szCs w:val="20"/>
              </w:rPr>
            </w:pPr>
            <w:r>
              <w:rPr>
                <w:b/>
                <w:sz w:val="20"/>
                <w:szCs w:val="20"/>
              </w:rPr>
              <w:t>Section</w:t>
            </w:r>
            <w:r w:rsidR="00C93DC8">
              <w:rPr>
                <w:b/>
                <w:sz w:val="20"/>
                <w:szCs w:val="20"/>
              </w:rPr>
              <w:t xml:space="preserve"> or </w:t>
            </w:r>
            <w:r>
              <w:rPr>
                <w:b/>
                <w:sz w:val="20"/>
                <w:szCs w:val="20"/>
              </w:rPr>
              <w:t>criteria of code felt to have been br</w:t>
            </w:r>
            <w:r w:rsidR="00C93DC8">
              <w:rPr>
                <w:b/>
                <w:sz w:val="20"/>
                <w:szCs w:val="20"/>
              </w:rPr>
              <w:t>oken</w:t>
            </w:r>
          </w:p>
        </w:tc>
        <w:tc>
          <w:tcPr>
            <w:tcW w:w="7371" w:type="dxa"/>
            <w:vAlign w:val="bottom"/>
          </w:tcPr>
          <w:p w:rsidR="003A1A19" w:rsidRDefault="003A1A19" w:rsidP="00910FEA">
            <w:pPr>
              <w:jc w:val="right"/>
              <w:rPr>
                <w:sz w:val="20"/>
                <w:szCs w:val="20"/>
              </w:rPr>
            </w:pPr>
            <w:r w:rsidRPr="00E9129E">
              <w:rPr>
                <w:color w:val="A6A6A6" w:themeColor="background1" w:themeShade="A6"/>
                <w:sz w:val="20"/>
                <w:szCs w:val="20"/>
              </w:rPr>
              <w:t>List all that apply</w:t>
            </w:r>
            <w:r>
              <w:rPr>
                <w:color w:val="A6A6A6" w:themeColor="background1" w:themeShade="A6"/>
                <w:sz w:val="20"/>
                <w:szCs w:val="20"/>
              </w:rPr>
              <w:t xml:space="preserve">.  </w:t>
            </w:r>
            <w:r w:rsidRPr="008E6065">
              <w:rPr>
                <w:color w:val="A6A6A6" w:themeColor="background1" w:themeShade="A6"/>
                <w:sz w:val="20"/>
                <w:szCs w:val="20"/>
              </w:rPr>
              <w:t>Must not be left blank</w:t>
            </w:r>
          </w:p>
        </w:tc>
      </w:tr>
    </w:tbl>
    <w:p w:rsidR="003A1A19" w:rsidRDefault="003A1A19" w:rsidP="003A1A19">
      <w:pPr>
        <w:rPr>
          <w:sz w:val="20"/>
          <w:szCs w:val="20"/>
        </w:rPr>
      </w:pPr>
    </w:p>
    <w:tbl>
      <w:tblPr>
        <w:tblStyle w:val="TableGrid"/>
        <w:tblW w:w="9464" w:type="dxa"/>
        <w:tblLook w:val="04A0" w:firstRow="1" w:lastRow="0" w:firstColumn="1" w:lastColumn="0" w:noHBand="0" w:noVBand="1"/>
      </w:tblPr>
      <w:tblGrid>
        <w:gridCol w:w="2093"/>
        <w:gridCol w:w="7371"/>
      </w:tblGrid>
      <w:tr w:rsidR="003A1A19" w:rsidTr="00910FEA">
        <w:tc>
          <w:tcPr>
            <w:tcW w:w="2093" w:type="dxa"/>
          </w:tcPr>
          <w:p w:rsidR="003A1A19" w:rsidRPr="008D452B" w:rsidRDefault="003A1A19" w:rsidP="00910FEA">
            <w:pPr>
              <w:spacing w:line="276" w:lineRule="auto"/>
              <w:rPr>
                <w:b/>
                <w:sz w:val="20"/>
                <w:szCs w:val="20"/>
              </w:rPr>
            </w:pPr>
            <w:r>
              <w:rPr>
                <w:b/>
                <w:sz w:val="20"/>
                <w:szCs w:val="20"/>
              </w:rPr>
              <w:t>Student name</w:t>
            </w:r>
          </w:p>
        </w:tc>
        <w:tc>
          <w:tcPr>
            <w:tcW w:w="7371" w:type="dxa"/>
            <w:vAlign w:val="bottom"/>
          </w:tcPr>
          <w:p w:rsidR="003A1A19" w:rsidRDefault="003A1A19" w:rsidP="00910FEA">
            <w:pPr>
              <w:jc w:val="right"/>
              <w:rPr>
                <w:sz w:val="20"/>
                <w:szCs w:val="20"/>
              </w:rPr>
            </w:pPr>
          </w:p>
          <w:p w:rsidR="003A1A19" w:rsidRDefault="003A1A19" w:rsidP="00910FEA">
            <w:pPr>
              <w:jc w:val="right"/>
              <w:rPr>
                <w:sz w:val="20"/>
                <w:szCs w:val="20"/>
              </w:rPr>
            </w:pPr>
            <w:r w:rsidRPr="00E9129E">
              <w:rPr>
                <w:color w:val="A6A6A6" w:themeColor="background1" w:themeShade="A6"/>
                <w:sz w:val="20"/>
                <w:szCs w:val="20"/>
              </w:rPr>
              <w:t>Miss/Ms/Mrs/Dr/Prof</w:t>
            </w:r>
          </w:p>
        </w:tc>
      </w:tr>
      <w:tr w:rsidR="003A1A19" w:rsidTr="00910FEA">
        <w:tc>
          <w:tcPr>
            <w:tcW w:w="2093" w:type="dxa"/>
          </w:tcPr>
          <w:p w:rsidR="003A1A19" w:rsidRDefault="003A1A19" w:rsidP="00910FEA">
            <w:pPr>
              <w:spacing w:line="276" w:lineRule="auto"/>
              <w:rPr>
                <w:b/>
                <w:sz w:val="20"/>
                <w:szCs w:val="20"/>
              </w:rPr>
            </w:pPr>
            <w:r>
              <w:rPr>
                <w:b/>
                <w:sz w:val="20"/>
                <w:szCs w:val="20"/>
              </w:rPr>
              <w:t>Student ID number</w:t>
            </w:r>
          </w:p>
        </w:tc>
        <w:tc>
          <w:tcPr>
            <w:tcW w:w="7371" w:type="dxa"/>
            <w:vAlign w:val="bottom"/>
          </w:tcPr>
          <w:p w:rsidR="003A1A19" w:rsidRDefault="003A1A19" w:rsidP="00910FEA">
            <w:pPr>
              <w:jc w:val="right"/>
              <w:rPr>
                <w:sz w:val="20"/>
                <w:szCs w:val="20"/>
              </w:rPr>
            </w:pPr>
          </w:p>
        </w:tc>
      </w:tr>
      <w:tr w:rsidR="003A1A19" w:rsidTr="00910FEA">
        <w:tc>
          <w:tcPr>
            <w:tcW w:w="2093" w:type="dxa"/>
          </w:tcPr>
          <w:p w:rsidR="003A1A19" w:rsidRPr="008D452B" w:rsidRDefault="003A1A19" w:rsidP="00910FEA">
            <w:pPr>
              <w:spacing w:line="276" w:lineRule="auto"/>
              <w:rPr>
                <w:b/>
                <w:sz w:val="20"/>
                <w:szCs w:val="20"/>
              </w:rPr>
            </w:pPr>
            <w:r>
              <w:rPr>
                <w:b/>
                <w:sz w:val="20"/>
                <w:szCs w:val="20"/>
              </w:rPr>
              <w:t>Course of study</w:t>
            </w:r>
          </w:p>
        </w:tc>
        <w:tc>
          <w:tcPr>
            <w:tcW w:w="7371" w:type="dxa"/>
            <w:vAlign w:val="bottom"/>
          </w:tcPr>
          <w:p w:rsidR="003A1A19" w:rsidRDefault="003A1A19" w:rsidP="00910FEA">
            <w:pPr>
              <w:jc w:val="right"/>
              <w:rPr>
                <w:sz w:val="20"/>
                <w:szCs w:val="20"/>
              </w:rPr>
            </w:pPr>
          </w:p>
          <w:p w:rsidR="003A1A19" w:rsidRDefault="003A1A19" w:rsidP="00910FEA">
            <w:pPr>
              <w:jc w:val="right"/>
              <w:rPr>
                <w:sz w:val="20"/>
                <w:szCs w:val="20"/>
              </w:rPr>
            </w:pPr>
          </w:p>
        </w:tc>
      </w:tr>
    </w:tbl>
    <w:p w:rsidR="003A1A19" w:rsidRDefault="003A1A19" w:rsidP="003A1A19"/>
    <w:p w:rsidR="003A1A19" w:rsidRDefault="003A1A19" w:rsidP="003A1A19">
      <w:pPr>
        <w:rPr>
          <w:sz w:val="20"/>
          <w:szCs w:val="20"/>
        </w:rPr>
      </w:pPr>
      <w:r w:rsidRPr="003F779C">
        <w:rPr>
          <w:sz w:val="20"/>
          <w:szCs w:val="20"/>
        </w:rPr>
        <w:t xml:space="preserve">My knowledge of the events relevant to this </w:t>
      </w:r>
      <w:r>
        <w:rPr>
          <w:sz w:val="20"/>
          <w:szCs w:val="20"/>
        </w:rPr>
        <w:t>matter</w:t>
      </w:r>
      <w:r w:rsidRPr="003F779C">
        <w:rPr>
          <w:sz w:val="20"/>
          <w:szCs w:val="20"/>
        </w:rPr>
        <w:t xml:space="preserve"> is as follows:</w:t>
      </w:r>
    </w:p>
    <w:p w:rsidR="003A1A19" w:rsidRDefault="003A1A19" w:rsidP="003A1A19">
      <w:pPr>
        <w:rPr>
          <w:sz w:val="20"/>
          <w:szCs w:val="20"/>
        </w:rPr>
      </w:pPr>
    </w:p>
    <w:p w:rsidR="003A1A19" w:rsidRDefault="003A1A19" w:rsidP="003A1A19">
      <w:pPr>
        <w:rPr>
          <w:sz w:val="20"/>
          <w:szCs w:val="20"/>
        </w:rPr>
      </w:pPr>
    </w:p>
    <w:p w:rsidR="003A1A19" w:rsidRDefault="003A1A19" w:rsidP="003A1A19">
      <w:pPr>
        <w:rPr>
          <w:sz w:val="20"/>
          <w:szCs w:val="20"/>
        </w:rPr>
      </w:pPr>
    </w:p>
    <w:p w:rsidR="003A1A19" w:rsidRDefault="003A1A19" w:rsidP="003A1A19">
      <w:pPr>
        <w:rPr>
          <w:sz w:val="20"/>
          <w:szCs w:val="20"/>
        </w:rPr>
      </w:pPr>
    </w:p>
    <w:p w:rsidR="003A1A19" w:rsidRDefault="003A1A19" w:rsidP="003A1A19">
      <w:pPr>
        <w:rPr>
          <w:sz w:val="20"/>
          <w:szCs w:val="20"/>
        </w:rPr>
      </w:pPr>
    </w:p>
    <w:p w:rsidR="003A1A19" w:rsidRDefault="003A1A19" w:rsidP="003A1A19">
      <w:pPr>
        <w:rPr>
          <w:sz w:val="20"/>
          <w:szCs w:val="20"/>
        </w:rPr>
      </w:pPr>
    </w:p>
    <w:p w:rsidR="003A1A19" w:rsidRDefault="003A1A19" w:rsidP="003A1A19">
      <w:pPr>
        <w:rPr>
          <w:sz w:val="20"/>
          <w:szCs w:val="20"/>
        </w:rPr>
      </w:pPr>
    </w:p>
    <w:p w:rsidR="003A1A19" w:rsidRDefault="003A1A19" w:rsidP="003A1A19">
      <w:pPr>
        <w:rPr>
          <w:sz w:val="20"/>
          <w:szCs w:val="20"/>
        </w:rPr>
      </w:pPr>
    </w:p>
    <w:p w:rsidR="003A1A19" w:rsidRDefault="003A1A19" w:rsidP="003A1A19">
      <w:pPr>
        <w:rPr>
          <w:sz w:val="20"/>
          <w:szCs w:val="20"/>
        </w:rPr>
      </w:pPr>
    </w:p>
    <w:p w:rsidR="003A1A19" w:rsidRPr="003F779C" w:rsidRDefault="003A1A19" w:rsidP="003A1A19">
      <w:pPr>
        <w:rPr>
          <w:sz w:val="20"/>
          <w:szCs w:val="20"/>
        </w:rPr>
      </w:pPr>
    </w:p>
    <w:p w:rsidR="003A1A19" w:rsidRPr="00793891" w:rsidRDefault="003A1A19" w:rsidP="003A1A19">
      <w:pPr>
        <w:rPr>
          <w:sz w:val="20"/>
          <w:szCs w:val="20"/>
        </w:rPr>
      </w:pPr>
      <w:r>
        <w:rPr>
          <w:sz w:val="20"/>
          <w:szCs w:val="20"/>
        </w:rPr>
        <w:t>[</w:t>
      </w:r>
      <w:r w:rsidR="00453E43">
        <w:rPr>
          <w:sz w:val="20"/>
          <w:szCs w:val="20"/>
        </w:rPr>
        <w:t xml:space="preserve">List </w:t>
      </w:r>
      <w:r>
        <w:rPr>
          <w:sz w:val="20"/>
          <w:szCs w:val="20"/>
        </w:rPr>
        <w:t xml:space="preserve">events in </w:t>
      </w:r>
      <w:r w:rsidR="00453E43">
        <w:rPr>
          <w:sz w:val="20"/>
          <w:szCs w:val="20"/>
        </w:rPr>
        <w:t>date</w:t>
      </w:r>
      <w:r>
        <w:rPr>
          <w:sz w:val="20"/>
          <w:szCs w:val="20"/>
        </w:rPr>
        <w:t xml:space="preserve"> order.  Please </w:t>
      </w:r>
      <w:r w:rsidRPr="00793891">
        <w:rPr>
          <w:sz w:val="20"/>
          <w:szCs w:val="20"/>
        </w:rPr>
        <w:t>refer to any relevant documents which support the account</w:t>
      </w:r>
      <w:r w:rsidR="006B720F">
        <w:rPr>
          <w:sz w:val="20"/>
          <w:szCs w:val="20"/>
        </w:rPr>
        <w:t xml:space="preserve">, and </w:t>
      </w:r>
      <w:r w:rsidRPr="00793891">
        <w:rPr>
          <w:sz w:val="20"/>
          <w:szCs w:val="20"/>
        </w:rPr>
        <w:t>attach the documents to this statement with reference numbers.</w:t>
      </w:r>
      <w:r>
        <w:rPr>
          <w:sz w:val="20"/>
          <w:szCs w:val="20"/>
        </w:rPr>
        <w:t xml:space="preserve"> Please </w:t>
      </w:r>
      <w:r w:rsidR="006B720F">
        <w:rPr>
          <w:sz w:val="20"/>
          <w:szCs w:val="20"/>
        </w:rPr>
        <w:t xml:space="preserve">make </w:t>
      </w:r>
      <w:r w:rsidRPr="00793891">
        <w:rPr>
          <w:sz w:val="20"/>
          <w:szCs w:val="20"/>
        </w:rPr>
        <w:t xml:space="preserve">sure that </w:t>
      </w:r>
      <w:r w:rsidR="006B720F">
        <w:rPr>
          <w:sz w:val="20"/>
          <w:szCs w:val="20"/>
        </w:rPr>
        <w:t>your</w:t>
      </w:r>
      <w:r w:rsidRPr="00793891">
        <w:rPr>
          <w:sz w:val="20"/>
          <w:szCs w:val="20"/>
        </w:rPr>
        <w:t xml:space="preserve"> statement could be read and understood by someone with no knowledge of the case so that they would be left understanding what the allegation was and </w:t>
      </w:r>
      <w:r w:rsidR="006B720F">
        <w:rPr>
          <w:sz w:val="20"/>
          <w:szCs w:val="20"/>
        </w:rPr>
        <w:t xml:space="preserve">how </w:t>
      </w:r>
      <w:r w:rsidRPr="00793891">
        <w:rPr>
          <w:sz w:val="20"/>
          <w:szCs w:val="20"/>
        </w:rPr>
        <w:t xml:space="preserve">the evidence </w:t>
      </w:r>
      <w:r w:rsidR="006B720F">
        <w:rPr>
          <w:sz w:val="20"/>
          <w:szCs w:val="20"/>
        </w:rPr>
        <w:t xml:space="preserve">you have </w:t>
      </w:r>
      <w:r w:rsidRPr="00793891">
        <w:rPr>
          <w:sz w:val="20"/>
          <w:szCs w:val="20"/>
        </w:rPr>
        <w:t xml:space="preserve">provided </w:t>
      </w:r>
      <w:r w:rsidR="006B720F">
        <w:rPr>
          <w:sz w:val="20"/>
          <w:szCs w:val="20"/>
        </w:rPr>
        <w:t xml:space="preserve">is relevant </w:t>
      </w:r>
      <w:r w:rsidRPr="00793891">
        <w:rPr>
          <w:sz w:val="20"/>
          <w:szCs w:val="20"/>
        </w:rPr>
        <w:t>to the allegation.</w:t>
      </w:r>
      <w:r>
        <w:rPr>
          <w:sz w:val="20"/>
          <w:szCs w:val="20"/>
        </w:rPr>
        <w:t>]</w:t>
      </w:r>
    </w:p>
    <w:p w:rsidR="003A1A19" w:rsidRDefault="003A1A19" w:rsidP="003A1A19">
      <w:pPr>
        <w:rPr>
          <w:sz w:val="20"/>
          <w:szCs w:val="20"/>
        </w:rPr>
      </w:pPr>
      <w:r>
        <w:rPr>
          <w:sz w:val="20"/>
          <w:szCs w:val="20"/>
        </w:rPr>
        <w:lastRenderedPageBreak/>
        <w:t>I am attaching</w:t>
      </w:r>
      <w:r w:rsidR="006B720F">
        <w:rPr>
          <w:sz w:val="20"/>
          <w:szCs w:val="20"/>
        </w:rPr>
        <w:t xml:space="preserve"> (or </w:t>
      </w:r>
      <w:r>
        <w:rPr>
          <w:sz w:val="20"/>
          <w:szCs w:val="20"/>
        </w:rPr>
        <w:t>will provide within two weeks</w:t>
      </w:r>
      <w:r w:rsidR="006B720F">
        <w:rPr>
          <w:sz w:val="20"/>
          <w:szCs w:val="20"/>
        </w:rPr>
        <w:t>)</w:t>
      </w:r>
      <w:r>
        <w:rPr>
          <w:sz w:val="20"/>
          <w:szCs w:val="20"/>
        </w:rPr>
        <w:t xml:space="preserve"> the following evidence </w:t>
      </w:r>
      <w:r w:rsidR="006B720F">
        <w:rPr>
          <w:sz w:val="20"/>
          <w:szCs w:val="20"/>
        </w:rPr>
        <w:t xml:space="preserve">to </w:t>
      </w:r>
      <w:r>
        <w:rPr>
          <w:sz w:val="20"/>
          <w:szCs w:val="20"/>
        </w:rPr>
        <w:t>support this statement</w:t>
      </w:r>
      <w:r w:rsidR="006B720F">
        <w:rPr>
          <w:sz w:val="20"/>
          <w:szCs w:val="20"/>
        </w:rPr>
        <w:t>.</w:t>
      </w:r>
    </w:p>
    <w:tbl>
      <w:tblPr>
        <w:tblStyle w:val="TableGrid"/>
        <w:tblW w:w="9464" w:type="dxa"/>
        <w:tblLook w:val="04A0" w:firstRow="1" w:lastRow="0" w:firstColumn="1" w:lastColumn="0" w:noHBand="0" w:noVBand="1"/>
      </w:tblPr>
      <w:tblGrid>
        <w:gridCol w:w="1242"/>
        <w:gridCol w:w="5812"/>
        <w:gridCol w:w="2410"/>
      </w:tblGrid>
      <w:tr w:rsidR="003A1A19" w:rsidTr="00910FEA">
        <w:trPr>
          <w:trHeight w:val="449"/>
        </w:trPr>
        <w:tc>
          <w:tcPr>
            <w:tcW w:w="1242" w:type="dxa"/>
          </w:tcPr>
          <w:p w:rsidR="003A1A19" w:rsidRPr="002C392C" w:rsidRDefault="003A1A19" w:rsidP="00910FEA">
            <w:pPr>
              <w:rPr>
                <w:b/>
                <w:sz w:val="20"/>
                <w:szCs w:val="20"/>
              </w:rPr>
            </w:pPr>
            <w:r w:rsidRPr="002C392C">
              <w:rPr>
                <w:b/>
                <w:sz w:val="20"/>
                <w:szCs w:val="20"/>
              </w:rPr>
              <w:t>Doc</w:t>
            </w:r>
            <w:r w:rsidR="006B720F">
              <w:rPr>
                <w:b/>
                <w:sz w:val="20"/>
                <w:szCs w:val="20"/>
              </w:rPr>
              <w:t>ument</w:t>
            </w:r>
            <w:r w:rsidRPr="002C392C">
              <w:rPr>
                <w:b/>
                <w:sz w:val="20"/>
                <w:szCs w:val="20"/>
              </w:rPr>
              <w:t xml:space="preserve"> ref</w:t>
            </w:r>
            <w:r w:rsidR="006B720F">
              <w:rPr>
                <w:b/>
                <w:sz w:val="20"/>
                <w:szCs w:val="20"/>
              </w:rPr>
              <w:t>erence</w:t>
            </w:r>
          </w:p>
        </w:tc>
        <w:tc>
          <w:tcPr>
            <w:tcW w:w="5812" w:type="dxa"/>
            <w:vAlign w:val="bottom"/>
          </w:tcPr>
          <w:p w:rsidR="003A1A19" w:rsidRPr="002C392C" w:rsidRDefault="003A1A19" w:rsidP="00910FEA">
            <w:pPr>
              <w:rPr>
                <w:b/>
                <w:sz w:val="20"/>
                <w:szCs w:val="20"/>
              </w:rPr>
            </w:pPr>
            <w:r w:rsidRPr="002C392C">
              <w:rPr>
                <w:b/>
                <w:sz w:val="20"/>
                <w:szCs w:val="20"/>
              </w:rPr>
              <w:t>Brief description of document</w:t>
            </w:r>
          </w:p>
        </w:tc>
        <w:tc>
          <w:tcPr>
            <w:tcW w:w="2410" w:type="dxa"/>
          </w:tcPr>
          <w:p w:rsidR="003A1A19" w:rsidRPr="002C392C" w:rsidRDefault="003A1A19" w:rsidP="00AB48F9">
            <w:pPr>
              <w:jc w:val="right"/>
              <w:rPr>
                <w:b/>
                <w:sz w:val="20"/>
                <w:szCs w:val="20"/>
              </w:rPr>
            </w:pPr>
            <w:r w:rsidRPr="002C392C">
              <w:rPr>
                <w:b/>
                <w:sz w:val="20"/>
                <w:szCs w:val="20"/>
              </w:rPr>
              <w:t>Attached</w:t>
            </w:r>
            <w:r w:rsidR="006B720F">
              <w:rPr>
                <w:b/>
                <w:sz w:val="20"/>
                <w:szCs w:val="20"/>
              </w:rPr>
              <w:t xml:space="preserve"> or </w:t>
            </w:r>
            <w:r w:rsidRPr="002C392C">
              <w:rPr>
                <w:b/>
                <w:sz w:val="20"/>
                <w:szCs w:val="20"/>
              </w:rPr>
              <w:t>to follow</w:t>
            </w:r>
          </w:p>
        </w:tc>
      </w:tr>
      <w:tr w:rsidR="003A1A19" w:rsidTr="00910FEA">
        <w:tc>
          <w:tcPr>
            <w:tcW w:w="1242" w:type="dxa"/>
          </w:tcPr>
          <w:p w:rsidR="003A1A19" w:rsidRPr="00EF0C2E" w:rsidRDefault="0006120B" w:rsidP="00910FEA">
            <w:pPr>
              <w:rPr>
                <w:b/>
                <w:sz w:val="20"/>
                <w:szCs w:val="20"/>
              </w:rPr>
            </w:pPr>
            <w:r>
              <w:rPr>
                <w:b/>
                <w:noProof/>
                <w:sz w:val="20"/>
                <w:szCs w:val="20"/>
              </w:rPr>
              <mc:AlternateContent>
                <mc:Choice Requires="wps">
                  <w:drawing>
                    <wp:anchor distT="0" distB="0" distL="114300" distR="114300" simplePos="0" relativeHeight="251645952" behindDoc="0" locked="0" layoutInCell="1" allowOverlap="1" wp14:anchorId="65A3D05B">
                      <wp:simplePos x="0" y="0"/>
                      <wp:positionH relativeFrom="column">
                        <wp:posOffset>-800100</wp:posOffset>
                      </wp:positionH>
                      <wp:positionV relativeFrom="paragraph">
                        <wp:posOffset>-7620</wp:posOffset>
                      </wp:positionV>
                      <wp:extent cx="695325" cy="238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noFill/>
                                <a:miter lim="800000"/>
                                <a:headEnd/>
                                <a:tailEnd/>
                              </a:ln>
                            </wps:spPr>
                            <wps:txbx>
                              <w:txbxContent>
                                <w:p w:rsidR="005409AE" w:rsidRPr="00440D79" w:rsidRDefault="005409AE" w:rsidP="003A1A19">
                                  <w:pPr>
                                    <w:rPr>
                                      <w:sz w:val="18"/>
                                      <w:szCs w:val="18"/>
                                    </w:rPr>
                                  </w:pPr>
                                  <w:r w:rsidRPr="00440D79">
                                    <w:rPr>
                                      <w:sz w:val="18"/>
                                      <w:szCs w:val="18"/>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3D05B" id="_x0000_t202" coordsize="21600,21600" o:spt="202" path="m,l,21600r21600,l21600,xe">
                      <v:stroke joinstyle="miter"/>
                      <v:path gradientshapeok="t" o:connecttype="rect"/>
                    </v:shapetype>
                    <v:shape id="Text Box 2" o:spid="_x0000_s1028" type="#_x0000_t202" style="position:absolute;margin-left:-63pt;margin-top:-.6pt;width:54.7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" stroked="f">
                      <v:textbox>
                        <w:txbxContent>
                          <w:p w:rsidR="005409AE" w:rsidRPr="00440D79" w:rsidRDefault="005409AE" w:rsidP="003A1A19">
                            <w:pPr>
                              <w:rPr>
                                <w:sz w:val="18"/>
                                <w:szCs w:val="18"/>
                              </w:rPr>
                            </w:pPr>
                            <w:r w:rsidRPr="00440D79">
                              <w:rPr>
                                <w:sz w:val="18"/>
                                <w:szCs w:val="18"/>
                              </w:rPr>
                              <w:t>Example</w:t>
                            </w:r>
                          </w:p>
                        </w:txbxContent>
                      </v:textbox>
                    </v:shape>
                  </w:pict>
                </mc:Fallback>
              </mc:AlternateContent>
            </w:r>
            <w:r w:rsidR="003A1A19" w:rsidRPr="00EF0C2E">
              <w:rPr>
                <w:b/>
                <w:sz w:val="20"/>
                <w:szCs w:val="20"/>
              </w:rPr>
              <w:t>1</w:t>
            </w:r>
          </w:p>
        </w:tc>
        <w:tc>
          <w:tcPr>
            <w:tcW w:w="5812" w:type="dxa"/>
            <w:vAlign w:val="bottom"/>
          </w:tcPr>
          <w:p w:rsidR="003A1A19" w:rsidRPr="00EF0C2E" w:rsidRDefault="003A1A19" w:rsidP="00AB48F9">
            <w:pPr>
              <w:rPr>
                <w:sz w:val="20"/>
                <w:szCs w:val="20"/>
              </w:rPr>
            </w:pPr>
            <w:r w:rsidRPr="00EF0C2E">
              <w:rPr>
                <w:sz w:val="20"/>
                <w:szCs w:val="20"/>
              </w:rPr>
              <w:t xml:space="preserve">Hospital </w:t>
            </w:r>
            <w:r w:rsidR="006B720F">
              <w:rPr>
                <w:sz w:val="20"/>
                <w:szCs w:val="20"/>
              </w:rPr>
              <w:t>i</w:t>
            </w:r>
            <w:r w:rsidRPr="00EF0C2E">
              <w:rPr>
                <w:sz w:val="20"/>
                <w:szCs w:val="20"/>
              </w:rPr>
              <w:t>ncident report form dated 1 June 2015</w:t>
            </w:r>
          </w:p>
        </w:tc>
        <w:tc>
          <w:tcPr>
            <w:tcW w:w="2410" w:type="dxa"/>
          </w:tcPr>
          <w:p w:rsidR="003A1A19" w:rsidRPr="00EF0C2E" w:rsidRDefault="003A1A19" w:rsidP="00910FEA">
            <w:pPr>
              <w:rPr>
                <w:sz w:val="20"/>
                <w:szCs w:val="20"/>
              </w:rPr>
            </w:pPr>
            <w:r w:rsidRPr="00EF0C2E">
              <w:rPr>
                <w:sz w:val="20"/>
                <w:szCs w:val="20"/>
              </w:rPr>
              <w:t>Attached</w:t>
            </w:r>
          </w:p>
        </w:tc>
      </w:tr>
      <w:tr w:rsidR="003A1A19" w:rsidTr="00910FEA">
        <w:tc>
          <w:tcPr>
            <w:tcW w:w="1242" w:type="dxa"/>
          </w:tcPr>
          <w:p w:rsidR="003A1A19" w:rsidRDefault="003A1A19" w:rsidP="00910FEA">
            <w:pPr>
              <w:rPr>
                <w:b/>
                <w:sz w:val="20"/>
                <w:szCs w:val="20"/>
              </w:rPr>
            </w:pPr>
          </w:p>
        </w:tc>
        <w:tc>
          <w:tcPr>
            <w:tcW w:w="5812" w:type="dxa"/>
            <w:vAlign w:val="bottom"/>
          </w:tcPr>
          <w:p w:rsidR="003A1A19" w:rsidRDefault="003A1A19" w:rsidP="00910FEA">
            <w:pPr>
              <w:jc w:val="right"/>
              <w:rPr>
                <w:sz w:val="20"/>
                <w:szCs w:val="20"/>
              </w:rPr>
            </w:pPr>
          </w:p>
        </w:tc>
        <w:tc>
          <w:tcPr>
            <w:tcW w:w="2410" w:type="dxa"/>
          </w:tcPr>
          <w:p w:rsidR="003A1A19" w:rsidRDefault="003A1A19" w:rsidP="00910FEA">
            <w:pPr>
              <w:jc w:val="right"/>
              <w:rPr>
                <w:sz w:val="20"/>
                <w:szCs w:val="20"/>
              </w:rPr>
            </w:pPr>
          </w:p>
        </w:tc>
      </w:tr>
      <w:tr w:rsidR="003A1A19" w:rsidTr="00910FEA">
        <w:tc>
          <w:tcPr>
            <w:tcW w:w="1242" w:type="dxa"/>
          </w:tcPr>
          <w:p w:rsidR="003A1A19" w:rsidRDefault="003A1A19" w:rsidP="00910FEA">
            <w:pPr>
              <w:rPr>
                <w:b/>
                <w:sz w:val="20"/>
                <w:szCs w:val="20"/>
              </w:rPr>
            </w:pPr>
          </w:p>
        </w:tc>
        <w:tc>
          <w:tcPr>
            <w:tcW w:w="5812" w:type="dxa"/>
            <w:vAlign w:val="bottom"/>
          </w:tcPr>
          <w:p w:rsidR="003A1A19" w:rsidRDefault="003A1A19" w:rsidP="00910FEA">
            <w:pPr>
              <w:jc w:val="right"/>
              <w:rPr>
                <w:sz w:val="20"/>
                <w:szCs w:val="20"/>
              </w:rPr>
            </w:pPr>
          </w:p>
        </w:tc>
        <w:tc>
          <w:tcPr>
            <w:tcW w:w="2410" w:type="dxa"/>
          </w:tcPr>
          <w:p w:rsidR="003A1A19" w:rsidRDefault="003A1A19" w:rsidP="00910FEA">
            <w:pPr>
              <w:jc w:val="right"/>
              <w:rPr>
                <w:sz w:val="20"/>
                <w:szCs w:val="20"/>
              </w:rPr>
            </w:pPr>
          </w:p>
        </w:tc>
      </w:tr>
      <w:tr w:rsidR="003A1A19" w:rsidTr="00910FEA">
        <w:tc>
          <w:tcPr>
            <w:tcW w:w="1242" w:type="dxa"/>
          </w:tcPr>
          <w:p w:rsidR="003A1A19" w:rsidRDefault="003A1A19" w:rsidP="00910FEA">
            <w:pPr>
              <w:rPr>
                <w:b/>
                <w:sz w:val="20"/>
                <w:szCs w:val="20"/>
              </w:rPr>
            </w:pPr>
          </w:p>
        </w:tc>
        <w:tc>
          <w:tcPr>
            <w:tcW w:w="5812" w:type="dxa"/>
            <w:vAlign w:val="bottom"/>
          </w:tcPr>
          <w:p w:rsidR="003A1A19" w:rsidRDefault="003A1A19" w:rsidP="00910FEA">
            <w:pPr>
              <w:jc w:val="right"/>
              <w:rPr>
                <w:sz w:val="20"/>
                <w:szCs w:val="20"/>
              </w:rPr>
            </w:pPr>
          </w:p>
        </w:tc>
        <w:tc>
          <w:tcPr>
            <w:tcW w:w="2410" w:type="dxa"/>
          </w:tcPr>
          <w:p w:rsidR="003A1A19" w:rsidRDefault="003A1A19" w:rsidP="00910FEA">
            <w:pPr>
              <w:jc w:val="right"/>
              <w:rPr>
                <w:sz w:val="20"/>
                <w:szCs w:val="20"/>
              </w:rPr>
            </w:pPr>
          </w:p>
        </w:tc>
      </w:tr>
    </w:tbl>
    <w:p w:rsidR="003A1A19" w:rsidRDefault="003A1A19" w:rsidP="003A1A19">
      <w:pPr>
        <w:rPr>
          <w:sz w:val="20"/>
          <w:szCs w:val="20"/>
        </w:rPr>
      </w:pPr>
    </w:p>
    <w:p w:rsidR="003A1A19" w:rsidRDefault="003A1A19" w:rsidP="003A1A19">
      <w:pPr>
        <w:rPr>
          <w:sz w:val="20"/>
          <w:szCs w:val="20"/>
        </w:rPr>
      </w:pPr>
      <w:r>
        <w:rPr>
          <w:sz w:val="20"/>
          <w:szCs w:val="20"/>
        </w:rPr>
        <w:t xml:space="preserve">I am giving this statement in connection with my concerns that the student </w:t>
      </w:r>
      <w:r w:rsidR="00723D3A">
        <w:rPr>
          <w:sz w:val="20"/>
          <w:szCs w:val="20"/>
        </w:rPr>
        <w:t xml:space="preserve">named </w:t>
      </w:r>
      <w:r>
        <w:rPr>
          <w:sz w:val="20"/>
          <w:szCs w:val="20"/>
        </w:rPr>
        <w:t xml:space="preserve">above may </w:t>
      </w:r>
      <w:r w:rsidR="00723D3A">
        <w:rPr>
          <w:sz w:val="20"/>
          <w:szCs w:val="20"/>
        </w:rPr>
        <w:t>have broken</w:t>
      </w:r>
      <w:r>
        <w:rPr>
          <w:sz w:val="20"/>
          <w:szCs w:val="20"/>
        </w:rPr>
        <w:t xml:space="preserve"> the relevant code governing the profession </w:t>
      </w:r>
      <w:r w:rsidR="00723D3A">
        <w:rPr>
          <w:sz w:val="20"/>
          <w:szCs w:val="20"/>
        </w:rPr>
        <w:t xml:space="preserve">(which </w:t>
      </w:r>
      <w:r>
        <w:rPr>
          <w:sz w:val="20"/>
          <w:szCs w:val="20"/>
        </w:rPr>
        <w:t>appli</w:t>
      </w:r>
      <w:r w:rsidR="00723D3A">
        <w:rPr>
          <w:sz w:val="20"/>
          <w:szCs w:val="20"/>
        </w:rPr>
        <w:t>es</w:t>
      </w:r>
      <w:r>
        <w:rPr>
          <w:sz w:val="20"/>
          <w:szCs w:val="20"/>
        </w:rPr>
        <w:t xml:space="preserve"> to their programme of study</w:t>
      </w:r>
      <w:r w:rsidR="00723D3A">
        <w:rPr>
          <w:sz w:val="20"/>
          <w:szCs w:val="20"/>
        </w:rPr>
        <w:t>)</w:t>
      </w:r>
      <w:r>
        <w:rPr>
          <w:sz w:val="20"/>
          <w:szCs w:val="20"/>
        </w:rPr>
        <w:t>.  I understand that:</w:t>
      </w:r>
    </w:p>
    <w:p w:rsidR="003A1A19" w:rsidRDefault="00723D3A" w:rsidP="003A1A19">
      <w:pPr>
        <w:pStyle w:val="ListParagraph"/>
        <w:numPr>
          <w:ilvl w:val="0"/>
          <w:numId w:val="30"/>
        </w:numPr>
        <w:spacing w:after="0" w:line="360" w:lineRule="auto"/>
        <w:rPr>
          <w:sz w:val="20"/>
          <w:szCs w:val="20"/>
        </w:rPr>
      </w:pPr>
      <w:r>
        <w:rPr>
          <w:sz w:val="20"/>
          <w:szCs w:val="20"/>
        </w:rPr>
        <w:t>w</w:t>
      </w:r>
      <w:r w:rsidR="003A1A19" w:rsidRPr="003E6908">
        <w:rPr>
          <w:sz w:val="20"/>
          <w:szCs w:val="20"/>
        </w:rPr>
        <w:t xml:space="preserve">ithin </w:t>
      </w:r>
      <w:r>
        <w:rPr>
          <w:sz w:val="20"/>
          <w:szCs w:val="20"/>
        </w:rPr>
        <w:t>two</w:t>
      </w:r>
      <w:r w:rsidR="003A1A19" w:rsidRPr="003E6908">
        <w:rPr>
          <w:sz w:val="20"/>
          <w:szCs w:val="20"/>
        </w:rPr>
        <w:t xml:space="preserve"> weeks of </w:t>
      </w:r>
      <w:r>
        <w:rPr>
          <w:sz w:val="20"/>
          <w:szCs w:val="20"/>
        </w:rPr>
        <w:t>sending</w:t>
      </w:r>
      <w:r w:rsidR="003A1A19" w:rsidRPr="003E6908">
        <w:rPr>
          <w:sz w:val="20"/>
          <w:szCs w:val="20"/>
        </w:rPr>
        <w:t xml:space="preserve"> this statement to the University I must provide all evidence referred to </w:t>
      </w:r>
      <w:r w:rsidR="003A1A19">
        <w:rPr>
          <w:sz w:val="20"/>
          <w:szCs w:val="20"/>
        </w:rPr>
        <w:t>in this statement;</w:t>
      </w:r>
    </w:p>
    <w:p w:rsidR="003A1A19" w:rsidRDefault="00723D3A" w:rsidP="003A1A19">
      <w:pPr>
        <w:pStyle w:val="ListParagraph"/>
        <w:numPr>
          <w:ilvl w:val="0"/>
          <w:numId w:val="30"/>
        </w:numPr>
        <w:spacing w:after="0" w:line="360" w:lineRule="auto"/>
        <w:rPr>
          <w:sz w:val="20"/>
          <w:szCs w:val="20"/>
        </w:rPr>
      </w:pPr>
      <w:r>
        <w:rPr>
          <w:sz w:val="20"/>
          <w:szCs w:val="20"/>
        </w:rPr>
        <w:t>you may provide t</w:t>
      </w:r>
      <w:r w:rsidR="003A1A19">
        <w:rPr>
          <w:sz w:val="20"/>
          <w:szCs w:val="20"/>
        </w:rPr>
        <w:t xml:space="preserve">his statement to the student </w:t>
      </w:r>
      <w:r w:rsidR="0022700A">
        <w:rPr>
          <w:sz w:val="20"/>
          <w:szCs w:val="20"/>
        </w:rPr>
        <w:t xml:space="preserve">named above </w:t>
      </w:r>
      <w:r w:rsidR="003A1A19">
        <w:rPr>
          <w:sz w:val="20"/>
          <w:szCs w:val="20"/>
        </w:rPr>
        <w:t>in the course of any University investigation into the concerns being raised;</w:t>
      </w:r>
      <w:r w:rsidR="0022700A">
        <w:rPr>
          <w:sz w:val="20"/>
          <w:szCs w:val="20"/>
        </w:rPr>
        <w:t xml:space="preserve"> and</w:t>
      </w:r>
    </w:p>
    <w:p w:rsidR="003A1A19" w:rsidRPr="003E6908" w:rsidRDefault="0022700A" w:rsidP="003A1A19">
      <w:pPr>
        <w:pStyle w:val="ListParagraph"/>
        <w:numPr>
          <w:ilvl w:val="0"/>
          <w:numId w:val="30"/>
        </w:numPr>
        <w:spacing w:after="0" w:line="360" w:lineRule="auto"/>
        <w:rPr>
          <w:sz w:val="20"/>
          <w:szCs w:val="20"/>
        </w:rPr>
      </w:pPr>
      <w:r>
        <w:rPr>
          <w:sz w:val="20"/>
          <w:szCs w:val="20"/>
        </w:rPr>
        <w:t>d</w:t>
      </w:r>
      <w:r w:rsidR="003A1A19">
        <w:rPr>
          <w:sz w:val="20"/>
          <w:szCs w:val="20"/>
        </w:rPr>
        <w:t xml:space="preserve">ue to confidentiality restrictions, </w:t>
      </w:r>
      <w:r>
        <w:rPr>
          <w:sz w:val="20"/>
          <w:szCs w:val="20"/>
        </w:rPr>
        <w:t xml:space="preserve">you </w:t>
      </w:r>
      <w:r w:rsidR="003A1A19">
        <w:rPr>
          <w:sz w:val="20"/>
          <w:szCs w:val="20"/>
        </w:rPr>
        <w:t xml:space="preserve">may not </w:t>
      </w:r>
      <w:r>
        <w:rPr>
          <w:sz w:val="20"/>
          <w:szCs w:val="20"/>
        </w:rPr>
        <w:t>keep me</w:t>
      </w:r>
      <w:r w:rsidR="003A1A19">
        <w:rPr>
          <w:sz w:val="20"/>
          <w:szCs w:val="20"/>
        </w:rPr>
        <w:t xml:space="preserve"> informed of the progress of </w:t>
      </w:r>
      <w:r>
        <w:rPr>
          <w:sz w:val="20"/>
          <w:szCs w:val="20"/>
        </w:rPr>
        <w:t xml:space="preserve">your </w:t>
      </w:r>
      <w:r w:rsidR="003A1A19">
        <w:rPr>
          <w:sz w:val="20"/>
          <w:szCs w:val="20"/>
        </w:rPr>
        <w:t>investigation.</w:t>
      </w:r>
    </w:p>
    <w:p w:rsidR="003A1A19" w:rsidRDefault="003A1A19" w:rsidP="003A1A19">
      <w:pPr>
        <w:rPr>
          <w:sz w:val="20"/>
          <w:szCs w:val="20"/>
        </w:rPr>
      </w:pPr>
    </w:p>
    <w:p w:rsidR="003A1A19" w:rsidRDefault="00723D3A" w:rsidP="003A1A19">
      <w:r>
        <w:t>Your signature:</w:t>
      </w:r>
      <w:r w:rsidR="003A1A19">
        <w:tab/>
      </w:r>
      <w:r w:rsidR="003A1A19">
        <w:tab/>
      </w:r>
      <w:r w:rsidR="003A1A19">
        <w:tab/>
      </w:r>
      <w:r w:rsidR="003A1A19">
        <w:tab/>
      </w:r>
      <w:r w:rsidR="003A1A19">
        <w:tab/>
      </w:r>
      <w:r w:rsidR="003A1A19">
        <w:tab/>
        <w:t>Date</w:t>
      </w:r>
      <w:r>
        <w:t>:</w:t>
      </w:r>
    </w:p>
    <w:p w:rsidR="003A1A19" w:rsidRDefault="003A1A19" w:rsidP="003A1A19"/>
    <w:p w:rsidR="003A1A19" w:rsidRDefault="0022700A" w:rsidP="003A1A19">
      <w:r>
        <w:rPr>
          <w:sz w:val="20"/>
          <w:szCs w:val="20"/>
        </w:rPr>
        <w:t xml:space="preserve">Send your filled-in </w:t>
      </w:r>
      <w:r w:rsidR="003A1A19" w:rsidRPr="000209F0">
        <w:rPr>
          <w:sz w:val="20"/>
          <w:szCs w:val="20"/>
        </w:rPr>
        <w:t xml:space="preserve">form </w:t>
      </w:r>
      <w:r w:rsidR="003A1A19">
        <w:rPr>
          <w:sz w:val="20"/>
          <w:szCs w:val="20"/>
        </w:rPr>
        <w:t xml:space="preserve">and any queries </w:t>
      </w:r>
      <w:r w:rsidR="003A1A19" w:rsidRPr="000209F0">
        <w:rPr>
          <w:sz w:val="20"/>
          <w:szCs w:val="20"/>
        </w:rPr>
        <w:t xml:space="preserve">to </w:t>
      </w:r>
      <w:r w:rsidR="008A5BEE">
        <w:rPr>
          <w:sz w:val="20"/>
          <w:szCs w:val="20"/>
        </w:rPr>
        <w:t>[Faculty name].studentgovernance@bcu.ac.uk</w:t>
      </w:r>
      <w:r>
        <w:rPr>
          <w:sz w:val="20"/>
          <w:szCs w:val="20"/>
        </w:rPr>
        <w:t>.</w:t>
      </w:r>
    </w:p>
    <w:p w:rsidR="003A1A19" w:rsidRDefault="003A1A19" w:rsidP="003A1A19"/>
    <w:p w:rsidR="003A1A19" w:rsidRPr="003F779C" w:rsidRDefault="003A1A19" w:rsidP="003A1A19">
      <w:pPr>
        <w:rPr>
          <w:sz w:val="20"/>
          <w:szCs w:val="20"/>
        </w:rPr>
      </w:pPr>
      <w:r>
        <w:rPr>
          <w:sz w:val="20"/>
          <w:szCs w:val="20"/>
        </w:rPr>
        <w:t>Notes to consider</w:t>
      </w:r>
    </w:p>
    <w:p w:rsidR="003A1A19" w:rsidRPr="003F779C" w:rsidRDefault="0022700A" w:rsidP="003A1A19">
      <w:pPr>
        <w:pStyle w:val="ListParagraph"/>
        <w:numPr>
          <w:ilvl w:val="0"/>
          <w:numId w:val="29"/>
        </w:numPr>
        <w:spacing w:after="0" w:line="360" w:lineRule="auto"/>
        <w:ind w:left="284" w:hanging="284"/>
        <w:rPr>
          <w:sz w:val="20"/>
          <w:szCs w:val="20"/>
        </w:rPr>
      </w:pPr>
      <w:r>
        <w:rPr>
          <w:sz w:val="20"/>
          <w:szCs w:val="20"/>
        </w:rPr>
        <w:t xml:space="preserve">Try to make </w:t>
      </w:r>
      <w:r w:rsidR="003A1A19" w:rsidRPr="003F779C">
        <w:rPr>
          <w:sz w:val="20"/>
          <w:szCs w:val="20"/>
        </w:rPr>
        <w:t xml:space="preserve">sure the statement covers all </w:t>
      </w:r>
      <w:r w:rsidR="003A1A19">
        <w:rPr>
          <w:sz w:val="20"/>
          <w:szCs w:val="20"/>
        </w:rPr>
        <w:t>relevant</w:t>
      </w:r>
      <w:r w:rsidR="003A1A19" w:rsidRPr="003F779C">
        <w:rPr>
          <w:sz w:val="20"/>
          <w:szCs w:val="20"/>
        </w:rPr>
        <w:t xml:space="preserve"> issues and</w:t>
      </w:r>
      <w:r w:rsidR="003A1A19">
        <w:rPr>
          <w:sz w:val="20"/>
          <w:szCs w:val="20"/>
        </w:rPr>
        <w:t xml:space="preserve"> only those that you have direct knowledge of</w:t>
      </w:r>
      <w:r>
        <w:rPr>
          <w:sz w:val="20"/>
          <w:szCs w:val="20"/>
        </w:rPr>
        <w:t>.</w:t>
      </w:r>
    </w:p>
    <w:p w:rsidR="003A1A19" w:rsidRPr="003F779C" w:rsidRDefault="0022700A" w:rsidP="003A1A19">
      <w:pPr>
        <w:pStyle w:val="ListParagraph"/>
        <w:numPr>
          <w:ilvl w:val="0"/>
          <w:numId w:val="29"/>
        </w:numPr>
        <w:spacing w:after="0" w:line="360" w:lineRule="auto"/>
        <w:ind w:left="284" w:hanging="284"/>
        <w:rPr>
          <w:sz w:val="20"/>
          <w:szCs w:val="20"/>
        </w:rPr>
      </w:pPr>
      <w:r>
        <w:rPr>
          <w:sz w:val="20"/>
          <w:szCs w:val="20"/>
        </w:rPr>
        <w:t xml:space="preserve">Make </w:t>
      </w:r>
      <w:r w:rsidR="003A1A19" w:rsidRPr="003F779C">
        <w:rPr>
          <w:sz w:val="20"/>
          <w:szCs w:val="20"/>
        </w:rPr>
        <w:t xml:space="preserve">sure that the statement does not include </w:t>
      </w:r>
      <w:r>
        <w:rPr>
          <w:sz w:val="20"/>
          <w:szCs w:val="20"/>
        </w:rPr>
        <w:t xml:space="preserve">details that are not </w:t>
      </w:r>
      <w:r w:rsidR="003A1A19" w:rsidRPr="003F779C">
        <w:rPr>
          <w:sz w:val="20"/>
          <w:szCs w:val="20"/>
        </w:rPr>
        <w:t xml:space="preserve">relevant or </w:t>
      </w:r>
      <w:r>
        <w:rPr>
          <w:sz w:val="20"/>
          <w:szCs w:val="20"/>
        </w:rPr>
        <w:t xml:space="preserve">could be </w:t>
      </w:r>
      <w:r w:rsidR="003A1A19" w:rsidRPr="003F779C">
        <w:rPr>
          <w:sz w:val="20"/>
          <w:szCs w:val="20"/>
        </w:rPr>
        <w:t xml:space="preserve">unfair, such as earlier offences or evidence </w:t>
      </w:r>
      <w:r w:rsidR="009C6336">
        <w:rPr>
          <w:sz w:val="20"/>
          <w:szCs w:val="20"/>
        </w:rPr>
        <w:t xml:space="preserve">about </w:t>
      </w:r>
      <w:r w:rsidR="003A1A19" w:rsidRPr="003F779C">
        <w:rPr>
          <w:sz w:val="20"/>
          <w:szCs w:val="20"/>
        </w:rPr>
        <w:t xml:space="preserve">other </w:t>
      </w:r>
      <w:r w:rsidR="009C6336">
        <w:rPr>
          <w:sz w:val="20"/>
          <w:szCs w:val="20"/>
        </w:rPr>
        <w:t xml:space="preserve">similar </w:t>
      </w:r>
      <w:r w:rsidR="003A1A19" w:rsidRPr="003F779C">
        <w:rPr>
          <w:sz w:val="20"/>
          <w:szCs w:val="20"/>
        </w:rPr>
        <w:t>offences</w:t>
      </w:r>
      <w:r w:rsidR="003A1A19">
        <w:rPr>
          <w:sz w:val="20"/>
          <w:szCs w:val="20"/>
        </w:rPr>
        <w:t>.</w:t>
      </w:r>
    </w:p>
    <w:p w:rsidR="003A1A19" w:rsidRPr="003F779C" w:rsidRDefault="003A1A19" w:rsidP="003A1A19">
      <w:pPr>
        <w:pStyle w:val="ListParagraph"/>
        <w:numPr>
          <w:ilvl w:val="0"/>
          <w:numId w:val="29"/>
        </w:numPr>
        <w:spacing w:after="0" w:line="360" w:lineRule="auto"/>
        <w:ind w:left="284" w:hanging="284"/>
        <w:rPr>
          <w:sz w:val="20"/>
          <w:szCs w:val="20"/>
        </w:rPr>
      </w:pPr>
      <w:r w:rsidRPr="003F779C">
        <w:rPr>
          <w:sz w:val="20"/>
          <w:szCs w:val="20"/>
        </w:rPr>
        <w:t>Wherever possible</w:t>
      </w:r>
      <w:r w:rsidR="009C6336">
        <w:rPr>
          <w:sz w:val="20"/>
          <w:szCs w:val="20"/>
        </w:rPr>
        <w:t>,</w:t>
      </w:r>
      <w:r w:rsidRPr="003F779C">
        <w:rPr>
          <w:sz w:val="20"/>
          <w:szCs w:val="20"/>
        </w:rPr>
        <w:t xml:space="preserve"> try to avoid any second-hand (hearsay) evidence, although </w:t>
      </w:r>
      <w:r w:rsidR="00563337">
        <w:rPr>
          <w:sz w:val="20"/>
          <w:szCs w:val="20"/>
        </w:rPr>
        <w:t xml:space="preserve">we will accept hearsay evidence if there is no better evidence </w:t>
      </w:r>
      <w:r w:rsidRPr="003F779C">
        <w:rPr>
          <w:sz w:val="20"/>
          <w:szCs w:val="20"/>
        </w:rPr>
        <w:t>available.</w:t>
      </w:r>
    </w:p>
    <w:p w:rsidR="003A1A19" w:rsidRDefault="003A1A19" w:rsidP="003A1A19">
      <w:pPr>
        <w:pStyle w:val="ListParagraph"/>
        <w:numPr>
          <w:ilvl w:val="0"/>
          <w:numId w:val="29"/>
        </w:numPr>
        <w:spacing w:after="0" w:line="360" w:lineRule="auto"/>
        <w:ind w:left="284" w:hanging="284"/>
        <w:rPr>
          <w:sz w:val="20"/>
          <w:szCs w:val="20"/>
        </w:rPr>
      </w:pPr>
      <w:r w:rsidRPr="003F779C">
        <w:rPr>
          <w:sz w:val="20"/>
          <w:szCs w:val="20"/>
        </w:rPr>
        <w:t xml:space="preserve">Consider whether </w:t>
      </w:r>
      <w:r w:rsidR="00563337">
        <w:rPr>
          <w:sz w:val="20"/>
          <w:szCs w:val="20"/>
        </w:rPr>
        <w:t>your</w:t>
      </w:r>
      <w:r w:rsidR="00563337" w:rsidRPr="003F779C">
        <w:rPr>
          <w:sz w:val="20"/>
          <w:szCs w:val="20"/>
        </w:rPr>
        <w:t xml:space="preserve"> </w:t>
      </w:r>
      <w:r w:rsidRPr="003F779C">
        <w:rPr>
          <w:sz w:val="20"/>
          <w:szCs w:val="20"/>
        </w:rPr>
        <w:t xml:space="preserve">witness statement is an important part of the case or </w:t>
      </w:r>
      <w:r w:rsidR="00563337">
        <w:rPr>
          <w:sz w:val="20"/>
          <w:szCs w:val="20"/>
        </w:rPr>
        <w:t xml:space="preserve">whether it </w:t>
      </w:r>
      <w:r w:rsidRPr="003F779C">
        <w:rPr>
          <w:sz w:val="20"/>
          <w:szCs w:val="20"/>
        </w:rPr>
        <w:t xml:space="preserve">adds little to it or </w:t>
      </w:r>
      <w:r w:rsidR="00563337">
        <w:rPr>
          <w:sz w:val="20"/>
          <w:szCs w:val="20"/>
        </w:rPr>
        <w:t>simply</w:t>
      </w:r>
      <w:r w:rsidRPr="003F779C">
        <w:rPr>
          <w:sz w:val="20"/>
          <w:szCs w:val="20"/>
        </w:rPr>
        <w:t xml:space="preserve"> duplicates other evidence.  </w:t>
      </w:r>
      <w:r w:rsidR="00563337">
        <w:rPr>
          <w:sz w:val="20"/>
          <w:szCs w:val="20"/>
        </w:rPr>
        <w:t xml:space="preserve">Although it can be helpful </w:t>
      </w:r>
      <w:r w:rsidRPr="003F779C">
        <w:rPr>
          <w:sz w:val="20"/>
          <w:szCs w:val="20"/>
        </w:rPr>
        <w:t>to include more than one account supporting the same events</w:t>
      </w:r>
      <w:r w:rsidR="00563337">
        <w:rPr>
          <w:sz w:val="20"/>
          <w:szCs w:val="20"/>
        </w:rPr>
        <w:t xml:space="preserve">, </w:t>
      </w:r>
      <w:r w:rsidRPr="003F779C">
        <w:rPr>
          <w:sz w:val="20"/>
          <w:szCs w:val="20"/>
        </w:rPr>
        <w:t>there will be a point at which duplicati</w:t>
      </w:r>
      <w:r w:rsidR="00563337">
        <w:rPr>
          <w:sz w:val="20"/>
          <w:szCs w:val="20"/>
        </w:rPr>
        <w:t xml:space="preserve">ng evidence </w:t>
      </w:r>
      <w:r w:rsidRPr="003F779C">
        <w:rPr>
          <w:sz w:val="20"/>
          <w:szCs w:val="20"/>
        </w:rPr>
        <w:t>will</w:t>
      </w:r>
      <w:r w:rsidR="00563337">
        <w:rPr>
          <w:sz w:val="20"/>
          <w:szCs w:val="20"/>
        </w:rPr>
        <w:t xml:space="preserve"> just </w:t>
      </w:r>
      <w:r w:rsidRPr="003F779C">
        <w:rPr>
          <w:sz w:val="20"/>
          <w:szCs w:val="20"/>
        </w:rPr>
        <w:t>unnecessarily extend the time needed to deal with the case.</w:t>
      </w:r>
    </w:p>
    <w:p w:rsidR="003A1A19" w:rsidRDefault="003A1A19" w:rsidP="003A1A19">
      <w:pPr>
        <w:pStyle w:val="ListParagraph"/>
        <w:spacing w:line="240" w:lineRule="auto"/>
        <w:ind w:left="284"/>
        <w:rPr>
          <w:sz w:val="20"/>
          <w:szCs w:val="20"/>
        </w:rPr>
      </w:pPr>
    </w:p>
    <w:tbl>
      <w:tblPr>
        <w:tblStyle w:val="TableGrid"/>
        <w:tblW w:w="0" w:type="auto"/>
        <w:tblLook w:val="04A0" w:firstRow="1" w:lastRow="0" w:firstColumn="1" w:lastColumn="0" w:noHBand="0" w:noVBand="1"/>
      </w:tblPr>
      <w:tblGrid>
        <w:gridCol w:w="4383"/>
        <w:gridCol w:w="1664"/>
        <w:gridCol w:w="2969"/>
      </w:tblGrid>
      <w:tr w:rsidR="003A1A19" w:rsidRPr="008D4C7E" w:rsidTr="00910FEA">
        <w:tc>
          <w:tcPr>
            <w:tcW w:w="9242" w:type="dxa"/>
            <w:gridSpan w:val="3"/>
            <w:shd w:val="clear" w:color="auto" w:fill="BFBFBF" w:themeFill="background1" w:themeFillShade="BF"/>
          </w:tcPr>
          <w:p w:rsidR="003A1A19" w:rsidRPr="008D4C7E" w:rsidRDefault="003A1A19" w:rsidP="00AB48F9">
            <w:pPr>
              <w:rPr>
                <w:sz w:val="18"/>
                <w:szCs w:val="18"/>
              </w:rPr>
            </w:pPr>
            <w:r w:rsidRPr="008D4C7E">
              <w:rPr>
                <w:sz w:val="18"/>
                <w:szCs w:val="18"/>
              </w:rPr>
              <w:t xml:space="preserve">To be </w:t>
            </w:r>
            <w:r w:rsidR="009C6336">
              <w:rPr>
                <w:sz w:val="18"/>
                <w:szCs w:val="18"/>
              </w:rPr>
              <w:t>filled in</w:t>
            </w:r>
            <w:r w:rsidR="009C6336" w:rsidRPr="008D4C7E">
              <w:rPr>
                <w:sz w:val="18"/>
                <w:szCs w:val="18"/>
              </w:rPr>
              <w:t xml:space="preserve"> </w:t>
            </w:r>
            <w:r w:rsidRPr="008D4C7E">
              <w:rPr>
                <w:sz w:val="18"/>
                <w:szCs w:val="18"/>
              </w:rPr>
              <w:t>by University staff:</w:t>
            </w:r>
          </w:p>
        </w:tc>
      </w:tr>
      <w:tr w:rsidR="003A1A19" w:rsidRPr="008D4C7E" w:rsidTr="00910FEA">
        <w:tc>
          <w:tcPr>
            <w:tcW w:w="4503" w:type="dxa"/>
            <w:shd w:val="clear" w:color="auto" w:fill="F2F2F2" w:themeFill="background1" w:themeFillShade="F2"/>
          </w:tcPr>
          <w:p w:rsidR="003A1A19" w:rsidRPr="008D4C7E" w:rsidRDefault="003A1A19" w:rsidP="00AB48F9">
            <w:pPr>
              <w:rPr>
                <w:sz w:val="18"/>
                <w:szCs w:val="18"/>
              </w:rPr>
            </w:pPr>
            <w:r w:rsidRPr="008D4C7E">
              <w:rPr>
                <w:sz w:val="18"/>
                <w:szCs w:val="18"/>
              </w:rPr>
              <w:t xml:space="preserve">Date student </w:t>
            </w:r>
            <w:r w:rsidR="009C6336">
              <w:rPr>
                <w:sz w:val="18"/>
                <w:szCs w:val="18"/>
              </w:rPr>
              <w:t>started the</w:t>
            </w:r>
            <w:r w:rsidR="009C6336" w:rsidRPr="008D4C7E">
              <w:rPr>
                <w:sz w:val="18"/>
                <w:szCs w:val="18"/>
              </w:rPr>
              <w:t xml:space="preserve"> </w:t>
            </w:r>
            <w:r w:rsidRPr="008D4C7E">
              <w:rPr>
                <w:sz w:val="18"/>
                <w:szCs w:val="18"/>
              </w:rPr>
              <w:t>current programme</w:t>
            </w:r>
          </w:p>
        </w:tc>
        <w:tc>
          <w:tcPr>
            <w:tcW w:w="1701" w:type="dxa"/>
            <w:shd w:val="clear" w:color="auto" w:fill="F2F2F2" w:themeFill="background1" w:themeFillShade="F2"/>
          </w:tcPr>
          <w:p w:rsidR="003A1A19" w:rsidRPr="008D4C7E" w:rsidRDefault="003A1A19" w:rsidP="00910FEA">
            <w:pPr>
              <w:rPr>
                <w:sz w:val="18"/>
                <w:szCs w:val="18"/>
              </w:rPr>
            </w:pPr>
            <w:r w:rsidRPr="008D4C7E">
              <w:rPr>
                <w:sz w:val="18"/>
                <w:szCs w:val="18"/>
              </w:rPr>
              <w:t>Level of study</w:t>
            </w:r>
          </w:p>
        </w:tc>
        <w:tc>
          <w:tcPr>
            <w:tcW w:w="3038" w:type="dxa"/>
            <w:shd w:val="clear" w:color="auto" w:fill="F2F2F2" w:themeFill="background1" w:themeFillShade="F2"/>
          </w:tcPr>
          <w:p w:rsidR="003A1A19" w:rsidRPr="008D4C7E" w:rsidRDefault="003A1A19" w:rsidP="00910FEA">
            <w:pPr>
              <w:rPr>
                <w:sz w:val="18"/>
                <w:szCs w:val="18"/>
              </w:rPr>
            </w:pPr>
            <w:r w:rsidRPr="008D4C7E">
              <w:rPr>
                <w:sz w:val="18"/>
                <w:szCs w:val="18"/>
              </w:rPr>
              <w:t xml:space="preserve">Has </w:t>
            </w:r>
            <w:r w:rsidR="009C6336">
              <w:rPr>
                <w:sz w:val="18"/>
                <w:szCs w:val="18"/>
              </w:rPr>
              <w:t xml:space="preserve">the </w:t>
            </w:r>
            <w:r w:rsidRPr="008D4C7E">
              <w:rPr>
                <w:sz w:val="18"/>
                <w:szCs w:val="18"/>
              </w:rPr>
              <w:t>student interrupted</w:t>
            </w:r>
            <w:r w:rsidR="009C6336">
              <w:rPr>
                <w:sz w:val="18"/>
                <w:szCs w:val="18"/>
              </w:rPr>
              <w:t xml:space="preserve"> their</w:t>
            </w:r>
            <w:r w:rsidRPr="008D4C7E">
              <w:rPr>
                <w:sz w:val="18"/>
                <w:szCs w:val="18"/>
              </w:rPr>
              <w:t xml:space="preserve"> study?</w:t>
            </w:r>
          </w:p>
        </w:tc>
      </w:tr>
      <w:tr w:rsidR="003A1A19" w:rsidRPr="008D4C7E" w:rsidTr="00910FEA">
        <w:tc>
          <w:tcPr>
            <w:tcW w:w="4503" w:type="dxa"/>
          </w:tcPr>
          <w:p w:rsidR="003A1A19" w:rsidRDefault="003A1A19" w:rsidP="00910FEA">
            <w:pPr>
              <w:rPr>
                <w:sz w:val="18"/>
                <w:szCs w:val="18"/>
              </w:rPr>
            </w:pPr>
          </w:p>
          <w:p w:rsidR="003A1A19" w:rsidRPr="008D4C7E" w:rsidRDefault="003A1A19" w:rsidP="00910FEA">
            <w:pPr>
              <w:rPr>
                <w:sz w:val="18"/>
                <w:szCs w:val="18"/>
              </w:rPr>
            </w:pPr>
          </w:p>
        </w:tc>
        <w:tc>
          <w:tcPr>
            <w:tcW w:w="1701" w:type="dxa"/>
            <w:vAlign w:val="center"/>
          </w:tcPr>
          <w:p w:rsidR="003A1A19" w:rsidRPr="008D4C7E" w:rsidRDefault="003A1A19" w:rsidP="00910FEA">
            <w:pPr>
              <w:jc w:val="center"/>
              <w:rPr>
                <w:sz w:val="18"/>
                <w:szCs w:val="18"/>
              </w:rPr>
            </w:pPr>
            <w:r w:rsidRPr="008D4C7E">
              <w:rPr>
                <w:sz w:val="18"/>
                <w:szCs w:val="18"/>
              </w:rPr>
              <w:t>4     5     6     7</w:t>
            </w:r>
          </w:p>
        </w:tc>
        <w:tc>
          <w:tcPr>
            <w:tcW w:w="3038" w:type="dxa"/>
            <w:vAlign w:val="center"/>
          </w:tcPr>
          <w:p w:rsidR="003A1A19" w:rsidRPr="008D4C7E" w:rsidRDefault="003A1A19" w:rsidP="009C6336">
            <w:pPr>
              <w:jc w:val="center"/>
              <w:rPr>
                <w:sz w:val="18"/>
                <w:szCs w:val="18"/>
              </w:rPr>
            </w:pPr>
            <w:r w:rsidRPr="008D4C7E">
              <w:rPr>
                <w:sz w:val="18"/>
                <w:szCs w:val="18"/>
              </w:rPr>
              <w:t>Yes</w:t>
            </w:r>
            <w:r w:rsidR="009C6336">
              <w:rPr>
                <w:sz w:val="18"/>
                <w:szCs w:val="18"/>
              </w:rPr>
              <w:t xml:space="preserve"> </w:t>
            </w:r>
            <w:r w:rsidR="009C6336" w:rsidRPr="00EF0C2E">
              <w:rPr>
                <w:rFonts w:ascii="Arial" w:hAnsi="Arial" w:cs="Arial"/>
                <w:sz w:val="32"/>
                <w:szCs w:val="32"/>
              </w:rPr>
              <w:t>□</w:t>
            </w:r>
            <w:r w:rsidR="009C6336">
              <w:rPr>
                <w:sz w:val="18"/>
                <w:szCs w:val="18"/>
              </w:rPr>
              <w:t xml:space="preserve">  </w:t>
            </w:r>
            <w:r w:rsidRPr="008D4C7E">
              <w:rPr>
                <w:sz w:val="18"/>
                <w:szCs w:val="18"/>
              </w:rPr>
              <w:t>No</w:t>
            </w:r>
            <w:r w:rsidR="009C6336">
              <w:rPr>
                <w:sz w:val="18"/>
                <w:szCs w:val="18"/>
              </w:rPr>
              <w:t xml:space="preserve"> </w:t>
            </w:r>
            <w:r w:rsidR="009C6336" w:rsidRPr="0079388A">
              <w:rPr>
                <w:rFonts w:ascii="Arial" w:hAnsi="Arial" w:cs="Arial"/>
                <w:sz w:val="32"/>
                <w:szCs w:val="32"/>
              </w:rPr>
              <w:t>□</w:t>
            </w:r>
          </w:p>
        </w:tc>
      </w:tr>
    </w:tbl>
    <w:p w:rsidR="003A1A19" w:rsidRPr="00A85B57" w:rsidRDefault="003A1A19" w:rsidP="003A1A19"/>
    <w:p w:rsidR="0026039A" w:rsidRPr="00EF0C2E" w:rsidRDefault="00DC29BA" w:rsidP="004C427D">
      <w:pPr>
        <w:rPr>
          <w:rFonts w:cstheme="minorHAnsi"/>
        </w:rPr>
      </w:pPr>
      <w:r w:rsidRPr="00EF0C2E">
        <w:rPr>
          <w:rFonts w:cstheme="minorHAnsi"/>
          <w:b/>
        </w:rPr>
        <w:lastRenderedPageBreak/>
        <w:t>R</w:t>
      </w:r>
      <w:r w:rsidR="0026039A" w:rsidRPr="00EF0C2E">
        <w:rPr>
          <w:rFonts w:cstheme="minorHAnsi"/>
          <w:b/>
        </w:rPr>
        <w:t>eferral for investigation</w:t>
      </w:r>
    </w:p>
    <w:p w:rsidR="00D87233" w:rsidRPr="00500167" w:rsidRDefault="00DC29BA" w:rsidP="004C427D">
      <w:pPr>
        <w:rPr>
          <w:rFonts w:cstheme="minorHAnsi"/>
        </w:rPr>
      </w:pPr>
      <w:r>
        <w:rPr>
          <w:rFonts w:cstheme="minorHAnsi"/>
        </w:rPr>
        <w:t>The</w:t>
      </w:r>
      <w:r w:rsidR="002749D1" w:rsidRPr="00500167">
        <w:rPr>
          <w:rFonts w:cstheme="minorHAnsi"/>
        </w:rPr>
        <w:t xml:space="preserve"> relevant a</w:t>
      </w:r>
      <w:r w:rsidR="00D87233" w:rsidRPr="00500167">
        <w:rPr>
          <w:rFonts w:cstheme="minorHAnsi"/>
        </w:rPr>
        <w:t>ssociate dean or head of school</w:t>
      </w:r>
      <w:r>
        <w:rPr>
          <w:rFonts w:cstheme="minorHAnsi"/>
        </w:rPr>
        <w:t xml:space="preserve"> should fill in this section</w:t>
      </w:r>
      <w:r w:rsidR="00DD51C5">
        <w:rPr>
          <w:rFonts w:cstheme="minorHAnsi"/>
        </w:rPr>
        <w:t xml:space="preserve">.  Recommendations made by the case officer will be returned to the </w:t>
      </w:r>
      <w:r>
        <w:rPr>
          <w:rFonts w:cstheme="minorHAnsi"/>
        </w:rPr>
        <w:t>person</w:t>
      </w:r>
      <w:r w:rsidR="00DD51C5">
        <w:rPr>
          <w:rFonts w:cstheme="minorHAnsi"/>
        </w:rPr>
        <w:t xml:space="preserve"> named below.</w:t>
      </w:r>
    </w:p>
    <w:tbl>
      <w:tblPr>
        <w:tblStyle w:val="TableGrid"/>
        <w:tblW w:w="9464" w:type="dxa"/>
        <w:tblLook w:val="04A0" w:firstRow="1" w:lastRow="0" w:firstColumn="1" w:lastColumn="0" w:noHBand="0" w:noVBand="1"/>
      </w:tblPr>
      <w:tblGrid>
        <w:gridCol w:w="2093"/>
        <w:gridCol w:w="7371"/>
      </w:tblGrid>
      <w:tr w:rsidR="00DA23D6" w:rsidRPr="00500167" w:rsidTr="004F6A68">
        <w:tc>
          <w:tcPr>
            <w:tcW w:w="2093" w:type="dxa"/>
          </w:tcPr>
          <w:p w:rsidR="00DA23D6" w:rsidRPr="00500167" w:rsidRDefault="00DA23D6" w:rsidP="004F6A68">
            <w:pPr>
              <w:spacing w:line="276" w:lineRule="auto"/>
              <w:rPr>
                <w:b/>
              </w:rPr>
            </w:pPr>
            <w:r w:rsidRPr="00500167">
              <w:rPr>
                <w:b/>
              </w:rPr>
              <w:t>Name</w:t>
            </w:r>
          </w:p>
        </w:tc>
        <w:tc>
          <w:tcPr>
            <w:tcW w:w="7371" w:type="dxa"/>
            <w:vAlign w:val="bottom"/>
          </w:tcPr>
          <w:p w:rsidR="00DA23D6" w:rsidRPr="00500167" w:rsidRDefault="00DA23D6" w:rsidP="004F6A68">
            <w:pPr>
              <w:jc w:val="right"/>
            </w:pPr>
          </w:p>
          <w:p w:rsidR="00DA23D6" w:rsidRPr="00500167" w:rsidRDefault="00DA23D6" w:rsidP="004F6A68">
            <w:pPr>
              <w:jc w:val="right"/>
            </w:pPr>
            <w:r w:rsidRPr="00500167">
              <w:rPr>
                <w:color w:val="A6A6A6" w:themeColor="background1" w:themeShade="A6"/>
              </w:rPr>
              <w:t>Miss/Ms/Mrs</w:t>
            </w:r>
            <w:r w:rsidR="003C0911">
              <w:rPr>
                <w:color w:val="A6A6A6" w:themeColor="background1" w:themeShade="A6"/>
              </w:rPr>
              <w:t>/Mr</w:t>
            </w:r>
            <w:r w:rsidRPr="00500167">
              <w:rPr>
                <w:color w:val="A6A6A6" w:themeColor="background1" w:themeShade="A6"/>
              </w:rPr>
              <w:t>/Dr/Prof</w:t>
            </w:r>
          </w:p>
        </w:tc>
      </w:tr>
      <w:tr w:rsidR="00DA23D6" w:rsidRPr="00500167" w:rsidTr="004F6A68">
        <w:tc>
          <w:tcPr>
            <w:tcW w:w="2093" w:type="dxa"/>
          </w:tcPr>
          <w:p w:rsidR="00DA23D6" w:rsidRPr="00500167" w:rsidRDefault="00DA23D6" w:rsidP="004F6A68">
            <w:pPr>
              <w:spacing w:line="276" w:lineRule="auto"/>
              <w:rPr>
                <w:b/>
              </w:rPr>
            </w:pPr>
            <w:r w:rsidRPr="00500167">
              <w:rPr>
                <w:b/>
              </w:rPr>
              <w:t>Job title</w:t>
            </w:r>
          </w:p>
        </w:tc>
        <w:tc>
          <w:tcPr>
            <w:tcW w:w="7371" w:type="dxa"/>
            <w:vAlign w:val="bottom"/>
          </w:tcPr>
          <w:p w:rsidR="00DA23D6" w:rsidRPr="00500167" w:rsidRDefault="00DA23D6" w:rsidP="004F6A68">
            <w:pPr>
              <w:jc w:val="right"/>
            </w:pPr>
          </w:p>
          <w:p w:rsidR="00DA23D6" w:rsidRPr="00500167" w:rsidRDefault="00DA23D6" w:rsidP="004F6A68">
            <w:pPr>
              <w:jc w:val="right"/>
            </w:pPr>
          </w:p>
        </w:tc>
      </w:tr>
      <w:tr w:rsidR="00DA23D6" w:rsidRPr="00500167" w:rsidTr="004F6A68">
        <w:tc>
          <w:tcPr>
            <w:tcW w:w="2093" w:type="dxa"/>
          </w:tcPr>
          <w:p w:rsidR="00DA23D6" w:rsidRPr="00500167" w:rsidRDefault="00DA23D6" w:rsidP="004F6A68">
            <w:pPr>
              <w:spacing w:line="276" w:lineRule="auto"/>
              <w:rPr>
                <w:b/>
              </w:rPr>
            </w:pPr>
            <w:r w:rsidRPr="00500167">
              <w:rPr>
                <w:b/>
              </w:rPr>
              <w:t>Faculty</w:t>
            </w:r>
          </w:p>
        </w:tc>
        <w:tc>
          <w:tcPr>
            <w:tcW w:w="7371" w:type="dxa"/>
            <w:vAlign w:val="bottom"/>
          </w:tcPr>
          <w:p w:rsidR="00DA23D6" w:rsidRPr="00500167" w:rsidRDefault="00DA23D6" w:rsidP="004F6A68">
            <w:pPr>
              <w:jc w:val="right"/>
            </w:pPr>
          </w:p>
          <w:p w:rsidR="00DA23D6" w:rsidRPr="00500167" w:rsidRDefault="00DA23D6" w:rsidP="004F6A68">
            <w:pPr>
              <w:jc w:val="center"/>
            </w:pPr>
          </w:p>
        </w:tc>
      </w:tr>
    </w:tbl>
    <w:p w:rsidR="00DA23D6" w:rsidRPr="00500167" w:rsidRDefault="00DA23D6" w:rsidP="00DA23D6"/>
    <w:tbl>
      <w:tblPr>
        <w:tblStyle w:val="TableGrid"/>
        <w:tblW w:w="9464" w:type="dxa"/>
        <w:tblLook w:val="04A0" w:firstRow="1" w:lastRow="0" w:firstColumn="1" w:lastColumn="0" w:noHBand="0" w:noVBand="1"/>
      </w:tblPr>
      <w:tblGrid>
        <w:gridCol w:w="2093"/>
        <w:gridCol w:w="7371"/>
      </w:tblGrid>
      <w:tr w:rsidR="00DA23D6" w:rsidRPr="00500167" w:rsidTr="004F6A68">
        <w:tc>
          <w:tcPr>
            <w:tcW w:w="2093" w:type="dxa"/>
          </w:tcPr>
          <w:p w:rsidR="00DA23D6" w:rsidRPr="00500167" w:rsidRDefault="00DA23D6" w:rsidP="004F6A68">
            <w:pPr>
              <w:spacing w:line="276" w:lineRule="auto"/>
              <w:rPr>
                <w:b/>
              </w:rPr>
            </w:pPr>
            <w:r w:rsidRPr="00500167">
              <w:rPr>
                <w:b/>
              </w:rPr>
              <w:t>Student name</w:t>
            </w:r>
          </w:p>
        </w:tc>
        <w:tc>
          <w:tcPr>
            <w:tcW w:w="7371" w:type="dxa"/>
            <w:vAlign w:val="bottom"/>
          </w:tcPr>
          <w:p w:rsidR="00DA23D6" w:rsidRPr="00500167" w:rsidRDefault="00DA23D6" w:rsidP="004F6A68">
            <w:pPr>
              <w:jc w:val="right"/>
            </w:pPr>
          </w:p>
          <w:p w:rsidR="00DA23D6" w:rsidRPr="00500167" w:rsidRDefault="00DA23D6" w:rsidP="004F6A68">
            <w:pPr>
              <w:jc w:val="right"/>
            </w:pPr>
          </w:p>
        </w:tc>
      </w:tr>
      <w:tr w:rsidR="00DA23D6" w:rsidRPr="00500167" w:rsidTr="004F6A68">
        <w:tc>
          <w:tcPr>
            <w:tcW w:w="2093" w:type="dxa"/>
          </w:tcPr>
          <w:p w:rsidR="00DA23D6" w:rsidRPr="00500167" w:rsidRDefault="00DA23D6" w:rsidP="004F6A68">
            <w:pPr>
              <w:spacing w:line="276" w:lineRule="auto"/>
              <w:rPr>
                <w:b/>
              </w:rPr>
            </w:pPr>
            <w:r w:rsidRPr="00500167">
              <w:rPr>
                <w:b/>
              </w:rPr>
              <w:t>Student ID number</w:t>
            </w:r>
          </w:p>
        </w:tc>
        <w:tc>
          <w:tcPr>
            <w:tcW w:w="7371" w:type="dxa"/>
            <w:vAlign w:val="bottom"/>
          </w:tcPr>
          <w:p w:rsidR="00DA23D6" w:rsidRPr="00500167" w:rsidRDefault="00DA23D6" w:rsidP="004F6A68">
            <w:pPr>
              <w:jc w:val="right"/>
            </w:pPr>
          </w:p>
        </w:tc>
      </w:tr>
      <w:tr w:rsidR="00DA23D6" w:rsidRPr="00500167" w:rsidTr="004F6A68">
        <w:tc>
          <w:tcPr>
            <w:tcW w:w="2093" w:type="dxa"/>
          </w:tcPr>
          <w:p w:rsidR="00DA23D6" w:rsidRPr="00500167" w:rsidRDefault="00DA23D6" w:rsidP="004F6A68">
            <w:pPr>
              <w:spacing w:line="276" w:lineRule="auto"/>
              <w:rPr>
                <w:b/>
              </w:rPr>
            </w:pPr>
            <w:r w:rsidRPr="00500167">
              <w:rPr>
                <w:b/>
              </w:rPr>
              <w:t>Course of study</w:t>
            </w:r>
          </w:p>
        </w:tc>
        <w:tc>
          <w:tcPr>
            <w:tcW w:w="7371" w:type="dxa"/>
            <w:vAlign w:val="bottom"/>
          </w:tcPr>
          <w:p w:rsidR="00DA23D6" w:rsidRPr="00500167" w:rsidRDefault="00DA23D6" w:rsidP="004F6A68">
            <w:pPr>
              <w:jc w:val="right"/>
            </w:pPr>
          </w:p>
          <w:p w:rsidR="00DA23D6" w:rsidRPr="00500167" w:rsidRDefault="00DA23D6" w:rsidP="004F6A68">
            <w:pPr>
              <w:jc w:val="right"/>
            </w:pPr>
          </w:p>
        </w:tc>
      </w:tr>
    </w:tbl>
    <w:p w:rsidR="00DA23D6" w:rsidRPr="00500167" w:rsidRDefault="00DA23D6" w:rsidP="00DA23D6"/>
    <w:tbl>
      <w:tblPr>
        <w:tblStyle w:val="TableGrid"/>
        <w:tblW w:w="9464" w:type="dxa"/>
        <w:tblLook w:val="04A0" w:firstRow="1" w:lastRow="0" w:firstColumn="1" w:lastColumn="0" w:noHBand="0" w:noVBand="1"/>
      </w:tblPr>
      <w:tblGrid>
        <w:gridCol w:w="2093"/>
        <w:gridCol w:w="7371"/>
      </w:tblGrid>
      <w:tr w:rsidR="00380C71" w:rsidRPr="00500167" w:rsidTr="004F6A68">
        <w:tc>
          <w:tcPr>
            <w:tcW w:w="2093" w:type="dxa"/>
          </w:tcPr>
          <w:p w:rsidR="00380C71" w:rsidRPr="00500167" w:rsidRDefault="00DC29BA" w:rsidP="00AB48F9">
            <w:pPr>
              <w:spacing w:line="276" w:lineRule="auto"/>
              <w:rPr>
                <w:b/>
              </w:rPr>
            </w:pPr>
            <w:r>
              <w:rPr>
                <w:b/>
              </w:rPr>
              <w:t>G</w:t>
            </w:r>
            <w:r w:rsidR="00380C71" w:rsidRPr="00500167">
              <w:rPr>
                <w:b/>
              </w:rPr>
              <w:t>overning code</w:t>
            </w:r>
          </w:p>
        </w:tc>
        <w:tc>
          <w:tcPr>
            <w:tcW w:w="7371" w:type="dxa"/>
            <w:vAlign w:val="bottom"/>
          </w:tcPr>
          <w:p w:rsidR="00380C71" w:rsidRPr="00500167" w:rsidRDefault="00380C71" w:rsidP="004F6A68">
            <w:pPr>
              <w:jc w:val="right"/>
            </w:pPr>
            <w:r w:rsidRPr="00500167">
              <w:rPr>
                <w:color w:val="A6A6A6" w:themeColor="background1" w:themeShade="A6"/>
              </w:rPr>
              <w:t>Must not be left blank</w:t>
            </w:r>
          </w:p>
        </w:tc>
      </w:tr>
      <w:tr w:rsidR="00380C71" w:rsidRPr="00500167" w:rsidTr="004F6A68">
        <w:tc>
          <w:tcPr>
            <w:tcW w:w="2093" w:type="dxa"/>
          </w:tcPr>
          <w:p w:rsidR="00380C71" w:rsidRPr="00500167" w:rsidRDefault="00380C71" w:rsidP="00AB48F9">
            <w:pPr>
              <w:spacing w:line="276" w:lineRule="auto"/>
              <w:rPr>
                <w:b/>
              </w:rPr>
            </w:pPr>
            <w:r w:rsidRPr="00500167">
              <w:rPr>
                <w:b/>
              </w:rPr>
              <w:t>Section</w:t>
            </w:r>
            <w:r w:rsidR="00DC29BA">
              <w:rPr>
                <w:b/>
              </w:rPr>
              <w:t xml:space="preserve"> or </w:t>
            </w:r>
            <w:r w:rsidRPr="00500167">
              <w:rPr>
                <w:b/>
              </w:rPr>
              <w:t xml:space="preserve">criteria of code felt to have been </w:t>
            </w:r>
            <w:r w:rsidR="007B7770">
              <w:rPr>
                <w:b/>
              </w:rPr>
              <w:t>broken</w:t>
            </w:r>
          </w:p>
        </w:tc>
        <w:tc>
          <w:tcPr>
            <w:tcW w:w="7371" w:type="dxa"/>
            <w:vAlign w:val="bottom"/>
          </w:tcPr>
          <w:p w:rsidR="00380C71" w:rsidRPr="00500167" w:rsidRDefault="00380C71" w:rsidP="004F6A68">
            <w:pPr>
              <w:jc w:val="right"/>
            </w:pPr>
            <w:r w:rsidRPr="00500167">
              <w:rPr>
                <w:color w:val="A6A6A6" w:themeColor="background1" w:themeShade="A6"/>
              </w:rPr>
              <w:t>List all that apply.  Must not be left blank</w:t>
            </w:r>
          </w:p>
        </w:tc>
      </w:tr>
    </w:tbl>
    <w:p w:rsidR="00DA23D6" w:rsidRPr="00500167" w:rsidRDefault="00DA23D6" w:rsidP="004C427D">
      <w:pPr>
        <w:rPr>
          <w:rFonts w:cstheme="minorHAnsi"/>
          <w:b/>
          <w:u w:val="single"/>
        </w:rPr>
      </w:pPr>
    </w:p>
    <w:p w:rsidR="006134A8" w:rsidRDefault="006134A8" w:rsidP="004C427D">
      <w:pPr>
        <w:rPr>
          <w:rFonts w:cstheme="minorHAnsi"/>
        </w:rPr>
      </w:pPr>
      <w:r w:rsidRPr="00500167">
        <w:rPr>
          <w:rFonts w:cstheme="minorHAnsi"/>
        </w:rPr>
        <w:t>Reason for referral</w:t>
      </w:r>
      <w:r w:rsidR="00500167">
        <w:rPr>
          <w:rFonts w:cstheme="minorHAnsi"/>
        </w:rPr>
        <w:t xml:space="preserve"> (</w:t>
      </w:r>
      <w:r w:rsidR="007B7770">
        <w:rPr>
          <w:rFonts w:cstheme="minorHAnsi"/>
        </w:rPr>
        <w:t xml:space="preserve">tick </w:t>
      </w:r>
      <w:r w:rsidR="00500167">
        <w:rPr>
          <w:rFonts w:cstheme="minorHAnsi"/>
        </w:rPr>
        <w:t>all that apply)</w:t>
      </w:r>
      <w:r w:rsidRPr="00500167">
        <w:rPr>
          <w:rFonts w:cstheme="minorHAnsi"/>
        </w:rPr>
        <w:t>:</w:t>
      </w:r>
    </w:p>
    <w:p w:rsidR="00500167" w:rsidRDefault="007B7770" w:rsidP="00084EF2">
      <w:pPr>
        <w:ind w:left="720"/>
        <w:rPr>
          <w:rFonts w:cstheme="minorHAnsi"/>
        </w:rPr>
      </w:pPr>
      <w:r>
        <w:rPr>
          <w:rFonts w:cstheme="minorHAnsi"/>
        </w:rPr>
        <w:t xml:space="preserve">A complicated </w:t>
      </w:r>
      <w:r w:rsidR="00500167">
        <w:rPr>
          <w:rFonts w:cstheme="minorHAnsi"/>
        </w:rPr>
        <w:t>concern</w:t>
      </w:r>
      <w:r>
        <w:rPr>
          <w:rFonts w:cstheme="minorHAnsi"/>
        </w:rPr>
        <w:t xml:space="preserve"> has been</w:t>
      </w:r>
      <w:r w:rsidR="00500167">
        <w:rPr>
          <w:rFonts w:cstheme="minorHAnsi"/>
        </w:rPr>
        <w:t xml:space="preserve"> raised</w:t>
      </w:r>
      <w:r w:rsidR="00EF0C2E">
        <w:rPr>
          <w:rFonts w:cstheme="minorHAnsi"/>
        </w:rPr>
        <w:t xml:space="preserve"> </w:t>
      </w:r>
      <w:sdt>
        <w:sdtPr>
          <w:rPr>
            <w:rFonts w:cstheme="minorHAnsi"/>
          </w:rPr>
          <w:id w:val="8960964"/>
        </w:sdtPr>
        <w:sdtEndPr/>
        <w:sdtContent>
          <w:r w:rsidR="00EF0C2E">
            <w:rPr>
              <w:rFonts w:ascii="MS Gothic" w:eastAsia="MS Gothic" w:hAnsi="MS Gothic" w:cstheme="minorHAnsi" w:hint="eastAsia"/>
            </w:rPr>
            <w:t>☐</w:t>
          </w:r>
        </w:sdtContent>
      </w:sdt>
      <w:r w:rsidR="00EF0C2E">
        <w:rPr>
          <w:rFonts w:cstheme="minorHAnsi"/>
        </w:rPr>
        <w:t xml:space="preserve"> </w:t>
      </w:r>
    </w:p>
    <w:p w:rsidR="00500167" w:rsidRDefault="00500167" w:rsidP="00084EF2">
      <w:pPr>
        <w:ind w:left="720"/>
        <w:rPr>
          <w:rFonts w:cstheme="minorHAnsi"/>
        </w:rPr>
      </w:pPr>
      <w:r>
        <w:rPr>
          <w:rFonts w:cstheme="minorHAnsi"/>
        </w:rPr>
        <w:t>Harm</w:t>
      </w:r>
      <w:r w:rsidR="007B7770">
        <w:rPr>
          <w:rFonts w:cstheme="minorHAnsi"/>
        </w:rPr>
        <w:t xml:space="preserve"> or </w:t>
      </w:r>
      <w:r>
        <w:rPr>
          <w:rFonts w:cstheme="minorHAnsi"/>
        </w:rPr>
        <w:t xml:space="preserve">threat of harm to </w:t>
      </w:r>
      <w:r w:rsidR="007B7770">
        <w:rPr>
          <w:rFonts w:cstheme="minorHAnsi"/>
        </w:rPr>
        <w:t xml:space="preserve">a </w:t>
      </w:r>
      <w:r>
        <w:rPr>
          <w:rFonts w:cstheme="minorHAnsi"/>
        </w:rPr>
        <w:t>service</w:t>
      </w:r>
      <w:r w:rsidR="007B7770">
        <w:rPr>
          <w:rFonts w:cstheme="minorHAnsi"/>
        </w:rPr>
        <w:t xml:space="preserve"> </w:t>
      </w:r>
      <w:r>
        <w:rPr>
          <w:rFonts w:cstheme="minorHAnsi"/>
        </w:rPr>
        <w:t>user or client</w:t>
      </w:r>
      <w:r w:rsidR="00EF0C2E">
        <w:rPr>
          <w:rFonts w:cstheme="minorHAnsi"/>
        </w:rPr>
        <w:t xml:space="preserve"> </w:t>
      </w:r>
      <w:sdt>
        <w:sdtPr>
          <w:rPr>
            <w:rFonts w:cstheme="minorHAnsi"/>
          </w:rPr>
          <w:id w:val="-258208472"/>
        </w:sdtPr>
        <w:sdtEndPr/>
        <w:sdtContent>
          <w:r w:rsidR="00EF0C2E">
            <w:rPr>
              <w:rFonts w:ascii="MS Gothic" w:eastAsia="MS Gothic" w:hAnsi="MS Gothic" w:cstheme="minorHAnsi" w:hint="eastAsia"/>
            </w:rPr>
            <w:t>☐</w:t>
          </w:r>
        </w:sdtContent>
      </w:sdt>
    </w:p>
    <w:p w:rsidR="00500167" w:rsidRDefault="00500167" w:rsidP="00084EF2">
      <w:pPr>
        <w:ind w:left="720"/>
        <w:rPr>
          <w:rFonts w:cstheme="minorHAnsi"/>
        </w:rPr>
      </w:pPr>
      <w:r>
        <w:rPr>
          <w:rFonts w:cstheme="minorHAnsi"/>
        </w:rPr>
        <w:t>Dama</w:t>
      </w:r>
      <w:r w:rsidR="00B17E1E">
        <w:rPr>
          <w:rFonts w:cstheme="minorHAnsi"/>
        </w:rPr>
        <w:t>ge</w:t>
      </w:r>
      <w:r w:rsidR="007B7770">
        <w:rPr>
          <w:rFonts w:cstheme="minorHAnsi"/>
        </w:rPr>
        <w:t xml:space="preserve"> or </w:t>
      </w:r>
      <w:r w:rsidR="00B17E1E">
        <w:rPr>
          <w:rFonts w:cstheme="minorHAnsi"/>
        </w:rPr>
        <w:t xml:space="preserve">threat of damage to </w:t>
      </w:r>
      <w:r w:rsidR="007B7770">
        <w:rPr>
          <w:rFonts w:cstheme="minorHAnsi"/>
        </w:rPr>
        <w:t xml:space="preserve">the </w:t>
      </w:r>
      <w:r w:rsidR="00B17E1E">
        <w:rPr>
          <w:rFonts w:cstheme="minorHAnsi"/>
        </w:rPr>
        <w:t>reputation of</w:t>
      </w:r>
      <w:r w:rsidR="007B7770">
        <w:rPr>
          <w:rFonts w:cstheme="minorHAnsi"/>
        </w:rPr>
        <w:t xml:space="preserve"> the</w:t>
      </w:r>
      <w:r w:rsidR="00B17E1E">
        <w:rPr>
          <w:rFonts w:cstheme="minorHAnsi"/>
        </w:rPr>
        <w:t xml:space="preserve"> profession</w:t>
      </w:r>
      <w:r w:rsidR="00EF0C2E">
        <w:rPr>
          <w:rFonts w:cstheme="minorHAnsi"/>
        </w:rPr>
        <w:t xml:space="preserve"> </w:t>
      </w:r>
      <w:sdt>
        <w:sdtPr>
          <w:rPr>
            <w:rFonts w:cstheme="minorHAnsi"/>
          </w:rPr>
          <w:id w:val="-103963495"/>
        </w:sdtPr>
        <w:sdtEndPr/>
        <w:sdtContent>
          <w:r w:rsidR="00EF0C2E">
            <w:rPr>
              <w:rFonts w:ascii="MS Gothic" w:eastAsia="MS Gothic" w:hAnsi="MS Gothic" w:cstheme="minorHAnsi" w:hint="eastAsia"/>
            </w:rPr>
            <w:t>☐</w:t>
          </w:r>
        </w:sdtContent>
      </w:sdt>
    </w:p>
    <w:p w:rsidR="00B17E1E" w:rsidRDefault="007B7770" w:rsidP="00084EF2">
      <w:pPr>
        <w:ind w:left="720"/>
        <w:rPr>
          <w:rFonts w:cstheme="minorHAnsi"/>
        </w:rPr>
      </w:pPr>
      <w:r>
        <w:rPr>
          <w:rFonts w:cstheme="minorHAnsi"/>
        </w:rPr>
        <w:t>A s</w:t>
      </w:r>
      <w:r w:rsidR="00B17E1E">
        <w:rPr>
          <w:rFonts w:cstheme="minorHAnsi"/>
        </w:rPr>
        <w:t>erious concern</w:t>
      </w:r>
      <w:r>
        <w:rPr>
          <w:rFonts w:cstheme="minorHAnsi"/>
        </w:rPr>
        <w:t xml:space="preserve"> has been</w:t>
      </w:r>
      <w:r w:rsidR="00B17E1E">
        <w:rPr>
          <w:rFonts w:cstheme="minorHAnsi"/>
        </w:rPr>
        <w:t xml:space="preserve"> raised</w:t>
      </w:r>
      <w:r w:rsidR="00EF0C2E">
        <w:rPr>
          <w:rFonts w:cstheme="minorHAnsi"/>
        </w:rPr>
        <w:t xml:space="preserve"> </w:t>
      </w:r>
      <w:sdt>
        <w:sdtPr>
          <w:rPr>
            <w:rFonts w:cstheme="minorHAnsi"/>
          </w:rPr>
          <w:id w:val="-682441103"/>
        </w:sdtPr>
        <w:sdtEndPr/>
        <w:sdtContent>
          <w:r w:rsidR="00EF0C2E">
            <w:rPr>
              <w:rFonts w:ascii="MS Gothic" w:eastAsia="MS Gothic" w:hAnsi="MS Gothic" w:cstheme="minorHAnsi" w:hint="eastAsia"/>
            </w:rPr>
            <w:t>☐</w:t>
          </w:r>
        </w:sdtContent>
      </w:sdt>
    </w:p>
    <w:p w:rsidR="00B17E1E" w:rsidRDefault="007B7770" w:rsidP="00084EF2">
      <w:pPr>
        <w:ind w:left="720"/>
        <w:rPr>
          <w:rFonts w:cstheme="minorHAnsi"/>
        </w:rPr>
      </w:pPr>
      <w:r>
        <w:rPr>
          <w:rFonts w:cstheme="minorHAnsi"/>
        </w:rPr>
        <w:t>A s</w:t>
      </w:r>
      <w:r w:rsidR="00B17E1E">
        <w:rPr>
          <w:rFonts w:cstheme="minorHAnsi"/>
        </w:rPr>
        <w:t>ustained</w:t>
      </w:r>
      <w:r>
        <w:rPr>
          <w:rFonts w:cstheme="minorHAnsi"/>
        </w:rPr>
        <w:t xml:space="preserve"> or </w:t>
      </w:r>
      <w:r w:rsidR="00B17E1E">
        <w:rPr>
          <w:rFonts w:cstheme="minorHAnsi"/>
        </w:rPr>
        <w:t>repetitive pattern of behaviour</w:t>
      </w:r>
      <w:r w:rsidR="00EF0C2E">
        <w:rPr>
          <w:rFonts w:cstheme="minorHAnsi"/>
        </w:rPr>
        <w:t xml:space="preserve"> </w:t>
      </w:r>
      <w:sdt>
        <w:sdtPr>
          <w:rPr>
            <w:rFonts w:cstheme="minorHAnsi"/>
          </w:rPr>
          <w:id w:val="1241754934"/>
        </w:sdtPr>
        <w:sdtEndPr/>
        <w:sdtContent>
          <w:r w:rsidR="00EF0C2E">
            <w:rPr>
              <w:rFonts w:ascii="MS Gothic" w:eastAsia="MS Gothic" w:hAnsi="MS Gothic" w:cstheme="minorHAnsi" w:hint="eastAsia"/>
            </w:rPr>
            <w:t>☐</w:t>
          </w:r>
        </w:sdtContent>
      </w:sdt>
    </w:p>
    <w:p w:rsidR="00DA04EE" w:rsidRDefault="009922B4" w:rsidP="00084EF2">
      <w:pPr>
        <w:ind w:left="720"/>
        <w:rPr>
          <w:rFonts w:cstheme="minorHAnsi"/>
        </w:rPr>
      </w:pPr>
      <w:r>
        <w:rPr>
          <w:rFonts w:cstheme="minorHAnsi"/>
        </w:rPr>
        <w:t>The student is diagnosed with a d</w:t>
      </w:r>
      <w:r w:rsidR="00DA04EE">
        <w:rPr>
          <w:rFonts w:cstheme="minorHAnsi"/>
        </w:rPr>
        <w:t xml:space="preserve">isability </w:t>
      </w:r>
      <w:r>
        <w:rPr>
          <w:rFonts w:cstheme="minorHAnsi"/>
        </w:rPr>
        <w:t>after starting the programme</w:t>
      </w:r>
      <w:r w:rsidR="00EF0C2E">
        <w:rPr>
          <w:rFonts w:cstheme="minorHAnsi"/>
        </w:rPr>
        <w:t xml:space="preserve"> </w:t>
      </w:r>
      <w:sdt>
        <w:sdtPr>
          <w:rPr>
            <w:rFonts w:cstheme="minorHAnsi"/>
          </w:rPr>
          <w:id w:val="1175374715"/>
        </w:sdtPr>
        <w:sdtEndPr/>
        <w:sdtContent>
          <w:r w:rsidR="00EF0C2E">
            <w:rPr>
              <w:rFonts w:ascii="MS Gothic" w:eastAsia="MS Gothic" w:hAnsi="MS Gothic" w:cstheme="minorHAnsi" w:hint="eastAsia"/>
            </w:rPr>
            <w:t>☐</w:t>
          </w:r>
        </w:sdtContent>
      </w:sdt>
    </w:p>
    <w:p w:rsidR="00B17E1E" w:rsidRDefault="00EF0C2E" w:rsidP="00084EF2">
      <w:pPr>
        <w:ind w:left="720"/>
        <w:rPr>
          <w:rFonts w:cstheme="minorHAnsi"/>
        </w:rPr>
      </w:pPr>
      <w:r>
        <w:rPr>
          <w:rFonts w:cstheme="minorHAnsi"/>
        </w:rPr>
        <w:t>T</w:t>
      </w:r>
      <w:r w:rsidR="009922B4">
        <w:rPr>
          <w:rFonts w:cstheme="minorHAnsi"/>
        </w:rPr>
        <w:t>he student receives a c</w:t>
      </w:r>
      <w:r w:rsidR="00DA04EE">
        <w:rPr>
          <w:rFonts w:cstheme="minorHAnsi"/>
        </w:rPr>
        <w:t>riminal charge</w:t>
      </w:r>
      <w:r w:rsidR="009922B4">
        <w:rPr>
          <w:rFonts w:cstheme="minorHAnsi"/>
        </w:rPr>
        <w:t xml:space="preserve"> or </w:t>
      </w:r>
      <w:r w:rsidR="00DA04EE">
        <w:rPr>
          <w:rFonts w:cstheme="minorHAnsi"/>
        </w:rPr>
        <w:t xml:space="preserve">conviction </w:t>
      </w:r>
      <w:r w:rsidR="009922B4">
        <w:rPr>
          <w:rFonts w:cstheme="minorHAnsi"/>
        </w:rPr>
        <w:t>after starting the programme</w:t>
      </w:r>
      <w:r>
        <w:rPr>
          <w:rFonts w:cstheme="minorHAnsi"/>
        </w:rPr>
        <w:t xml:space="preserve"> </w:t>
      </w:r>
      <w:sdt>
        <w:sdtPr>
          <w:rPr>
            <w:rFonts w:cstheme="minorHAnsi"/>
          </w:rPr>
          <w:id w:val="-1881930685"/>
        </w:sdtPr>
        <w:sdtEndPr/>
        <w:sdtContent>
          <w:r>
            <w:rPr>
              <w:rFonts w:ascii="MS Gothic" w:eastAsia="MS Gothic" w:hAnsi="MS Gothic" w:cstheme="minorHAnsi" w:hint="eastAsia"/>
            </w:rPr>
            <w:t>☐</w:t>
          </w:r>
        </w:sdtContent>
      </w:sdt>
    </w:p>
    <w:p w:rsidR="00DD51C5" w:rsidRDefault="00DD51C5" w:rsidP="00DD51C5">
      <w:pPr>
        <w:rPr>
          <w:rFonts w:cstheme="minorHAnsi"/>
        </w:rPr>
      </w:pPr>
    </w:p>
    <w:p w:rsidR="00DD51C5" w:rsidRDefault="007B7770" w:rsidP="00DD51C5">
      <w:pPr>
        <w:rPr>
          <w:rFonts w:cstheme="minorHAnsi"/>
        </w:rPr>
      </w:pPr>
      <w:r>
        <w:rPr>
          <w:rFonts w:cstheme="minorHAnsi"/>
        </w:rPr>
        <w:t>Your signature:</w:t>
      </w:r>
      <w:r w:rsidR="00DD51C5">
        <w:rPr>
          <w:rFonts w:cstheme="minorHAnsi"/>
        </w:rPr>
        <w:tab/>
      </w:r>
      <w:r w:rsidR="00DD51C5">
        <w:rPr>
          <w:rFonts w:cstheme="minorHAnsi"/>
        </w:rPr>
        <w:tab/>
      </w:r>
      <w:r w:rsidR="00DD51C5">
        <w:rPr>
          <w:rFonts w:cstheme="minorHAnsi"/>
        </w:rPr>
        <w:tab/>
      </w:r>
      <w:r w:rsidR="00DD51C5">
        <w:rPr>
          <w:rFonts w:cstheme="minorHAnsi"/>
        </w:rPr>
        <w:tab/>
      </w:r>
      <w:r w:rsidR="00DD51C5">
        <w:rPr>
          <w:rFonts w:cstheme="minorHAnsi"/>
        </w:rPr>
        <w:tab/>
      </w:r>
      <w:r w:rsidR="00DD51C5">
        <w:rPr>
          <w:rFonts w:cstheme="minorHAnsi"/>
        </w:rPr>
        <w:tab/>
      </w:r>
      <w:r w:rsidR="00DD51C5">
        <w:rPr>
          <w:rFonts w:cstheme="minorHAnsi"/>
        </w:rPr>
        <w:tab/>
      </w:r>
      <w:r w:rsidR="00DD51C5">
        <w:rPr>
          <w:rFonts w:cstheme="minorHAnsi"/>
        </w:rPr>
        <w:tab/>
        <w:t>Date</w:t>
      </w:r>
      <w:r>
        <w:rPr>
          <w:rFonts w:cstheme="minorHAnsi"/>
        </w:rPr>
        <w:t>:</w:t>
      </w:r>
    </w:p>
    <w:p w:rsidR="009B7D5B" w:rsidRDefault="009B7D5B" w:rsidP="00DD51C5">
      <w:pPr>
        <w:rPr>
          <w:rFonts w:cstheme="minorHAnsi"/>
        </w:rPr>
      </w:pPr>
    </w:p>
    <w:p w:rsidR="009B7D5B" w:rsidRPr="00500167" w:rsidRDefault="009B7D5B" w:rsidP="00DD51C5">
      <w:pPr>
        <w:rPr>
          <w:rFonts w:cstheme="minorHAnsi"/>
        </w:rPr>
      </w:pPr>
    </w:p>
    <w:sectPr w:rsidR="009B7D5B" w:rsidRPr="00500167" w:rsidSect="00C25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AE" w:rsidRDefault="005409AE" w:rsidP="00EF43F4">
      <w:pPr>
        <w:spacing w:after="0" w:line="240" w:lineRule="auto"/>
      </w:pPr>
      <w:r>
        <w:separator/>
      </w:r>
    </w:p>
  </w:endnote>
  <w:endnote w:type="continuationSeparator" w:id="0">
    <w:p w:rsidR="005409AE" w:rsidRDefault="005409AE" w:rsidP="00EF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0438"/>
      <w:docPartObj>
        <w:docPartGallery w:val="Page Numbers (Bottom of Page)"/>
        <w:docPartUnique/>
      </w:docPartObj>
    </w:sdtPr>
    <w:sdtEndPr/>
    <w:sdtContent>
      <w:p w:rsidR="005409AE" w:rsidRDefault="005409AE">
        <w:pPr>
          <w:pStyle w:val="Footer"/>
          <w:jc w:val="center"/>
        </w:pPr>
        <w:r>
          <w:fldChar w:fldCharType="begin"/>
        </w:r>
        <w:r>
          <w:instrText xml:space="preserve"> PAGE   \* MERGEFORMAT </w:instrText>
        </w:r>
        <w:r>
          <w:fldChar w:fldCharType="separate"/>
        </w:r>
        <w:r w:rsidR="00114B85">
          <w:rPr>
            <w:noProof/>
          </w:rPr>
          <w:t>14</w:t>
        </w:r>
        <w:r>
          <w:rPr>
            <w:noProof/>
          </w:rPr>
          <w:fldChar w:fldCharType="end"/>
        </w:r>
      </w:p>
    </w:sdtContent>
  </w:sdt>
  <w:p w:rsidR="005409AE" w:rsidRDefault="00540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AE" w:rsidRDefault="005409AE" w:rsidP="00EF43F4">
      <w:pPr>
        <w:spacing w:after="0" w:line="240" w:lineRule="auto"/>
      </w:pPr>
      <w:r>
        <w:separator/>
      </w:r>
    </w:p>
  </w:footnote>
  <w:footnote w:type="continuationSeparator" w:id="0">
    <w:p w:rsidR="005409AE" w:rsidRDefault="005409AE" w:rsidP="00EF4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7FB"/>
    <w:multiLevelType w:val="hybridMultilevel"/>
    <w:tmpl w:val="0AB87C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C0722CE"/>
    <w:multiLevelType w:val="hybridMultilevel"/>
    <w:tmpl w:val="EB6646F4"/>
    <w:lvl w:ilvl="0" w:tplc="08090001">
      <w:start w:val="1"/>
      <w:numFmt w:val="bullet"/>
      <w:lvlText w:val=""/>
      <w:lvlJc w:val="left"/>
      <w:pPr>
        <w:ind w:left="720" w:hanging="360"/>
      </w:pPr>
      <w:rPr>
        <w:rFonts w:ascii="Symbol" w:hAnsi="Symbol" w:hint="default"/>
      </w:rPr>
    </w:lvl>
    <w:lvl w:ilvl="1" w:tplc="275A1448">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C5A72"/>
    <w:multiLevelType w:val="hybridMultilevel"/>
    <w:tmpl w:val="3FBA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D041E"/>
    <w:multiLevelType w:val="hybridMultilevel"/>
    <w:tmpl w:val="4B403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8467D6"/>
    <w:multiLevelType w:val="hybridMultilevel"/>
    <w:tmpl w:val="9FE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90B40"/>
    <w:multiLevelType w:val="hybridMultilevel"/>
    <w:tmpl w:val="8342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D121B"/>
    <w:multiLevelType w:val="hybridMultilevel"/>
    <w:tmpl w:val="B27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14C6F"/>
    <w:multiLevelType w:val="hybridMultilevel"/>
    <w:tmpl w:val="12F2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B5F63"/>
    <w:multiLevelType w:val="hybridMultilevel"/>
    <w:tmpl w:val="5F6A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01AC6"/>
    <w:multiLevelType w:val="hybridMultilevel"/>
    <w:tmpl w:val="A9D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91107"/>
    <w:multiLevelType w:val="hybridMultilevel"/>
    <w:tmpl w:val="D362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820FA"/>
    <w:multiLevelType w:val="hybridMultilevel"/>
    <w:tmpl w:val="A9C4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A5D6B"/>
    <w:multiLevelType w:val="hybridMultilevel"/>
    <w:tmpl w:val="5C4C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B0CEE"/>
    <w:multiLevelType w:val="hybridMultilevel"/>
    <w:tmpl w:val="5646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13BF9"/>
    <w:multiLevelType w:val="hybridMultilevel"/>
    <w:tmpl w:val="0E6C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F16A7"/>
    <w:multiLevelType w:val="hybridMultilevel"/>
    <w:tmpl w:val="6228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6275B"/>
    <w:multiLevelType w:val="hybridMultilevel"/>
    <w:tmpl w:val="FA9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006ED"/>
    <w:multiLevelType w:val="hybridMultilevel"/>
    <w:tmpl w:val="A268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A6980"/>
    <w:multiLevelType w:val="hybridMultilevel"/>
    <w:tmpl w:val="267EF5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507365"/>
    <w:multiLevelType w:val="hybridMultilevel"/>
    <w:tmpl w:val="03226958"/>
    <w:lvl w:ilvl="0" w:tplc="EC9EFB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96517"/>
    <w:multiLevelType w:val="multilevel"/>
    <w:tmpl w:val="0008A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524958"/>
    <w:multiLevelType w:val="hybridMultilevel"/>
    <w:tmpl w:val="F37A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B5589"/>
    <w:multiLevelType w:val="hybridMultilevel"/>
    <w:tmpl w:val="4BAE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87D8C"/>
    <w:multiLevelType w:val="hybridMultilevel"/>
    <w:tmpl w:val="08A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455A2"/>
    <w:multiLevelType w:val="hybridMultilevel"/>
    <w:tmpl w:val="D670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66FE5"/>
    <w:multiLevelType w:val="hybridMultilevel"/>
    <w:tmpl w:val="E266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FA5669"/>
    <w:multiLevelType w:val="hybridMultilevel"/>
    <w:tmpl w:val="6B36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E7DAA"/>
    <w:multiLevelType w:val="hybridMultilevel"/>
    <w:tmpl w:val="92D47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5D4"/>
    <w:multiLevelType w:val="hybridMultilevel"/>
    <w:tmpl w:val="EAA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341CA"/>
    <w:multiLevelType w:val="hybridMultilevel"/>
    <w:tmpl w:val="6316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05258"/>
    <w:multiLevelType w:val="hybridMultilevel"/>
    <w:tmpl w:val="80582730"/>
    <w:lvl w:ilvl="0" w:tplc="07B2B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FF46CB"/>
    <w:multiLevelType w:val="hybridMultilevel"/>
    <w:tmpl w:val="B37C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E1C99"/>
    <w:multiLevelType w:val="hybridMultilevel"/>
    <w:tmpl w:val="82E63856"/>
    <w:lvl w:ilvl="0" w:tplc="08090003">
      <w:start w:val="1"/>
      <w:numFmt w:val="bullet"/>
      <w:lvlText w:val="o"/>
      <w:lvlJc w:val="left"/>
      <w:pPr>
        <w:ind w:left="720" w:hanging="360"/>
      </w:pPr>
      <w:rPr>
        <w:rFonts w:ascii="Courier New" w:hAnsi="Courier New" w:cs="Courier New" w:hint="default"/>
      </w:rPr>
    </w:lvl>
    <w:lvl w:ilvl="1" w:tplc="275A1448">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81636"/>
    <w:multiLevelType w:val="hybridMultilevel"/>
    <w:tmpl w:val="8A94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6650D"/>
    <w:multiLevelType w:val="hybridMultilevel"/>
    <w:tmpl w:val="C41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8"/>
  </w:num>
  <w:num w:numId="4">
    <w:abstractNumId w:val="10"/>
  </w:num>
  <w:num w:numId="5">
    <w:abstractNumId w:val="20"/>
  </w:num>
  <w:num w:numId="6">
    <w:abstractNumId w:val="9"/>
  </w:num>
  <w:num w:numId="7">
    <w:abstractNumId w:val="31"/>
  </w:num>
  <w:num w:numId="8">
    <w:abstractNumId w:val="4"/>
  </w:num>
  <w:num w:numId="9">
    <w:abstractNumId w:val="24"/>
  </w:num>
  <w:num w:numId="10">
    <w:abstractNumId w:val="0"/>
  </w:num>
  <w:num w:numId="11">
    <w:abstractNumId w:val="16"/>
  </w:num>
  <w:num w:numId="12">
    <w:abstractNumId w:val="1"/>
  </w:num>
  <w:num w:numId="13">
    <w:abstractNumId w:val="13"/>
  </w:num>
  <w:num w:numId="14">
    <w:abstractNumId w:val="15"/>
  </w:num>
  <w:num w:numId="15">
    <w:abstractNumId w:val="28"/>
  </w:num>
  <w:num w:numId="16">
    <w:abstractNumId w:val="33"/>
  </w:num>
  <w:num w:numId="17">
    <w:abstractNumId w:val="23"/>
  </w:num>
  <w:num w:numId="18">
    <w:abstractNumId w:val="2"/>
  </w:num>
  <w:num w:numId="19">
    <w:abstractNumId w:val="7"/>
  </w:num>
  <w:num w:numId="20">
    <w:abstractNumId w:val="32"/>
  </w:num>
  <w:num w:numId="21">
    <w:abstractNumId w:val="5"/>
  </w:num>
  <w:num w:numId="22">
    <w:abstractNumId w:val="22"/>
  </w:num>
  <w:num w:numId="23">
    <w:abstractNumId w:val="6"/>
  </w:num>
  <w:num w:numId="24">
    <w:abstractNumId w:val="30"/>
  </w:num>
  <w:num w:numId="25">
    <w:abstractNumId w:val="26"/>
  </w:num>
  <w:num w:numId="26">
    <w:abstractNumId w:val="12"/>
  </w:num>
  <w:num w:numId="27">
    <w:abstractNumId w:val="11"/>
  </w:num>
  <w:num w:numId="28">
    <w:abstractNumId w:val="34"/>
  </w:num>
  <w:num w:numId="29">
    <w:abstractNumId w:val="27"/>
  </w:num>
  <w:num w:numId="30">
    <w:abstractNumId w:val="21"/>
  </w:num>
  <w:num w:numId="31">
    <w:abstractNumId w:val="3"/>
  </w:num>
  <w:num w:numId="32">
    <w:abstractNumId w:val="18"/>
  </w:num>
  <w:num w:numId="33">
    <w:abstractNumId w:val="25"/>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A"/>
    <w:rsid w:val="00005121"/>
    <w:rsid w:val="00012982"/>
    <w:rsid w:val="00012987"/>
    <w:rsid w:val="00013F92"/>
    <w:rsid w:val="00014512"/>
    <w:rsid w:val="000171EF"/>
    <w:rsid w:val="000225DD"/>
    <w:rsid w:val="00022F28"/>
    <w:rsid w:val="000238ED"/>
    <w:rsid w:val="00023B36"/>
    <w:rsid w:val="000242E0"/>
    <w:rsid w:val="0003131F"/>
    <w:rsid w:val="0003443E"/>
    <w:rsid w:val="00035365"/>
    <w:rsid w:val="000354A4"/>
    <w:rsid w:val="000374A3"/>
    <w:rsid w:val="00043913"/>
    <w:rsid w:val="00045038"/>
    <w:rsid w:val="00046DE4"/>
    <w:rsid w:val="00050220"/>
    <w:rsid w:val="00052987"/>
    <w:rsid w:val="000544F0"/>
    <w:rsid w:val="00056E95"/>
    <w:rsid w:val="000573F3"/>
    <w:rsid w:val="00057509"/>
    <w:rsid w:val="00060B92"/>
    <w:rsid w:val="0006120B"/>
    <w:rsid w:val="00065785"/>
    <w:rsid w:val="000665BE"/>
    <w:rsid w:val="00070744"/>
    <w:rsid w:val="00077226"/>
    <w:rsid w:val="000803C2"/>
    <w:rsid w:val="00082245"/>
    <w:rsid w:val="00084266"/>
    <w:rsid w:val="00084EF2"/>
    <w:rsid w:val="00085A67"/>
    <w:rsid w:val="0009063D"/>
    <w:rsid w:val="00092878"/>
    <w:rsid w:val="000978EC"/>
    <w:rsid w:val="000A04FA"/>
    <w:rsid w:val="000A10D0"/>
    <w:rsid w:val="000A27DA"/>
    <w:rsid w:val="000A53BD"/>
    <w:rsid w:val="000A5F45"/>
    <w:rsid w:val="000A7C99"/>
    <w:rsid w:val="000B799C"/>
    <w:rsid w:val="000C2A88"/>
    <w:rsid w:val="000C2CC6"/>
    <w:rsid w:val="000C4E0F"/>
    <w:rsid w:val="000C7631"/>
    <w:rsid w:val="000D0860"/>
    <w:rsid w:val="000D1F26"/>
    <w:rsid w:val="000D5239"/>
    <w:rsid w:val="000D6A59"/>
    <w:rsid w:val="000E51F7"/>
    <w:rsid w:val="000E78B4"/>
    <w:rsid w:val="000F295D"/>
    <w:rsid w:val="000F2AF9"/>
    <w:rsid w:val="000F5156"/>
    <w:rsid w:val="001020F2"/>
    <w:rsid w:val="00106750"/>
    <w:rsid w:val="001073CC"/>
    <w:rsid w:val="001102D3"/>
    <w:rsid w:val="00112CC1"/>
    <w:rsid w:val="00114B85"/>
    <w:rsid w:val="00115F68"/>
    <w:rsid w:val="001218EC"/>
    <w:rsid w:val="00121E65"/>
    <w:rsid w:val="001238E5"/>
    <w:rsid w:val="00123AD8"/>
    <w:rsid w:val="00124960"/>
    <w:rsid w:val="00130E98"/>
    <w:rsid w:val="00132939"/>
    <w:rsid w:val="00137598"/>
    <w:rsid w:val="001379BD"/>
    <w:rsid w:val="00142A24"/>
    <w:rsid w:val="00142D92"/>
    <w:rsid w:val="00145C47"/>
    <w:rsid w:val="0015377B"/>
    <w:rsid w:val="0015460F"/>
    <w:rsid w:val="00154C73"/>
    <w:rsid w:val="00160EA4"/>
    <w:rsid w:val="00161D85"/>
    <w:rsid w:val="00161F70"/>
    <w:rsid w:val="00165C78"/>
    <w:rsid w:val="00172CA8"/>
    <w:rsid w:val="00176FD9"/>
    <w:rsid w:val="00180FAB"/>
    <w:rsid w:val="0018107B"/>
    <w:rsid w:val="00185A85"/>
    <w:rsid w:val="0018656F"/>
    <w:rsid w:val="00193350"/>
    <w:rsid w:val="001943BD"/>
    <w:rsid w:val="00195896"/>
    <w:rsid w:val="00195DC1"/>
    <w:rsid w:val="001A063A"/>
    <w:rsid w:val="001A19E6"/>
    <w:rsid w:val="001A393E"/>
    <w:rsid w:val="001A67E5"/>
    <w:rsid w:val="001B5A9B"/>
    <w:rsid w:val="001B7469"/>
    <w:rsid w:val="001B7C76"/>
    <w:rsid w:val="001D36BB"/>
    <w:rsid w:val="001D4C8F"/>
    <w:rsid w:val="001D51E1"/>
    <w:rsid w:val="001E0ADA"/>
    <w:rsid w:val="001F0247"/>
    <w:rsid w:val="001F1532"/>
    <w:rsid w:val="001F79BB"/>
    <w:rsid w:val="002000C0"/>
    <w:rsid w:val="002046C5"/>
    <w:rsid w:val="00204CD7"/>
    <w:rsid w:val="00212CDA"/>
    <w:rsid w:val="00214A7F"/>
    <w:rsid w:val="002254BF"/>
    <w:rsid w:val="0022700A"/>
    <w:rsid w:val="00231EB7"/>
    <w:rsid w:val="00240962"/>
    <w:rsid w:val="00240B1A"/>
    <w:rsid w:val="002419FC"/>
    <w:rsid w:val="002437E7"/>
    <w:rsid w:val="00243DB5"/>
    <w:rsid w:val="00246EA6"/>
    <w:rsid w:val="002517D6"/>
    <w:rsid w:val="00251D24"/>
    <w:rsid w:val="0025318C"/>
    <w:rsid w:val="0026039A"/>
    <w:rsid w:val="00261918"/>
    <w:rsid w:val="002737E5"/>
    <w:rsid w:val="002748A8"/>
    <w:rsid w:val="002749D1"/>
    <w:rsid w:val="002762BC"/>
    <w:rsid w:val="002844EB"/>
    <w:rsid w:val="00285B48"/>
    <w:rsid w:val="00286D63"/>
    <w:rsid w:val="002900FC"/>
    <w:rsid w:val="002909C3"/>
    <w:rsid w:val="0029557F"/>
    <w:rsid w:val="00295AD5"/>
    <w:rsid w:val="002A2F08"/>
    <w:rsid w:val="002A606A"/>
    <w:rsid w:val="002B65B2"/>
    <w:rsid w:val="002B7A3D"/>
    <w:rsid w:val="002C1134"/>
    <w:rsid w:val="002C380A"/>
    <w:rsid w:val="002C4300"/>
    <w:rsid w:val="002C635E"/>
    <w:rsid w:val="002C7B6A"/>
    <w:rsid w:val="002C7BFE"/>
    <w:rsid w:val="002D09DA"/>
    <w:rsid w:val="002D2F95"/>
    <w:rsid w:val="002D50BB"/>
    <w:rsid w:val="002D615D"/>
    <w:rsid w:val="002D677F"/>
    <w:rsid w:val="002E14F7"/>
    <w:rsid w:val="002E2784"/>
    <w:rsid w:val="002E2EF8"/>
    <w:rsid w:val="002E5677"/>
    <w:rsid w:val="002E59F6"/>
    <w:rsid w:val="002F0976"/>
    <w:rsid w:val="002F1FCA"/>
    <w:rsid w:val="002F2BCD"/>
    <w:rsid w:val="002F3A69"/>
    <w:rsid w:val="002F629A"/>
    <w:rsid w:val="00300EF0"/>
    <w:rsid w:val="0030366A"/>
    <w:rsid w:val="00303D71"/>
    <w:rsid w:val="00306FCD"/>
    <w:rsid w:val="00307967"/>
    <w:rsid w:val="003079E1"/>
    <w:rsid w:val="0031058E"/>
    <w:rsid w:val="003121CF"/>
    <w:rsid w:val="00316171"/>
    <w:rsid w:val="00322B6E"/>
    <w:rsid w:val="003267E9"/>
    <w:rsid w:val="00340AF5"/>
    <w:rsid w:val="00344278"/>
    <w:rsid w:val="00345B2D"/>
    <w:rsid w:val="00351CB2"/>
    <w:rsid w:val="00361A56"/>
    <w:rsid w:val="00362133"/>
    <w:rsid w:val="00362AF5"/>
    <w:rsid w:val="00363E99"/>
    <w:rsid w:val="0036699C"/>
    <w:rsid w:val="00371C6C"/>
    <w:rsid w:val="00380C71"/>
    <w:rsid w:val="00380F95"/>
    <w:rsid w:val="003945A9"/>
    <w:rsid w:val="003963A7"/>
    <w:rsid w:val="003A1A19"/>
    <w:rsid w:val="003A282E"/>
    <w:rsid w:val="003A6335"/>
    <w:rsid w:val="003A6F46"/>
    <w:rsid w:val="003A7820"/>
    <w:rsid w:val="003B0884"/>
    <w:rsid w:val="003B0B04"/>
    <w:rsid w:val="003C0911"/>
    <w:rsid w:val="003C2E4E"/>
    <w:rsid w:val="003C5795"/>
    <w:rsid w:val="003D0000"/>
    <w:rsid w:val="003D1AE7"/>
    <w:rsid w:val="003D2254"/>
    <w:rsid w:val="003D2256"/>
    <w:rsid w:val="003D6D9A"/>
    <w:rsid w:val="003E34AF"/>
    <w:rsid w:val="003E4363"/>
    <w:rsid w:val="003E6BDC"/>
    <w:rsid w:val="003E790C"/>
    <w:rsid w:val="003F0EA6"/>
    <w:rsid w:val="003F317B"/>
    <w:rsid w:val="003F37F4"/>
    <w:rsid w:val="003F66BD"/>
    <w:rsid w:val="003F7EC4"/>
    <w:rsid w:val="00403D9A"/>
    <w:rsid w:val="004067AB"/>
    <w:rsid w:val="0041128A"/>
    <w:rsid w:val="0042361C"/>
    <w:rsid w:val="00423E72"/>
    <w:rsid w:val="004343C0"/>
    <w:rsid w:val="00434E42"/>
    <w:rsid w:val="004352D6"/>
    <w:rsid w:val="00437387"/>
    <w:rsid w:val="00440D79"/>
    <w:rsid w:val="004476DB"/>
    <w:rsid w:val="00453E43"/>
    <w:rsid w:val="00456521"/>
    <w:rsid w:val="0046023F"/>
    <w:rsid w:val="00463A52"/>
    <w:rsid w:val="0046427F"/>
    <w:rsid w:val="004663EA"/>
    <w:rsid w:val="00466F51"/>
    <w:rsid w:val="0046739E"/>
    <w:rsid w:val="00470491"/>
    <w:rsid w:val="004718D9"/>
    <w:rsid w:val="00473055"/>
    <w:rsid w:val="0047424F"/>
    <w:rsid w:val="004760BA"/>
    <w:rsid w:val="004768D9"/>
    <w:rsid w:val="00482D10"/>
    <w:rsid w:val="004850B9"/>
    <w:rsid w:val="00486B0A"/>
    <w:rsid w:val="00486D9E"/>
    <w:rsid w:val="0049640A"/>
    <w:rsid w:val="00497501"/>
    <w:rsid w:val="004B1242"/>
    <w:rsid w:val="004B4085"/>
    <w:rsid w:val="004B40D4"/>
    <w:rsid w:val="004B550F"/>
    <w:rsid w:val="004B5EBC"/>
    <w:rsid w:val="004B7975"/>
    <w:rsid w:val="004C3FAB"/>
    <w:rsid w:val="004C427D"/>
    <w:rsid w:val="004C50A6"/>
    <w:rsid w:val="004C54F4"/>
    <w:rsid w:val="004C6469"/>
    <w:rsid w:val="004C6E97"/>
    <w:rsid w:val="004E261E"/>
    <w:rsid w:val="004E275A"/>
    <w:rsid w:val="004E2B16"/>
    <w:rsid w:val="004E2FD7"/>
    <w:rsid w:val="004E4793"/>
    <w:rsid w:val="004F6A68"/>
    <w:rsid w:val="00500167"/>
    <w:rsid w:val="00501B5C"/>
    <w:rsid w:val="00502A53"/>
    <w:rsid w:val="00517AD2"/>
    <w:rsid w:val="00522418"/>
    <w:rsid w:val="00522A1F"/>
    <w:rsid w:val="00522F59"/>
    <w:rsid w:val="00523958"/>
    <w:rsid w:val="00531711"/>
    <w:rsid w:val="00531CFB"/>
    <w:rsid w:val="005409AE"/>
    <w:rsid w:val="005429E9"/>
    <w:rsid w:val="005450CD"/>
    <w:rsid w:val="00557514"/>
    <w:rsid w:val="00561D99"/>
    <w:rsid w:val="0056253E"/>
    <w:rsid w:val="00562550"/>
    <w:rsid w:val="00563337"/>
    <w:rsid w:val="00563EEA"/>
    <w:rsid w:val="005640FE"/>
    <w:rsid w:val="005648F8"/>
    <w:rsid w:val="00564FF4"/>
    <w:rsid w:val="005667C6"/>
    <w:rsid w:val="0056685A"/>
    <w:rsid w:val="00567585"/>
    <w:rsid w:val="00570A36"/>
    <w:rsid w:val="0057284D"/>
    <w:rsid w:val="00577028"/>
    <w:rsid w:val="00577788"/>
    <w:rsid w:val="0058020F"/>
    <w:rsid w:val="00581618"/>
    <w:rsid w:val="005936DA"/>
    <w:rsid w:val="005978B9"/>
    <w:rsid w:val="005A0773"/>
    <w:rsid w:val="005A0D14"/>
    <w:rsid w:val="005A6C4B"/>
    <w:rsid w:val="005B2DC8"/>
    <w:rsid w:val="005B3515"/>
    <w:rsid w:val="005B62A6"/>
    <w:rsid w:val="005B7804"/>
    <w:rsid w:val="005C0960"/>
    <w:rsid w:val="005C52E3"/>
    <w:rsid w:val="005D2856"/>
    <w:rsid w:val="005E55AB"/>
    <w:rsid w:val="005E570F"/>
    <w:rsid w:val="005E6711"/>
    <w:rsid w:val="005E7B34"/>
    <w:rsid w:val="005E7C56"/>
    <w:rsid w:val="005F173D"/>
    <w:rsid w:val="005F6E0E"/>
    <w:rsid w:val="005F6EBB"/>
    <w:rsid w:val="005F7027"/>
    <w:rsid w:val="00607454"/>
    <w:rsid w:val="006134A8"/>
    <w:rsid w:val="00616A53"/>
    <w:rsid w:val="006228B2"/>
    <w:rsid w:val="0063263A"/>
    <w:rsid w:val="00634D1F"/>
    <w:rsid w:val="0063575C"/>
    <w:rsid w:val="0063598E"/>
    <w:rsid w:val="006411E3"/>
    <w:rsid w:val="00643889"/>
    <w:rsid w:val="00644E4F"/>
    <w:rsid w:val="00647256"/>
    <w:rsid w:val="0067016C"/>
    <w:rsid w:val="00672763"/>
    <w:rsid w:val="0067562E"/>
    <w:rsid w:val="006764DF"/>
    <w:rsid w:val="00682FC6"/>
    <w:rsid w:val="00684566"/>
    <w:rsid w:val="00690D1E"/>
    <w:rsid w:val="00695583"/>
    <w:rsid w:val="00696F84"/>
    <w:rsid w:val="00697C35"/>
    <w:rsid w:val="006A21B6"/>
    <w:rsid w:val="006A2CA0"/>
    <w:rsid w:val="006A35E0"/>
    <w:rsid w:val="006A6B29"/>
    <w:rsid w:val="006A7F43"/>
    <w:rsid w:val="006B1AEF"/>
    <w:rsid w:val="006B4BBB"/>
    <w:rsid w:val="006B6F36"/>
    <w:rsid w:val="006B720F"/>
    <w:rsid w:val="006C0344"/>
    <w:rsid w:val="006C325F"/>
    <w:rsid w:val="006D4D9E"/>
    <w:rsid w:val="006E20BE"/>
    <w:rsid w:val="006E4098"/>
    <w:rsid w:val="006F4916"/>
    <w:rsid w:val="006F4D70"/>
    <w:rsid w:val="006F4E88"/>
    <w:rsid w:val="006F7264"/>
    <w:rsid w:val="006F760A"/>
    <w:rsid w:val="00700F6E"/>
    <w:rsid w:val="00704DA3"/>
    <w:rsid w:val="00705916"/>
    <w:rsid w:val="00706997"/>
    <w:rsid w:val="007108AB"/>
    <w:rsid w:val="00711E9D"/>
    <w:rsid w:val="0071458C"/>
    <w:rsid w:val="00720661"/>
    <w:rsid w:val="0072235F"/>
    <w:rsid w:val="00723B4A"/>
    <w:rsid w:val="00723BA2"/>
    <w:rsid w:val="00723D3A"/>
    <w:rsid w:val="00724F66"/>
    <w:rsid w:val="00735571"/>
    <w:rsid w:val="007360D2"/>
    <w:rsid w:val="007407C5"/>
    <w:rsid w:val="00742889"/>
    <w:rsid w:val="00743846"/>
    <w:rsid w:val="0075067A"/>
    <w:rsid w:val="007510BB"/>
    <w:rsid w:val="00751D8A"/>
    <w:rsid w:val="00764C6A"/>
    <w:rsid w:val="00765CF7"/>
    <w:rsid w:val="007678BA"/>
    <w:rsid w:val="007708A1"/>
    <w:rsid w:val="007749D9"/>
    <w:rsid w:val="0078101D"/>
    <w:rsid w:val="0078424D"/>
    <w:rsid w:val="007878DE"/>
    <w:rsid w:val="007911E9"/>
    <w:rsid w:val="00791CC0"/>
    <w:rsid w:val="007932ED"/>
    <w:rsid w:val="0079534E"/>
    <w:rsid w:val="007A0CF4"/>
    <w:rsid w:val="007A571D"/>
    <w:rsid w:val="007A6763"/>
    <w:rsid w:val="007A6AB0"/>
    <w:rsid w:val="007A7037"/>
    <w:rsid w:val="007A7AF3"/>
    <w:rsid w:val="007B2A0E"/>
    <w:rsid w:val="007B3443"/>
    <w:rsid w:val="007B390B"/>
    <w:rsid w:val="007B4193"/>
    <w:rsid w:val="007B756E"/>
    <w:rsid w:val="007B7770"/>
    <w:rsid w:val="007C19C8"/>
    <w:rsid w:val="007C2516"/>
    <w:rsid w:val="007C2B2A"/>
    <w:rsid w:val="007C3BC6"/>
    <w:rsid w:val="007C682C"/>
    <w:rsid w:val="007C6A06"/>
    <w:rsid w:val="007D435B"/>
    <w:rsid w:val="007D5D82"/>
    <w:rsid w:val="007D7C3C"/>
    <w:rsid w:val="007E0EF5"/>
    <w:rsid w:val="007E51A9"/>
    <w:rsid w:val="007E5B18"/>
    <w:rsid w:val="007F3610"/>
    <w:rsid w:val="007F4B7F"/>
    <w:rsid w:val="007F6517"/>
    <w:rsid w:val="00807D7A"/>
    <w:rsid w:val="00811FB3"/>
    <w:rsid w:val="008167DC"/>
    <w:rsid w:val="00817084"/>
    <w:rsid w:val="00817ACF"/>
    <w:rsid w:val="0082250C"/>
    <w:rsid w:val="0082483C"/>
    <w:rsid w:val="0082662A"/>
    <w:rsid w:val="00826A5D"/>
    <w:rsid w:val="008301FA"/>
    <w:rsid w:val="0083150D"/>
    <w:rsid w:val="00832647"/>
    <w:rsid w:val="00834479"/>
    <w:rsid w:val="00835543"/>
    <w:rsid w:val="008365E1"/>
    <w:rsid w:val="0083765D"/>
    <w:rsid w:val="00837A18"/>
    <w:rsid w:val="008406F7"/>
    <w:rsid w:val="00841616"/>
    <w:rsid w:val="00842088"/>
    <w:rsid w:val="00843C99"/>
    <w:rsid w:val="00852104"/>
    <w:rsid w:val="008535FB"/>
    <w:rsid w:val="008567CD"/>
    <w:rsid w:val="00857913"/>
    <w:rsid w:val="00861CB1"/>
    <w:rsid w:val="00862599"/>
    <w:rsid w:val="00863C91"/>
    <w:rsid w:val="008672C9"/>
    <w:rsid w:val="00871C29"/>
    <w:rsid w:val="00872B60"/>
    <w:rsid w:val="0088357D"/>
    <w:rsid w:val="008854DC"/>
    <w:rsid w:val="008931C4"/>
    <w:rsid w:val="0089353B"/>
    <w:rsid w:val="00895853"/>
    <w:rsid w:val="00896F3F"/>
    <w:rsid w:val="008A190B"/>
    <w:rsid w:val="008A1C60"/>
    <w:rsid w:val="008A3551"/>
    <w:rsid w:val="008A41F8"/>
    <w:rsid w:val="008A5911"/>
    <w:rsid w:val="008A5BEE"/>
    <w:rsid w:val="008A5E7D"/>
    <w:rsid w:val="008A5EB2"/>
    <w:rsid w:val="008A604E"/>
    <w:rsid w:val="008A6B99"/>
    <w:rsid w:val="008A6CF2"/>
    <w:rsid w:val="008A7779"/>
    <w:rsid w:val="008B1D10"/>
    <w:rsid w:val="008B20B8"/>
    <w:rsid w:val="008B4085"/>
    <w:rsid w:val="008B7B02"/>
    <w:rsid w:val="008C25E6"/>
    <w:rsid w:val="008C7800"/>
    <w:rsid w:val="008D0F1A"/>
    <w:rsid w:val="008D2B74"/>
    <w:rsid w:val="008D6326"/>
    <w:rsid w:val="008E1202"/>
    <w:rsid w:val="008E2681"/>
    <w:rsid w:val="008E725E"/>
    <w:rsid w:val="008F0323"/>
    <w:rsid w:val="008F05FD"/>
    <w:rsid w:val="008F3323"/>
    <w:rsid w:val="008F3345"/>
    <w:rsid w:val="008F3E68"/>
    <w:rsid w:val="008F42F4"/>
    <w:rsid w:val="00901C62"/>
    <w:rsid w:val="009037D6"/>
    <w:rsid w:val="00904220"/>
    <w:rsid w:val="00904510"/>
    <w:rsid w:val="00907F01"/>
    <w:rsid w:val="00910D8C"/>
    <w:rsid w:val="00910FEA"/>
    <w:rsid w:val="00914C38"/>
    <w:rsid w:val="00915AE4"/>
    <w:rsid w:val="00920117"/>
    <w:rsid w:val="0092046E"/>
    <w:rsid w:val="00922776"/>
    <w:rsid w:val="009238D9"/>
    <w:rsid w:val="009263BD"/>
    <w:rsid w:val="00926602"/>
    <w:rsid w:val="00926F72"/>
    <w:rsid w:val="0093222D"/>
    <w:rsid w:val="009335BA"/>
    <w:rsid w:val="00936687"/>
    <w:rsid w:val="00936746"/>
    <w:rsid w:val="00937223"/>
    <w:rsid w:val="009373F6"/>
    <w:rsid w:val="009374AE"/>
    <w:rsid w:val="00940185"/>
    <w:rsid w:val="009403D1"/>
    <w:rsid w:val="009505A7"/>
    <w:rsid w:val="009605A9"/>
    <w:rsid w:val="009608AD"/>
    <w:rsid w:val="00960B6F"/>
    <w:rsid w:val="009643C1"/>
    <w:rsid w:val="0096771C"/>
    <w:rsid w:val="00967FC4"/>
    <w:rsid w:val="00970BF3"/>
    <w:rsid w:val="009723E3"/>
    <w:rsid w:val="00973FA2"/>
    <w:rsid w:val="0097655C"/>
    <w:rsid w:val="00976872"/>
    <w:rsid w:val="00977800"/>
    <w:rsid w:val="00983EF1"/>
    <w:rsid w:val="00985E14"/>
    <w:rsid w:val="00986E78"/>
    <w:rsid w:val="00987669"/>
    <w:rsid w:val="009922B4"/>
    <w:rsid w:val="009975AF"/>
    <w:rsid w:val="009A06B8"/>
    <w:rsid w:val="009A0714"/>
    <w:rsid w:val="009A5037"/>
    <w:rsid w:val="009A5192"/>
    <w:rsid w:val="009B2B85"/>
    <w:rsid w:val="009B41BF"/>
    <w:rsid w:val="009B6F3A"/>
    <w:rsid w:val="009B7574"/>
    <w:rsid w:val="009B7D5B"/>
    <w:rsid w:val="009C4F4F"/>
    <w:rsid w:val="009C6336"/>
    <w:rsid w:val="009C7C6F"/>
    <w:rsid w:val="009D2F6E"/>
    <w:rsid w:val="009D3869"/>
    <w:rsid w:val="009E05F7"/>
    <w:rsid w:val="009E36A2"/>
    <w:rsid w:val="009E39E1"/>
    <w:rsid w:val="009E44D9"/>
    <w:rsid w:val="009E58C7"/>
    <w:rsid w:val="009F042B"/>
    <w:rsid w:val="009F04C0"/>
    <w:rsid w:val="009F220C"/>
    <w:rsid w:val="009F4B01"/>
    <w:rsid w:val="009F50ED"/>
    <w:rsid w:val="009F767F"/>
    <w:rsid w:val="00A01276"/>
    <w:rsid w:val="00A02578"/>
    <w:rsid w:val="00A04354"/>
    <w:rsid w:val="00A050D5"/>
    <w:rsid w:val="00A111B9"/>
    <w:rsid w:val="00A11D09"/>
    <w:rsid w:val="00A208C4"/>
    <w:rsid w:val="00A213A7"/>
    <w:rsid w:val="00A31E13"/>
    <w:rsid w:val="00A32451"/>
    <w:rsid w:val="00A33C79"/>
    <w:rsid w:val="00A3435D"/>
    <w:rsid w:val="00A36B17"/>
    <w:rsid w:val="00A41797"/>
    <w:rsid w:val="00A41977"/>
    <w:rsid w:val="00A41FD8"/>
    <w:rsid w:val="00A44C10"/>
    <w:rsid w:val="00A452D3"/>
    <w:rsid w:val="00A4724C"/>
    <w:rsid w:val="00A47ECD"/>
    <w:rsid w:val="00A62A76"/>
    <w:rsid w:val="00A6364A"/>
    <w:rsid w:val="00A63D4F"/>
    <w:rsid w:val="00A726E0"/>
    <w:rsid w:val="00A74FF5"/>
    <w:rsid w:val="00A76B0A"/>
    <w:rsid w:val="00A774AA"/>
    <w:rsid w:val="00A77C70"/>
    <w:rsid w:val="00A854AC"/>
    <w:rsid w:val="00A92CEF"/>
    <w:rsid w:val="00A95788"/>
    <w:rsid w:val="00AA1E8B"/>
    <w:rsid w:val="00AA5622"/>
    <w:rsid w:val="00AA770C"/>
    <w:rsid w:val="00AB1B3E"/>
    <w:rsid w:val="00AB33C6"/>
    <w:rsid w:val="00AB48F9"/>
    <w:rsid w:val="00AB49C9"/>
    <w:rsid w:val="00AC0796"/>
    <w:rsid w:val="00AC711A"/>
    <w:rsid w:val="00AD24B2"/>
    <w:rsid w:val="00AE1A09"/>
    <w:rsid w:val="00AE1C67"/>
    <w:rsid w:val="00AF7415"/>
    <w:rsid w:val="00B0128C"/>
    <w:rsid w:val="00B01DA5"/>
    <w:rsid w:val="00B03645"/>
    <w:rsid w:val="00B06E8B"/>
    <w:rsid w:val="00B07C62"/>
    <w:rsid w:val="00B13873"/>
    <w:rsid w:val="00B144CD"/>
    <w:rsid w:val="00B170A6"/>
    <w:rsid w:val="00B17E1E"/>
    <w:rsid w:val="00B205E6"/>
    <w:rsid w:val="00B216D3"/>
    <w:rsid w:val="00B22159"/>
    <w:rsid w:val="00B22B32"/>
    <w:rsid w:val="00B23A70"/>
    <w:rsid w:val="00B24221"/>
    <w:rsid w:val="00B30564"/>
    <w:rsid w:val="00B3085D"/>
    <w:rsid w:val="00B3142D"/>
    <w:rsid w:val="00B349DC"/>
    <w:rsid w:val="00B3617B"/>
    <w:rsid w:val="00B37E16"/>
    <w:rsid w:val="00B447A0"/>
    <w:rsid w:val="00B46126"/>
    <w:rsid w:val="00B5096D"/>
    <w:rsid w:val="00B52A66"/>
    <w:rsid w:val="00B5334E"/>
    <w:rsid w:val="00B53E82"/>
    <w:rsid w:val="00B600C2"/>
    <w:rsid w:val="00B65E83"/>
    <w:rsid w:val="00B667C5"/>
    <w:rsid w:val="00B67666"/>
    <w:rsid w:val="00B67BF7"/>
    <w:rsid w:val="00B67BF8"/>
    <w:rsid w:val="00B67FCF"/>
    <w:rsid w:val="00B7324C"/>
    <w:rsid w:val="00B7532B"/>
    <w:rsid w:val="00B75A29"/>
    <w:rsid w:val="00B75E86"/>
    <w:rsid w:val="00B80191"/>
    <w:rsid w:val="00B82504"/>
    <w:rsid w:val="00B860D2"/>
    <w:rsid w:val="00B9757D"/>
    <w:rsid w:val="00B9790A"/>
    <w:rsid w:val="00B97A81"/>
    <w:rsid w:val="00BA14DA"/>
    <w:rsid w:val="00BA29E8"/>
    <w:rsid w:val="00BA499E"/>
    <w:rsid w:val="00BA5AF7"/>
    <w:rsid w:val="00BA742B"/>
    <w:rsid w:val="00BB132E"/>
    <w:rsid w:val="00BB395D"/>
    <w:rsid w:val="00BB52FF"/>
    <w:rsid w:val="00BB62DD"/>
    <w:rsid w:val="00BB6DD7"/>
    <w:rsid w:val="00BC3073"/>
    <w:rsid w:val="00BC7132"/>
    <w:rsid w:val="00BD1262"/>
    <w:rsid w:val="00BD1A28"/>
    <w:rsid w:val="00BD2495"/>
    <w:rsid w:val="00BD3699"/>
    <w:rsid w:val="00BD378C"/>
    <w:rsid w:val="00BD7D99"/>
    <w:rsid w:val="00BE19B8"/>
    <w:rsid w:val="00BE2DDF"/>
    <w:rsid w:val="00BE305E"/>
    <w:rsid w:val="00BE30AA"/>
    <w:rsid w:val="00BE4EF9"/>
    <w:rsid w:val="00BE50D9"/>
    <w:rsid w:val="00BF0A8B"/>
    <w:rsid w:val="00BF0EE2"/>
    <w:rsid w:val="00BF5FB3"/>
    <w:rsid w:val="00C0784C"/>
    <w:rsid w:val="00C11BA1"/>
    <w:rsid w:val="00C12D02"/>
    <w:rsid w:val="00C166AB"/>
    <w:rsid w:val="00C16A74"/>
    <w:rsid w:val="00C16EF8"/>
    <w:rsid w:val="00C17654"/>
    <w:rsid w:val="00C17B68"/>
    <w:rsid w:val="00C22686"/>
    <w:rsid w:val="00C2271D"/>
    <w:rsid w:val="00C25B7A"/>
    <w:rsid w:val="00C27C52"/>
    <w:rsid w:val="00C30965"/>
    <w:rsid w:val="00C3159D"/>
    <w:rsid w:val="00C32303"/>
    <w:rsid w:val="00C3602E"/>
    <w:rsid w:val="00C376D2"/>
    <w:rsid w:val="00C41EA3"/>
    <w:rsid w:val="00C46238"/>
    <w:rsid w:val="00C50280"/>
    <w:rsid w:val="00C50398"/>
    <w:rsid w:val="00C52D3C"/>
    <w:rsid w:val="00C532CE"/>
    <w:rsid w:val="00C5358B"/>
    <w:rsid w:val="00C53628"/>
    <w:rsid w:val="00C546DD"/>
    <w:rsid w:val="00C55FEC"/>
    <w:rsid w:val="00C568E0"/>
    <w:rsid w:val="00C5696B"/>
    <w:rsid w:val="00C57547"/>
    <w:rsid w:val="00C57F63"/>
    <w:rsid w:val="00C6342E"/>
    <w:rsid w:val="00C65410"/>
    <w:rsid w:val="00C67631"/>
    <w:rsid w:val="00C70CA6"/>
    <w:rsid w:val="00C72113"/>
    <w:rsid w:val="00C8232B"/>
    <w:rsid w:val="00C84915"/>
    <w:rsid w:val="00C85491"/>
    <w:rsid w:val="00C91F8C"/>
    <w:rsid w:val="00C93DC8"/>
    <w:rsid w:val="00C95470"/>
    <w:rsid w:val="00C97745"/>
    <w:rsid w:val="00C97BAA"/>
    <w:rsid w:val="00CA1836"/>
    <w:rsid w:val="00CA2731"/>
    <w:rsid w:val="00CA2E1C"/>
    <w:rsid w:val="00CA33F5"/>
    <w:rsid w:val="00CA4C4D"/>
    <w:rsid w:val="00CB0CE3"/>
    <w:rsid w:val="00CB12A5"/>
    <w:rsid w:val="00CB1725"/>
    <w:rsid w:val="00CB2FA9"/>
    <w:rsid w:val="00CB5CD9"/>
    <w:rsid w:val="00CB78D8"/>
    <w:rsid w:val="00CD6AD2"/>
    <w:rsid w:val="00CD774F"/>
    <w:rsid w:val="00CE0E11"/>
    <w:rsid w:val="00CE1AB8"/>
    <w:rsid w:val="00CE24B8"/>
    <w:rsid w:val="00CE3E53"/>
    <w:rsid w:val="00CE6B6A"/>
    <w:rsid w:val="00CF349F"/>
    <w:rsid w:val="00D012C0"/>
    <w:rsid w:val="00D03208"/>
    <w:rsid w:val="00D076B0"/>
    <w:rsid w:val="00D125C4"/>
    <w:rsid w:val="00D12BA5"/>
    <w:rsid w:val="00D14992"/>
    <w:rsid w:val="00D2391B"/>
    <w:rsid w:val="00D26407"/>
    <w:rsid w:val="00D315FB"/>
    <w:rsid w:val="00D31B1C"/>
    <w:rsid w:val="00D328B5"/>
    <w:rsid w:val="00D34757"/>
    <w:rsid w:val="00D41964"/>
    <w:rsid w:val="00D52393"/>
    <w:rsid w:val="00D5277E"/>
    <w:rsid w:val="00D53E7E"/>
    <w:rsid w:val="00D60BD0"/>
    <w:rsid w:val="00D643F9"/>
    <w:rsid w:val="00D67CA8"/>
    <w:rsid w:val="00D74316"/>
    <w:rsid w:val="00D75EA9"/>
    <w:rsid w:val="00D76964"/>
    <w:rsid w:val="00D84E36"/>
    <w:rsid w:val="00D865E2"/>
    <w:rsid w:val="00D87233"/>
    <w:rsid w:val="00D904C3"/>
    <w:rsid w:val="00D9194C"/>
    <w:rsid w:val="00D93502"/>
    <w:rsid w:val="00DA04EE"/>
    <w:rsid w:val="00DA23D6"/>
    <w:rsid w:val="00DA4A56"/>
    <w:rsid w:val="00DA70F7"/>
    <w:rsid w:val="00DB284B"/>
    <w:rsid w:val="00DB339B"/>
    <w:rsid w:val="00DB4D59"/>
    <w:rsid w:val="00DC13E0"/>
    <w:rsid w:val="00DC1B79"/>
    <w:rsid w:val="00DC29BA"/>
    <w:rsid w:val="00DC477A"/>
    <w:rsid w:val="00DC559E"/>
    <w:rsid w:val="00DC6EF4"/>
    <w:rsid w:val="00DC7942"/>
    <w:rsid w:val="00DD296D"/>
    <w:rsid w:val="00DD43E8"/>
    <w:rsid w:val="00DD4D27"/>
    <w:rsid w:val="00DD51C5"/>
    <w:rsid w:val="00DE03C9"/>
    <w:rsid w:val="00DE186A"/>
    <w:rsid w:val="00DE2486"/>
    <w:rsid w:val="00DE42BF"/>
    <w:rsid w:val="00DE4A27"/>
    <w:rsid w:val="00DE5EDE"/>
    <w:rsid w:val="00DE69AC"/>
    <w:rsid w:val="00DE7C2A"/>
    <w:rsid w:val="00DF12D4"/>
    <w:rsid w:val="00DF69B8"/>
    <w:rsid w:val="00E004F0"/>
    <w:rsid w:val="00E01BB4"/>
    <w:rsid w:val="00E03540"/>
    <w:rsid w:val="00E07E87"/>
    <w:rsid w:val="00E10F64"/>
    <w:rsid w:val="00E12C86"/>
    <w:rsid w:val="00E13591"/>
    <w:rsid w:val="00E13B3D"/>
    <w:rsid w:val="00E20290"/>
    <w:rsid w:val="00E20703"/>
    <w:rsid w:val="00E22755"/>
    <w:rsid w:val="00E246BB"/>
    <w:rsid w:val="00E2561E"/>
    <w:rsid w:val="00E2575B"/>
    <w:rsid w:val="00E4103C"/>
    <w:rsid w:val="00E466C4"/>
    <w:rsid w:val="00E46E1D"/>
    <w:rsid w:val="00E52A33"/>
    <w:rsid w:val="00E53D68"/>
    <w:rsid w:val="00E565B0"/>
    <w:rsid w:val="00E66EE9"/>
    <w:rsid w:val="00E66EF5"/>
    <w:rsid w:val="00E76558"/>
    <w:rsid w:val="00E805E9"/>
    <w:rsid w:val="00E80B74"/>
    <w:rsid w:val="00E8242F"/>
    <w:rsid w:val="00E94AC6"/>
    <w:rsid w:val="00E9569C"/>
    <w:rsid w:val="00E96378"/>
    <w:rsid w:val="00EA19CC"/>
    <w:rsid w:val="00EA2BA2"/>
    <w:rsid w:val="00EA636D"/>
    <w:rsid w:val="00EB0A79"/>
    <w:rsid w:val="00EB243F"/>
    <w:rsid w:val="00EB2C64"/>
    <w:rsid w:val="00EB3247"/>
    <w:rsid w:val="00EB5235"/>
    <w:rsid w:val="00EB6241"/>
    <w:rsid w:val="00EB6E5C"/>
    <w:rsid w:val="00EB7633"/>
    <w:rsid w:val="00EC0F07"/>
    <w:rsid w:val="00EC3C2C"/>
    <w:rsid w:val="00EC7359"/>
    <w:rsid w:val="00ED051E"/>
    <w:rsid w:val="00ED27DF"/>
    <w:rsid w:val="00ED3042"/>
    <w:rsid w:val="00EE0784"/>
    <w:rsid w:val="00EE3DF1"/>
    <w:rsid w:val="00EE46B1"/>
    <w:rsid w:val="00EE5FA5"/>
    <w:rsid w:val="00EF0C2E"/>
    <w:rsid w:val="00EF2EFB"/>
    <w:rsid w:val="00EF3172"/>
    <w:rsid w:val="00EF43F4"/>
    <w:rsid w:val="00EF48D3"/>
    <w:rsid w:val="00EF4AA1"/>
    <w:rsid w:val="00EF4D40"/>
    <w:rsid w:val="00EF5A52"/>
    <w:rsid w:val="00EF7B0E"/>
    <w:rsid w:val="00F03ED5"/>
    <w:rsid w:val="00F1046A"/>
    <w:rsid w:val="00F1160F"/>
    <w:rsid w:val="00F1240A"/>
    <w:rsid w:val="00F12B53"/>
    <w:rsid w:val="00F15E5C"/>
    <w:rsid w:val="00F178CE"/>
    <w:rsid w:val="00F21F0A"/>
    <w:rsid w:val="00F26DC5"/>
    <w:rsid w:val="00F26F67"/>
    <w:rsid w:val="00F27204"/>
    <w:rsid w:val="00F30A7D"/>
    <w:rsid w:val="00F32B10"/>
    <w:rsid w:val="00F3580F"/>
    <w:rsid w:val="00F36C8E"/>
    <w:rsid w:val="00F41334"/>
    <w:rsid w:val="00F47CF2"/>
    <w:rsid w:val="00F5295C"/>
    <w:rsid w:val="00F536FA"/>
    <w:rsid w:val="00F54FBE"/>
    <w:rsid w:val="00F554C8"/>
    <w:rsid w:val="00F5600F"/>
    <w:rsid w:val="00F608CB"/>
    <w:rsid w:val="00F61903"/>
    <w:rsid w:val="00F7026E"/>
    <w:rsid w:val="00F706C0"/>
    <w:rsid w:val="00F7173A"/>
    <w:rsid w:val="00F7648C"/>
    <w:rsid w:val="00F85327"/>
    <w:rsid w:val="00F92446"/>
    <w:rsid w:val="00F92667"/>
    <w:rsid w:val="00F92885"/>
    <w:rsid w:val="00F92B57"/>
    <w:rsid w:val="00F93C4B"/>
    <w:rsid w:val="00F93F77"/>
    <w:rsid w:val="00F95C9F"/>
    <w:rsid w:val="00F97A13"/>
    <w:rsid w:val="00FB774F"/>
    <w:rsid w:val="00FC39CE"/>
    <w:rsid w:val="00FD294F"/>
    <w:rsid w:val="00FD434A"/>
    <w:rsid w:val="00FD43D4"/>
    <w:rsid w:val="00FD7D82"/>
    <w:rsid w:val="00FE04CA"/>
    <w:rsid w:val="00FE0A6B"/>
    <w:rsid w:val="00FE2F11"/>
    <w:rsid w:val="00FE56E6"/>
    <w:rsid w:val="00FF375B"/>
    <w:rsid w:val="00FF3E0D"/>
    <w:rsid w:val="00FF7634"/>
    <w:rsid w:val="00FF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486F8-01C7-48EE-A046-C8048701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67A"/>
    <w:pPr>
      <w:spacing w:after="0" w:line="240" w:lineRule="auto"/>
    </w:pPr>
  </w:style>
  <w:style w:type="character" w:styleId="Hyperlink">
    <w:name w:val="Hyperlink"/>
    <w:uiPriority w:val="99"/>
    <w:rsid w:val="00B03645"/>
    <w:rPr>
      <w:color w:val="0000FF"/>
      <w:u w:val="single"/>
    </w:rPr>
  </w:style>
  <w:style w:type="character" w:styleId="FollowedHyperlink">
    <w:name w:val="FollowedHyperlink"/>
    <w:basedOn w:val="DefaultParagraphFont"/>
    <w:uiPriority w:val="99"/>
    <w:semiHidden/>
    <w:unhideWhenUsed/>
    <w:rsid w:val="00B03645"/>
    <w:rPr>
      <w:color w:val="800080" w:themeColor="followedHyperlink"/>
      <w:u w:val="single"/>
    </w:rPr>
  </w:style>
  <w:style w:type="paragraph" w:styleId="ListParagraph">
    <w:name w:val="List Paragraph"/>
    <w:basedOn w:val="Normal"/>
    <w:uiPriority w:val="34"/>
    <w:qFormat/>
    <w:rsid w:val="00322B6E"/>
    <w:pPr>
      <w:ind w:left="720"/>
      <w:contextualSpacing/>
    </w:pPr>
  </w:style>
  <w:style w:type="paragraph" w:styleId="Header">
    <w:name w:val="header"/>
    <w:basedOn w:val="Normal"/>
    <w:link w:val="HeaderChar"/>
    <w:uiPriority w:val="99"/>
    <w:semiHidden/>
    <w:unhideWhenUsed/>
    <w:rsid w:val="00EF43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43F4"/>
  </w:style>
  <w:style w:type="paragraph" w:styleId="Footer">
    <w:name w:val="footer"/>
    <w:basedOn w:val="Normal"/>
    <w:link w:val="FooterChar"/>
    <w:uiPriority w:val="99"/>
    <w:unhideWhenUsed/>
    <w:rsid w:val="00EF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3F4"/>
  </w:style>
  <w:style w:type="paragraph" w:styleId="BalloonText">
    <w:name w:val="Balloon Text"/>
    <w:basedOn w:val="Normal"/>
    <w:link w:val="BalloonTextChar"/>
    <w:uiPriority w:val="99"/>
    <w:semiHidden/>
    <w:unhideWhenUsed/>
    <w:rsid w:val="0012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D8"/>
    <w:rPr>
      <w:rFonts w:ascii="Tahoma" w:hAnsi="Tahoma" w:cs="Tahoma"/>
      <w:sz w:val="16"/>
      <w:szCs w:val="16"/>
    </w:rPr>
  </w:style>
  <w:style w:type="character" w:styleId="CommentReference">
    <w:name w:val="annotation reference"/>
    <w:basedOn w:val="DefaultParagraphFont"/>
    <w:uiPriority w:val="99"/>
    <w:semiHidden/>
    <w:unhideWhenUsed/>
    <w:rsid w:val="00214A7F"/>
    <w:rPr>
      <w:sz w:val="16"/>
      <w:szCs w:val="16"/>
    </w:rPr>
  </w:style>
  <w:style w:type="paragraph" w:styleId="CommentText">
    <w:name w:val="annotation text"/>
    <w:basedOn w:val="Normal"/>
    <w:link w:val="CommentTextChar"/>
    <w:uiPriority w:val="99"/>
    <w:semiHidden/>
    <w:unhideWhenUsed/>
    <w:rsid w:val="00214A7F"/>
    <w:pPr>
      <w:spacing w:line="240" w:lineRule="auto"/>
    </w:pPr>
    <w:rPr>
      <w:sz w:val="20"/>
      <w:szCs w:val="20"/>
    </w:rPr>
  </w:style>
  <w:style w:type="character" w:customStyle="1" w:styleId="CommentTextChar">
    <w:name w:val="Comment Text Char"/>
    <w:basedOn w:val="DefaultParagraphFont"/>
    <w:link w:val="CommentText"/>
    <w:uiPriority w:val="99"/>
    <w:semiHidden/>
    <w:rsid w:val="00214A7F"/>
    <w:rPr>
      <w:sz w:val="20"/>
      <w:szCs w:val="20"/>
    </w:rPr>
  </w:style>
  <w:style w:type="paragraph" w:styleId="CommentSubject">
    <w:name w:val="annotation subject"/>
    <w:basedOn w:val="CommentText"/>
    <w:next w:val="CommentText"/>
    <w:link w:val="CommentSubjectChar"/>
    <w:uiPriority w:val="99"/>
    <w:semiHidden/>
    <w:unhideWhenUsed/>
    <w:rsid w:val="00214A7F"/>
    <w:rPr>
      <w:b/>
      <w:bCs/>
    </w:rPr>
  </w:style>
  <w:style w:type="character" w:customStyle="1" w:styleId="CommentSubjectChar">
    <w:name w:val="Comment Subject Char"/>
    <w:basedOn w:val="CommentTextChar"/>
    <w:link w:val="CommentSubject"/>
    <w:uiPriority w:val="99"/>
    <w:semiHidden/>
    <w:rsid w:val="00214A7F"/>
    <w:rPr>
      <w:b/>
      <w:bCs/>
      <w:sz w:val="20"/>
      <w:szCs w:val="20"/>
    </w:rPr>
  </w:style>
  <w:style w:type="paragraph" w:styleId="Revision">
    <w:name w:val="Revision"/>
    <w:hidden/>
    <w:uiPriority w:val="99"/>
    <w:semiHidden/>
    <w:rsid w:val="002909C3"/>
    <w:pPr>
      <w:spacing w:after="0" w:line="240" w:lineRule="auto"/>
    </w:pPr>
  </w:style>
  <w:style w:type="paragraph" w:styleId="NormalWeb">
    <w:name w:val="Normal (Web)"/>
    <w:basedOn w:val="Normal"/>
    <w:uiPriority w:val="99"/>
    <w:semiHidden/>
    <w:unhideWhenUsed/>
    <w:rsid w:val="00A33C7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3A1A19"/>
    <w:pPr>
      <w:spacing w:after="0" w:line="240" w:lineRule="auto"/>
    </w:pPr>
    <w:rPr>
      <w:rFonts w:eastAsia="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7A02-BEAD-4483-AADD-90664BEB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Carswell</dc:creator>
  <cp:lastModifiedBy>Kate Fazakerley</cp:lastModifiedBy>
  <cp:revision>3</cp:revision>
  <cp:lastPrinted>2015-09-24T12:14:00Z</cp:lastPrinted>
  <dcterms:created xsi:type="dcterms:W3CDTF">2017-07-19T22:44:00Z</dcterms:created>
  <dcterms:modified xsi:type="dcterms:W3CDTF">2017-07-22T10:49:00Z</dcterms:modified>
</cp:coreProperties>
</file>