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7C521AB8" w14:textId="147A1A53" w:rsidR="009B0945" w:rsidRPr="009B0945" w:rsidRDefault="009B0945" w:rsidP="009B0945">
      <w:pPr>
        <w:rPr>
          <w:rFonts w:asciiTheme="minorHAnsi" w:hAnsiTheme="minorHAnsi" w:cstheme="minorHAnsi"/>
          <w:b/>
          <w:color w:val="323E4F" w:themeColor="text2" w:themeShade="BF"/>
        </w:rPr>
      </w:pPr>
      <w:r w:rsidRPr="009B0945">
        <w:rPr>
          <w:rFonts w:asciiTheme="minorHAnsi" w:hAnsiTheme="minorHAnsi" w:cstheme="minorHAnsi"/>
          <w:b/>
          <w:color w:val="323E4F" w:themeColor="text2" w:themeShade="BF"/>
        </w:rPr>
        <w:t>EFFECTIVE COMMUNICATIONS FOR RESILIENT WATER COMMUNITIES</w:t>
      </w:r>
    </w:p>
    <w:p w14:paraId="33F494A9" w14:textId="77777777" w:rsidR="00AB454E" w:rsidRDefault="00AB454E"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311A7F17" w14:textId="77777777" w:rsidR="00973E74" w:rsidRPr="00973E74" w:rsidRDefault="00973E74" w:rsidP="00973E74">
      <w:pPr>
        <w:rPr>
          <w:rFonts w:asciiTheme="minorHAnsi" w:hAnsiTheme="minorHAnsi"/>
          <w:b/>
          <w:bCs/>
          <w:color w:val="00283C"/>
          <w:sz w:val="22"/>
          <w:szCs w:val="22"/>
          <w:lang w:val="en"/>
        </w:rPr>
      </w:pPr>
      <w:r w:rsidRPr="00973E74">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1A68C4E7" w14:textId="77777777" w:rsidR="00242217" w:rsidRPr="00242217" w:rsidRDefault="00242217" w:rsidP="00242217">
      <w:pPr>
        <w:rPr>
          <w:rFonts w:asciiTheme="minorHAnsi" w:hAnsiTheme="minorHAnsi"/>
          <w:sz w:val="22"/>
          <w:szCs w:val="22"/>
          <w:lang w:eastAsia="ja-JP"/>
        </w:rPr>
      </w:pPr>
      <w:r w:rsidRPr="00242217">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405694AE" w14:textId="2AE53B42" w:rsidR="00242217" w:rsidRDefault="00242217" w:rsidP="00242217">
      <w:pPr>
        <w:rPr>
          <w:rFonts w:asciiTheme="minorHAnsi" w:hAnsiTheme="minorHAnsi"/>
          <w:sz w:val="22"/>
          <w:szCs w:val="22"/>
          <w:lang w:eastAsia="ja-JP"/>
        </w:rPr>
      </w:pPr>
      <w:r w:rsidRPr="00242217">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371F1F7B" w14:textId="4007769E" w:rsidR="00C66C08" w:rsidRDefault="00C66C08" w:rsidP="00242217">
      <w:pPr>
        <w:rPr>
          <w:rFonts w:asciiTheme="minorHAnsi" w:hAnsiTheme="minorHAnsi"/>
          <w:sz w:val="22"/>
          <w:szCs w:val="22"/>
          <w:lang w:eastAsia="ja-JP"/>
        </w:rPr>
      </w:pPr>
    </w:p>
    <w:p w14:paraId="22F027E5" w14:textId="77777777" w:rsidR="00C66C08" w:rsidRPr="00C66C08" w:rsidRDefault="00C66C08" w:rsidP="00C66C08">
      <w:pPr>
        <w:rPr>
          <w:rFonts w:asciiTheme="minorHAnsi" w:hAnsiTheme="minorHAnsi"/>
          <w:sz w:val="22"/>
          <w:szCs w:val="22"/>
          <w:lang w:eastAsia="ja-JP"/>
        </w:rPr>
      </w:pPr>
      <w:r w:rsidRPr="00C66C08">
        <w:rPr>
          <w:rFonts w:asciiTheme="minorHAnsi" w:hAnsiTheme="minorHAnsi"/>
          <w:sz w:val="22"/>
          <w:szCs w:val="22"/>
          <w:lang w:eastAsia="ja-JP"/>
        </w:rPr>
        <w:lastRenderedPageBreak/>
        <w:t>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on the strength of the candidate and quality of the proposal. Some of these projects also include support from our collaborating organisations.</w:t>
      </w:r>
    </w:p>
    <w:p w14:paraId="795E696E" w14:textId="77777777" w:rsidR="00C66C08" w:rsidRDefault="00C66C08" w:rsidP="00242217">
      <w:pPr>
        <w:rPr>
          <w:rFonts w:asciiTheme="minorHAnsi" w:hAnsiTheme="minorHAnsi"/>
          <w:sz w:val="22"/>
          <w:szCs w:val="22"/>
          <w:lang w:eastAsia="ja-JP"/>
        </w:rPr>
      </w:pPr>
    </w:p>
    <w:p w14:paraId="6D9AE246" w14:textId="77777777" w:rsidR="004944D1" w:rsidRDefault="004944D1" w:rsidP="004944D1">
      <w:pPr>
        <w:rPr>
          <w:rFonts w:ascii="Calibri" w:hAnsi="Calibri" w:cs="Arial"/>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56EF09CC" w14:textId="77777777" w:rsidR="00AB454E" w:rsidRDefault="00AB454E">
      <w:pPr>
        <w:spacing w:after="160" w:line="259" w:lineRule="auto"/>
        <w:jc w:val="left"/>
        <w:rPr>
          <w:rFonts w:asciiTheme="minorHAnsi" w:hAnsiTheme="minorHAnsi" w:cstheme="minorHAnsi"/>
          <w:b/>
          <w:color w:val="323E4F" w:themeColor="text2" w:themeShade="BF"/>
          <w:sz w:val="22"/>
          <w:szCs w:val="22"/>
        </w:rPr>
      </w:pPr>
      <w:r>
        <w:rPr>
          <w:rFonts w:asciiTheme="minorHAnsi" w:hAnsiTheme="minorHAnsi" w:cstheme="minorHAnsi"/>
          <w:b/>
          <w:color w:val="323E4F" w:themeColor="text2" w:themeShade="BF"/>
          <w:sz w:val="22"/>
          <w:szCs w:val="22"/>
        </w:rPr>
        <w:br w:type="page"/>
      </w:r>
    </w:p>
    <w:p w14:paraId="5AD93881" w14:textId="72948BE9" w:rsidR="00DD330A" w:rsidRDefault="00DD330A" w:rsidP="00DD330A">
      <w:pPr>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lastRenderedPageBreak/>
        <w:t>P</w:t>
      </w:r>
      <w:r w:rsidR="004944D1">
        <w:rPr>
          <w:rFonts w:asciiTheme="minorHAnsi" w:hAnsiTheme="minorHAnsi" w:cstheme="minorHAnsi"/>
          <w:b/>
          <w:color w:val="323E4F" w:themeColor="text2" w:themeShade="BF"/>
          <w:sz w:val="22"/>
          <w:szCs w:val="22"/>
        </w:rPr>
        <w:t>r</w:t>
      </w:r>
      <w:r w:rsidRPr="00D21CD0">
        <w:rPr>
          <w:rFonts w:asciiTheme="minorHAnsi" w:hAnsiTheme="minorHAnsi" w:cstheme="minorHAnsi"/>
          <w:b/>
          <w:color w:val="323E4F" w:themeColor="text2" w:themeShade="BF"/>
          <w:sz w:val="22"/>
          <w:szCs w:val="22"/>
        </w:rPr>
        <w:t xml:space="preserve">oject title: </w:t>
      </w:r>
      <w:r>
        <w:rPr>
          <w:rFonts w:asciiTheme="minorHAnsi" w:hAnsiTheme="minorHAnsi" w:cstheme="minorHAnsi"/>
          <w:b/>
          <w:color w:val="323E4F" w:themeColor="text2" w:themeShade="BF"/>
          <w:sz w:val="22"/>
          <w:szCs w:val="22"/>
        </w:rPr>
        <w:tab/>
      </w:r>
      <w:r w:rsidRPr="00CA7B4B">
        <w:rPr>
          <w:rFonts w:asciiTheme="minorHAnsi" w:hAnsiTheme="minorHAnsi" w:cstheme="minorHAnsi"/>
          <w:b/>
          <w:color w:val="323E4F" w:themeColor="text2" w:themeShade="BF"/>
          <w:sz w:val="22"/>
          <w:szCs w:val="22"/>
        </w:rPr>
        <w:t>EFFECTIVE COMMUNICATIONS FOR RESILIENT WATER COMMUNITIES</w:t>
      </w:r>
    </w:p>
    <w:p w14:paraId="7AF779DA" w14:textId="4C91C887" w:rsidR="00DD330A" w:rsidRPr="00D21CD0" w:rsidRDefault="00DD330A" w:rsidP="00DD330A">
      <w:pPr>
        <w:rPr>
          <w:rFonts w:asciiTheme="minorHAnsi" w:hAnsiTheme="minorHAnsi" w:cstheme="minorHAnsi"/>
          <w:b/>
          <w:color w:val="323E4F" w:themeColor="text2" w:themeShade="BF"/>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Pr>
          <w:rFonts w:asciiTheme="minorHAnsi" w:hAnsiTheme="minorHAnsi" w:cstheme="minorHAnsi"/>
          <w:b/>
          <w:color w:val="323E4F" w:themeColor="text2" w:themeShade="BF"/>
          <w:sz w:val="22"/>
          <w:szCs w:val="22"/>
        </w:rPr>
        <w:tab/>
      </w:r>
      <w:r w:rsidRPr="00DD330A">
        <w:rPr>
          <w:rFonts w:asciiTheme="minorHAnsi" w:hAnsiTheme="minorHAnsi" w:cstheme="minorHAnsi"/>
          <w:b/>
          <w:color w:val="323E4F" w:themeColor="text2" w:themeShade="BF"/>
          <w:sz w:val="22"/>
          <w:szCs w:val="22"/>
        </w:rPr>
        <w:t>CEBE-RESWAT</w:t>
      </w:r>
    </w:p>
    <w:p w14:paraId="36A8A38A" w14:textId="77777777" w:rsidR="00DD330A" w:rsidRPr="00D21CD0" w:rsidRDefault="00DD330A" w:rsidP="00DD330A">
      <w:pPr>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7E96B30E" w14:textId="77777777" w:rsidR="00DD330A" w:rsidRPr="00D21CD0" w:rsidRDefault="00DD330A" w:rsidP="00DD330A">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Pr>
          <w:rFonts w:asciiTheme="minorHAnsi" w:hAnsiTheme="minorHAnsi" w:cs="Arial"/>
          <w:sz w:val="22"/>
          <w:szCs w:val="22"/>
        </w:rPr>
        <w:t xml:space="preserve">Prof David Proverbs, </w:t>
      </w:r>
      <w:r w:rsidRPr="00B267E8">
        <w:rPr>
          <w:rFonts w:asciiTheme="minorHAnsi" w:hAnsiTheme="minorHAnsi" w:cs="Arial"/>
          <w:sz w:val="22"/>
          <w:szCs w:val="22"/>
        </w:rPr>
        <w:t>Prof Wenyan Wu</w:t>
      </w:r>
      <w:r>
        <w:rPr>
          <w:rFonts w:asciiTheme="minorHAnsi" w:hAnsiTheme="minorHAnsi" w:cs="Arial"/>
          <w:sz w:val="22"/>
          <w:szCs w:val="22"/>
        </w:rPr>
        <w:t xml:space="preserve">, (both from CEBE); and Dr </w:t>
      </w:r>
      <w:r w:rsidRPr="002C32E6">
        <w:rPr>
          <w:rFonts w:asciiTheme="minorHAnsi" w:hAnsiTheme="minorHAnsi" w:cs="Arial"/>
          <w:sz w:val="22"/>
          <w:szCs w:val="22"/>
        </w:rPr>
        <w:t xml:space="preserve">Eirini Mavritsaki </w:t>
      </w:r>
      <w:r>
        <w:rPr>
          <w:rFonts w:asciiTheme="minorHAnsi" w:hAnsiTheme="minorHAnsi" w:cs="Arial"/>
          <w:sz w:val="22"/>
          <w:szCs w:val="22"/>
        </w:rPr>
        <w:t xml:space="preserve">and Dr </w:t>
      </w:r>
      <w:r w:rsidRPr="002C32E6">
        <w:rPr>
          <w:rFonts w:asciiTheme="minorHAnsi" w:hAnsiTheme="minorHAnsi" w:cs="Arial"/>
          <w:sz w:val="22"/>
          <w:szCs w:val="22"/>
        </w:rPr>
        <w:t xml:space="preserve">Panagiotis Rentzelas </w:t>
      </w:r>
      <w:r>
        <w:rPr>
          <w:rFonts w:asciiTheme="minorHAnsi" w:hAnsiTheme="minorHAnsi" w:cs="Arial"/>
          <w:sz w:val="22"/>
          <w:szCs w:val="22"/>
        </w:rPr>
        <w:t>of the Centre for Applied Psychological Research. The project will also draw on industrial support from Severn Trent Water and the Consumer Council for Water. For</w:t>
      </w:r>
      <w:r w:rsidRPr="00D21CD0">
        <w:rPr>
          <w:rFonts w:asciiTheme="minorHAnsi" w:hAnsiTheme="minorHAnsi" w:cs="Arial"/>
          <w:sz w:val="22"/>
          <w:szCs w:val="22"/>
        </w:rPr>
        <w:t xml:space="preserve"> further information please contact the Director of Studies, </w:t>
      </w:r>
      <w:r w:rsidRPr="00B267E8">
        <w:rPr>
          <w:rFonts w:asciiTheme="minorHAnsi" w:hAnsiTheme="minorHAnsi" w:cs="Arial"/>
          <w:sz w:val="22"/>
          <w:szCs w:val="22"/>
        </w:rPr>
        <w:t xml:space="preserve">Prof </w:t>
      </w:r>
      <w:r>
        <w:rPr>
          <w:rFonts w:asciiTheme="minorHAnsi" w:hAnsiTheme="minorHAnsi" w:cs="Arial"/>
          <w:sz w:val="22"/>
          <w:szCs w:val="22"/>
        </w:rPr>
        <w:t>David Proverbs,</w:t>
      </w:r>
      <w:r w:rsidRPr="00B267E8">
        <w:rPr>
          <w:rFonts w:asciiTheme="minorHAnsi" w:hAnsiTheme="minorHAnsi" w:cs="Arial"/>
          <w:sz w:val="22"/>
          <w:szCs w:val="22"/>
        </w:rPr>
        <w:t xml:space="preserve"> </w:t>
      </w:r>
      <w:hyperlink r:id="rId18" w:history="1">
        <w:r w:rsidRPr="003941AF">
          <w:rPr>
            <w:rStyle w:val="Hyperlink"/>
            <w:rFonts w:asciiTheme="minorHAnsi" w:hAnsiTheme="minorHAnsi" w:cs="Arial"/>
            <w:sz w:val="22"/>
            <w:szCs w:val="22"/>
          </w:rPr>
          <w:t>david.proverbs@bcu.ac.uk</w:t>
        </w:r>
      </w:hyperlink>
      <w:r w:rsidRPr="00D21CD0">
        <w:rPr>
          <w:rFonts w:asciiTheme="minorHAnsi" w:hAnsiTheme="minorHAnsi" w:cs="Arial"/>
          <w:sz w:val="22"/>
          <w:szCs w:val="22"/>
        </w:rPr>
        <w:t>.</w:t>
      </w:r>
    </w:p>
    <w:p w14:paraId="76601CB0" w14:textId="77777777" w:rsidR="00DD330A" w:rsidRPr="00D21CD0" w:rsidRDefault="00DD330A" w:rsidP="00DD330A">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60398ED6" w14:textId="77777777" w:rsidR="00DD330A" w:rsidRPr="00E533C9" w:rsidRDefault="00DD330A" w:rsidP="00DD330A">
      <w:pPr>
        <w:spacing w:after="0"/>
        <w:rPr>
          <w:rFonts w:asciiTheme="minorHAnsi" w:hAnsiTheme="minorHAnsi"/>
          <w:sz w:val="22"/>
          <w:szCs w:val="22"/>
          <w:lang w:eastAsia="ja-JP"/>
        </w:rPr>
      </w:pPr>
      <w:bookmarkStart w:id="0" w:name="_GoBack"/>
      <w:r>
        <w:rPr>
          <w:rFonts w:asciiTheme="minorHAnsi" w:hAnsiTheme="minorHAnsi"/>
          <w:sz w:val="22"/>
          <w:szCs w:val="22"/>
          <w:lang w:eastAsia="ja-JP"/>
        </w:rPr>
        <w:t>T</w:t>
      </w:r>
      <w:r w:rsidRPr="00E533C9">
        <w:rPr>
          <w:rFonts w:asciiTheme="minorHAnsi" w:hAnsiTheme="minorHAnsi"/>
          <w:sz w:val="22"/>
          <w:szCs w:val="22"/>
          <w:lang w:eastAsia="ja-JP"/>
        </w:rPr>
        <w:t xml:space="preserve">he typical </w:t>
      </w:r>
      <w:r>
        <w:rPr>
          <w:rFonts w:asciiTheme="minorHAnsi" w:hAnsiTheme="minorHAnsi"/>
          <w:sz w:val="22"/>
          <w:szCs w:val="22"/>
          <w:lang w:eastAsia="ja-JP"/>
        </w:rPr>
        <w:t xml:space="preserve">water </w:t>
      </w:r>
      <w:r w:rsidRPr="00E533C9">
        <w:rPr>
          <w:rFonts w:asciiTheme="minorHAnsi" w:hAnsiTheme="minorHAnsi"/>
          <w:sz w:val="22"/>
          <w:szCs w:val="22"/>
          <w:lang w:eastAsia="ja-JP"/>
        </w:rPr>
        <w:t xml:space="preserve">consumer has low engagement with water, sewerage and related environmental services.  This matters, because the water resource context is changing.  There are forecast water deficits in some areas and at the same time an increased risk of flooding due to changing weather patterns.  To offset this, and support water resilient communities, people are being asked to use less water, but tend to have low understanding of the issues behind this.  </w:t>
      </w:r>
    </w:p>
    <w:p w14:paraId="1B298E2C" w14:textId="77777777" w:rsidR="00DD330A" w:rsidRPr="00E533C9" w:rsidRDefault="00DD330A" w:rsidP="00DD330A">
      <w:pPr>
        <w:spacing w:after="0"/>
        <w:rPr>
          <w:rFonts w:asciiTheme="minorHAnsi" w:hAnsiTheme="minorHAnsi"/>
          <w:sz w:val="22"/>
          <w:szCs w:val="22"/>
          <w:lang w:eastAsia="ja-JP"/>
        </w:rPr>
      </w:pPr>
    </w:p>
    <w:p w14:paraId="243FED13"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 xml:space="preserve">While there is low engagement with services, analysis of user generated content on platforms such as Instagram shows that people can have a strong emotional connection with the water environment.  For example, people will post images or references to quality times spent in the outdoors enjoying rivers, lakes and bathing waters. </w:t>
      </w:r>
    </w:p>
    <w:bookmarkEnd w:id="0"/>
    <w:p w14:paraId="4376C97E" w14:textId="77777777" w:rsidR="00DD330A" w:rsidRPr="00E533C9" w:rsidRDefault="00DD330A" w:rsidP="00DD330A">
      <w:pPr>
        <w:spacing w:after="0"/>
        <w:rPr>
          <w:rFonts w:asciiTheme="minorHAnsi" w:hAnsiTheme="minorHAnsi"/>
          <w:sz w:val="22"/>
          <w:szCs w:val="22"/>
          <w:lang w:eastAsia="ja-JP"/>
        </w:rPr>
      </w:pPr>
    </w:p>
    <w:p w14:paraId="3F1CCD93"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 xml:space="preserve">Research gap </w:t>
      </w:r>
    </w:p>
    <w:p w14:paraId="4F076255"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This shows that water in the environment is for many, linked to a range of positive experiences</w:t>
      </w:r>
      <w:r>
        <w:rPr>
          <w:rFonts w:asciiTheme="minorHAnsi" w:hAnsiTheme="minorHAnsi"/>
          <w:sz w:val="22"/>
          <w:szCs w:val="22"/>
          <w:lang w:eastAsia="ja-JP"/>
        </w:rPr>
        <w:t xml:space="preserve"> and emotions. Previous</w:t>
      </w:r>
      <w:r w:rsidRPr="00E533C9">
        <w:rPr>
          <w:rFonts w:asciiTheme="minorHAnsi" w:hAnsiTheme="minorHAnsi"/>
          <w:sz w:val="22"/>
          <w:szCs w:val="22"/>
          <w:lang w:eastAsia="ja-JP"/>
        </w:rPr>
        <w:t xml:space="preserve"> research consistently finds that most people have low levels of understanding about how these fit into a bigger picture of water resources, or that revenue from these services contributes to aspects of the water environment that enhances quality of life and enables water resilient communities.  </w:t>
      </w:r>
    </w:p>
    <w:p w14:paraId="6954403A" w14:textId="77777777" w:rsidR="00DD330A" w:rsidRPr="00E533C9" w:rsidRDefault="00DD330A" w:rsidP="00DD330A">
      <w:pPr>
        <w:spacing w:after="0"/>
        <w:rPr>
          <w:rFonts w:asciiTheme="minorHAnsi" w:hAnsiTheme="minorHAnsi"/>
          <w:sz w:val="22"/>
          <w:szCs w:val="22"/>
          <w:lang w:eastAsia="ja-JP"/>
        </w:rPr>
      </w:pPr>
    </w:p>
    <w:p w14:paraId="6030D9BE"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 xml:space="preserve">The study of emotions and how they drive behaviour is established in the fields of psychology, behavioural sciences, and marketing. In terms of brands and marketing, communications have been found to have a greater impact if they make an emotional connection as emotions are known to power decision making.  However, the role of emotions does not appear to have been tested in terms of communications in the water sector, to see if this could enhance awareness and engagement with water and sewerage services, and better inform water resilient communities.    </w:t>
      </w:r>
    </w:p>
    <w:p w14:paraId="4D1E44B6" w14:textId="77777777" w:rsidR="00DD330A" w:rsidRPr="00E533C9" w:rsidRDefault="00DD330A" w:rsidP="00DD330A">
      <w:pPr>
        <w:spacing w:after="0"/>
        <w:rPr>
          <w:rFonts w:asciiTheme="minorHAnsi" w:hAnsiTheme="minorHAnsi"/>
          <w:sz w:val="22"/>
          <w:szCs w:val="22"/>
          <w:lang w:eastAsia="ja-JP"/>
        </w:rPr>
      </w:pPr>
    </w:p>
    <w:p w14:paraId="1D3EC92B"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 xml:space="preserve">The research gap is to identify whether, in the water sector context, communications which seek to establish an emotional connection are effective in terms of increasing engagement, and raising awareness which can lead to behaviour change. </w:t>
      </w:r>
    </w:p>
    <w:p w14:paraId="0CB8424D" w14:textId="77777777" w:rsidR="00DD330A" w:rsidRPr="00E533C9" w:rsidRDefault="00DD330A" w:rsidP="00DD330A">
      <w:pPr>
        <w:spacing w:after="0"/>
        <w:rPr>
          <w:rFonts w:asciiTheme="minorHAnsi" w:hAnsiTheme="minorHAnsi"/>
          <w:sz w:val="22"/>
          <w:szCs w:val="22"/>
          <w:lang w:eastAsia="ja-JP"/>
        </w:rPr>
      </w:pPr>
    </w:p>
    <w:p w14:paraId="13D448FC"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Key research questions</w:t>
      </w:r>
    </w:p>
    <w:p w14:paraId="5200AA30"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w:t>
      </w:r>
      <w:r w:rsidRPr="00E533C9">
        <w:rPr>
          <w:rFonts w:asciiTheme="minorHAnsi" w:hAnsiTheme="minorHAnsi"/>
          <w:sz w:val="22"/>
          <w:szCs w:val="22"/>
          <w:lang w:eastAsia="ja-JP"/>
        </w:rPr>
        <w:tab/>
        <w:t>Do people generally have a subconscious/emotional connection with the water environment?</w:t>
      </w:r>
    </w:p>
    <w:p w14:paraId="7E8DC794"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w:t>
      </w:r>
      <w:r w:rsidRPr="00E533C9">
        <w:rPr>
          <w:rFonts w:asciiTheme="minorHAnsi" w:hAnsiTheme="minorHAnsi"/>
          <w:sz w:val="22"/>
          <w:szCs w:val="22"/>
          <w:lang w:eastAsia="ja-JP"/>
        </w:rPr>
        <w:tab/>
        <w:t xml:space="preserve">If so, what are these emotional connections based on and how are they expressed? </w:t>
      </w:r>
    </w:p>
    <w:p w14:paraId="202E784C"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w:t>
      </w:r>
      <w:r w:rsidRPr="00E533C9">
        <w:rPr>
          <w:rFonts w:asciiTheme="minorHAnsi" w:hAnsiTheme="minorHAnsi"/>
          <w:sz w:val="22"/>
          <w:szCs w:val="22"/>
          <w:lang w:eastAsia="ja-JP"/>
        </w:rPr>
        <w:tab/>
        <w:t xml:space="preserve">How can this be translated into communications and messages for the water sector, i.e. about water resources, to support water resilient communications and encourage behaviour change? </w:t>
      </w:r>
    </w:p>
    <w:p w14:paraId="31C9B515"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w:t>
      </w:r>
      <w:r w:rsidRPr="00E533C9">
        <w:rPr>
          <w:rFonts w:asciiTheme="minorHAnsi" w:hAnsiTheme="minorHAnsi"/>
          <w:sz w:val="22"/>
          <w:szCs w:val="22"/>
          <w:lang w:eastAsia="ja-JP"/>
        </w:rPr>
        <w:tab/>
        <w:t>How well do emotion based communications work in practice, compared to existing examples used by the industry?</w:t>
      </w:r>
    </w:p>
    <w:p w14:paraId="2234A652"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w:t>
      </w:r>
      <w:r w:rsidRPr="00E533C9">
        <w:rPr>
          <w:rFonts w:asciiTheme="minorHAnsi" w:hAnsiTheme="minorHAnsi"/>
          <w:sz w:val="22"/>
          <w:szCs w:val="22"/>
          <w:lang w:eastAsia="ja-JP"/>
        </w:rPr>
        <w:tab/>
        <w:t>How could this be further developed into a rigorous communications testing exercise for water and sewerage services and water resilient communities?</w:t>
      </w:r>
    </w:p>
    <w:p w14:paraId="58DD5A66" w14:textId="77777777" w:rsidR="00DD330A" w:rsidRPr="00E533C9" w:rsidRDefault="00DD330A" w:rsidP="00DD330A">
      <w:pPr>
        <w:spacing w:after="0"/>
        <w:rPr>
          <w:rFonts w:asciiTheme="minorHAnsi" w:hAnsiTheme="minorHAnsi"/>
          <w:sz w:val="22"/>
          <w:szCs w:val="22"/>
          <w:lang w:eastAsia="ja-JP"/>
        </w:rPr>
      </w:pPr>
    </w:p>
    <w:p w14:paraId="3EE1E740" w14:textId="77777777" w:rsidR="00DD330A" w:rsidRPr="00E533C9"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t>Principal beneficiaries and partners</w:t>
      </w:r>
    </w:p>
    <w:p w14:paraId="7B71672D" w14:textId="77777777" w:rsidR="00DD330A" w:rsidRDefault="00DD330A" w:rsidP="00DD330A">
      <w:pPr>
        <w:spacing w:after="0"/>
        <w:rPr>
          <w:rFonts w:asciiTheme="minorHAnsi" w:hAnsiTheme="minorHAnsi"/>
          <w:sz w:val="22"/>
          <w:szCs w:val="22"/>
          <w:lang w:eastAsia="ja-JP"/>
        </w:rPr>
      </w:pPr>
      <w:r w:rsidRPr="00E533C9">
        <w:rPr>
          <w:rFonts w:asciiTheme="minorHAnsi" w:hAnsiTheme="minorHAnsi"/>
          <w:sz w:val="22"/>
          <w:szCs w:val="22"/>
          <w:lang w:eastAsia="ja-JP"/>
        </w:rPr>
        <w:lastRenderedPageBreak/>
        <w:t>Water companies and industry stakeholders, consumers, the environment.</w:t>
      </w:r>
    </w:p>
    <w:p w14:paraId="48901CE3" w14:textId="77777777" w:rsidR="00DD330A" w:rsidRPr="00D21CD0" w:rsidRDefault="00DD330A" w:rsidP="00DD330A">
      <w:pPr>
        <w:spacing w:after="0"/>
        <w:rPr>
          <w:rFonts w:asciiTheme="minorHAnsi" w:hAnsiTheme="minorHAnsi"/>
          <w:sz w:val="22"/>
          <w:szCs w:val="22"/>
          <w:lang w:eastAsia="ja-JP"/>
        </w:rPr>
      </w:pPr>
    </w:p>
    <w:p w14:paraId="5BB10DE6" w14:textId="77777777" w:rsidR="00DD330A" w:rsidRPr="00D21CD0" w:rsidRDefault="00DD330A" w:rsidP="00DD330A">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326F1DCD" w14:textId="77777777" w:rsidR="00DD330A" w:rsidRPr="00B267E8" w:rsidRDefault="00DD330A" w:rsidP="00DD330A">
      <w:pPr>
        <w:pStyle w:val="CommentText"/>
        <w:jc w:val="both"/>
        <w:rPr>
          <w:rFonts w:asciiTheme="minorHAnsi" w:hAnsiTheme="minorHAnsi"/>
          <w:sz w:val="22"/>
          <w:szCs w:val="22"/>
          <w:lang w:eastAsia="ja-JP"/>
        </w:rPr>
      </w:pPr>
      <w:r w:rsidRPr="00B267E8">
        <w:rPr>
          <w:rFonts w:asciiTheme="minorHAnsi" w:hAnsiTheme="minorHAnsi"/>
          <w:sz w:val="22"/>
          <w:szCs w:val="22"/>
          <w:lang w:eastAsia="ja-JP"/>
        </w:rPr>
        <w:t xml:space="preserve">MSc or equivalent professional or research experience in </w:t>
      </w:r>
      <w:r>
        <w:rPr>
          <w:rFonts w:asciiTheme="minorHAnsi" w:hAnsiTheme="minorHAnsi"/>
          <w:sz w:val="22"/>
          <w:szCs w:val="22"/>
          <w:lang w:eastAsia="ja-JP"/>
        </w:rPr>
        <w:t xml:space="preserve">psychology, cognitive psychology or behavioural science. Previous experience in the domain of water and the environment would be desirable.  </w:t>
      </w:r>
    </w:p>
    <w:p w14:paraId="354868DB" w14:textId="77777777" w:rsidR="00DD330A" w:rsidRPr="00B267E8" w:rsidRDefault="00DD330A" w:rsidP="00DD330A">
      <w:pPr>
        <w:pStyle w:val="CommentText"/>
        <w:jc w:val="both"/>
        <w:rPr>
          <w:rFonts w:asciiTheme="minorHAnsi" w:hAnsiTheme="minorHAnsi"/>
          <w:sz w:val="22"/>
          <w:szCs w:val="22"/>
          <w:lang w:eastAsia="ja-JP"/>
        </w:rPr>
      </w:pPr>
    </w:p>
    <w:p w14:paraId="35EB7C17" w14:textId="77777777" w:rsidR="00DD330A" w:rsidRPr="00D21CD0" w:rsidRDefault="00DD330A" w:rsidP="00DD330A">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260452BA" w14:textId="77777777" w:rsidR="00DD330A" w:rsidRDefault="00DD330A" w:rsidP="00DD330A">
      <w:pPr>
        <w:pStyle w:val="CommentText"/>
        <w:rPr>
          <w:rFonts w:asciiTheme="minorHAnsi" w:hAnsiTheme="minorHAnsi" w:cstheme="minorHAnsi"/>
          <w:sz w:val="22"/>
          <w:szCs w:val="22"/>
        </w:rPr>
      </w:pPr>
      <w:r w:rsidRPr="000253C1">
        <w:rPr>
          <w:rFonts w:asciiTheme="minorHAnsi" w:hAnsiTheme="minorHAnsi" w:cstheme="minorHAnsi"/>
          <w:sz w:val="22"/>
          <w:szCs w:val="22"/>
        </w:rPr>
        <w:t xml:space="preserve">Cheung, J., Vazquez, D. &amp; Conway, T., </w:t>
      </w:r>
      <w:r>
        <w:rPr>
          <w:rFonts w:asciiTheme="minorHAnsi" w:hAnsiTheme="minorHAnsi" w:cstheme="minorHAnsi"/>
          <w:sz w:val="22"/>
          <w:szCs w:val="22"/>
        </w:rPr>
        <w:t>(</w:t>
      </w:r>
      <w:r w:rsidRPr="000253C1">
        <w:rPr>
          <w:rFonts w:asciiTheme="minorHAnsi" w:hAnsiTheme="minorHAnsi" w:cstheme="minorHAnsi"/>
          <w:sz w:val="22"/>
          <w:szCs w:val="22"/>
        </w:rPr>
        <w:t>2019</w:t>
      </w:r>
      <w:r>
        <w:rPr>
          <w:rFonts w:asciiTheme="minorHAnsi" w:hAnsiTheme="minorHAnsi" w:cstheme="minorHAnsi"/>
          <w:sz w:val="22"/>
          <w:szCs w:val="22"/>
        </w:rPr>
        <w:t>)</w:t>
      </w:r>
      <w:r w:rsidRPr="000253C1">
        <w:rPr>
          <w:rFonts w:asciiTheme="minorHAnsi" w:hAnsiTheme="minorHAnsi" w:cstheme="minorHAnsi"/>
          <w:sz w:val="22"/>
          <w:szCs w:val="22"/>
        </w:rPr>
        <w:t>, Social Commerce: Consumer Behaviour in Online Environments. Blazquez-Cano, M., Boardman, R., Henniger, C. &amp; Ryding, D. (eds.). 1st ed. Springer</w:t>
      </w:r>
    </w:p>
    <w:p w14:paraId="0EE67148" w14:textId="77777777" w:rsidR="00DD330A" w:rsidRDefault="00DD330A" w:rsidP="00DD330A">
      <w:pPr>
        <w:pStyle w:val="CommentText"/>
        <w:rPr>
          <w:rFonts w:asciiTheme="minorHAnsi" w:hAnsiTheme="minorHAnsi" w:cstheme="minorHAnsi"/>
          <w:sz w:val="22"/>
          <w:szCs w:val="22"/>
        </w:rPr>
      </w:pPr>
      <w:r>
        <w:rPr>
          <w:rFonts w:asciiTheme="minorHAnsi" w:hAnsiTheme="minorHAnsi" w:cstheme="minorHAnsi"/>
          <w:sz w:val="22"/>
          <w:szCs w:val="22"/>
        </w:rPr>
        <w:t xml:space="preserve">Environment Agency (2019) </w:t>
      </w:r>
      <w:r w:rsidRPr="000253C1">
        <w:rPr>
          <w:rFonts w:asciiTheme="minorHAnsi" w:hAnsiTheme="minorHAnsi" w:cstheme="minorHAnsi"/>
          <w:sz w:val="22"/>
          <w:szCs w:val="22"/>
        </w:rPr>
        <w:t>National Drought Group – EA Chairman’s Statement - March 2019</w:t>
      </w:r>
      <w:r>
        <w:rPr>
          <w:rFonts w:asciiTheme="minorHAnsi" w:hAnsiTheme="minorHAnsi" w:cstheme="minorHAnsi"/>
          <w:sz w:val="22"/>
          <w:szCs w:val="22"/>
        </w:rPr>
        <w:t xml:space="preserve">, </w:t>
      </w:r>
      <w:hyperlink r:id="rId19" w:history="1">
        <w:r w:rsidRPr="003941AF">
          <w:rPr>
            <w:rStyle w:val="Hyperlink"/>
            <w:rFonts w:asciiTheme="minorHAnsi" w:hAnsiTheme="minorHAnsi" w:cstheme="minorHAnsi"/>
            <w:sz w:val="22"/>
            <w:szCs w:val="22"/>
          </w:rPr>
          <w:t>https://www.gov.uk/government/news/national-drought-group-ea-chairmans-statement-march-2019</w:t>
        </w:r>
      </w:hyperlink>
    </w:p>
    <w:p w14:paraId="3994841D" w14:textId="77777777" w:rsidR="00DD330A" w:rsidRDefault="00DD330A" w:rsidP="00DD330A">
      <w:pPr>
        <w:pStyle w:val="CommentText"/>
        <w:rPr>
          <w:rFonts w:asciiTheme="minorHAnsi" w:hAnsiTheme="minorHAnsi" w:cstheme="minorHAnsi"/>
          <w:sz w:val="22"/>
          <w:szCs w:val="22"/>
        </w:rPr>
      </w:pPr>
      <w:r w:rsidRPr="00641EA6">
        <w:rPr>
          <w:rFonts w:asciiTheme="minorHAnsi" w:hAnsiTheme="minorHAnsi" w:cstheme="minorHAnsi"/>
          <w:sz w:val="22"/>
          <w:szCs w:val="22"/>
        </w:rPr>
        <w:t>Lu</w:t>
      </w:r>
      <w:r>
        <w:rPr>
          <w:rFonts w:asciiTheme="minorHAnsi" w:hAnsiTheme="minorHAnsi" w:cstheme="minorHAnsi"/>
          <w:sz w:val="22"/>
          <w:szCs w:val="22"/>
        </w:rPr>
        <w:t xml:space="preserve">, L., </w:t>
      </w:r>
      <w:r w:rsidRPr="00641EA6">
        <w:rPr>
          <w:rFonts w:asciiTheme="minorHAnsi" w:hAnsiTheme="minorHAnsi" w:cstheme="minorHAnsi"/>
          <w:sz w:val="22"/>
          <w:szCs w:val="22"/>
        </w:rPr>
        <w:t>Deller</w:t>
      </w:r>
      <w:r>
        <w:rPr>
          <w:rFonts w:asciiTheme="minorHAnsi" w:hAnsiTheme="minorHAnsi" w:cstheme="minorHAnsi"/>
          <w:sz w:val="22"/>
          <w:szCs w:val="22"/>
        </w:rPr>
        <w:t xml:space="preserve">, D. and </w:t>
      </w:r>
      <w:r w:rsidRPr="00641EA6">
        <w:rPr>
          <w:rFonts w:asciiTheme="minorHAnsi" w:hAnsiTheme="minorHAnsi" w:cstheme="minorHAnsi"/>
          <w:sz w:val="22"/>
          <w:szCs w:val="22"/>
        </w:rPr>
        <w:t>Price</w:t>
      </w:r>
      <w:r>
        <w:rPr>
          <w:rFonts w:asciiTheme="minorHAnsi" w:hAnsiTheme="minorHAnsi" w:cstheme="minorHAnsi"/>
          <w:sz w:val="22"/>
          <w:szCs w:val="22"/>
        </w:rPr>
        <w:t>, M. (2018) Price</w:t>
      </w:r>
      <w:r w:rsidRPr="00641EA6">
        <w:rPr>
          <w:rFonts w:asciiTheme="minorHAnsi" w:hAnsiTheme="minorHAnsi" w:cstheme="minorHAnsi"/>
          <w:sz w:val="22"/>
          <w:szCs w:val="22"/>
        </w:rPr>
        <w:t xml:space="preserve"> and Behavioural Signals to Encourage Household Water Conservation in Temperate Climates</w:t>
      </w:r>
      <w:r>
        <w:rPr>
          <w:rFonts w:asciiTheme="minorHAnsi" w:hAnsiTheme="minorHAnsi" w:cstheme="minorHAnsi"/>
          <w:sz w:val="22"/>
          <w:szCs w:val="22"/>
        </w:rPr>
        <w:t>, UEA Working Paper</w:t>
      </w:r>
    </w:p>
    <w:p w14:paraId="481761A8" w14:textId="7D4E4B23" w:rsidR="00DD330A" w:rsidRDefault="00DD330A">
      <w:pPr>
        <w:spacing w:after="160" w:line="259" w:lineRule="auto"/>
        <w:jc w:val="left"/>
        <w:rPr>
          <w:rFonts w:asciiTheme="minorHAnsi" w:hAnsiTheme="minorHAnsi" w:cstheme="minorHAnsi"/>
          <w:sz w:val="22"/>
          <w:szCs w:val="22"/>
        </w:rPr>
      </w:pPr>
    </w:p>
    <w:sectPr w:rsidR="00DD3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AE8E1" w14:textId="77777777" w:rsidR="00A564F9" w:rsidRDefault="00A564F9" w:rsidP="00B703B4">
      <w:pPr>
        <w:spacing w:after="0"/>
      </w:pPr>
      <w:r>
        <w:separator/>
      </w:r>
    </w:p>
  </w:endnote>
  <w:endnote w:type="continuationSeparator" w:id="0">
    <w:p w14:paraId="23F7A08A" w14:textId="77777777" w:rsidR="00A564F9" w:rsidRDefault="00A564F9"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0E10" w14:textId="77777777" w:rsidR="00A564F9" w:rsidRDefault="00A564F9" w:rsidP="00B703B4">
      <w:pPr>
        <w:spacing w:after="0"/>
      </w:pPr>
      <w:r>
        <w:separator/>
      </w:r>
    </w:p>
  </w:footnote>
  <w:footnote w:type="continuationSeparator" w:id="0">
    <w:p w14:paraId="6EA7A090" w14:textId="77777777" w:rsidR="00A564F9" w:rsidRDefault="00A564F9"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212D3"/>
    <w:rsid w:val="00027320"/>
    <w:rsid w:val="0004135C"/>
    <w:rsid w:val="0006138D"/>
    <w:rsid w:val="00070AAB"/>
    <w:rsid w:val="0008152F"/>
    <w:rsid w:val="000942B1"/>
    <w:rsid w:val="00096840"/>
    <w:rsid w:val="000A30C4"/>
    <w:rsid w:val="000E7D66"/>
    <w:rsid w:val="001457B4"/>
    <w:rsid w:val="0015103D"/>
    <w:rsid w:val="001913EF"/>
    <w:rsid w:val="001D05D6"/>
    <w:rsid w:val="0022223D"/>
    <w:rsid w:val="00232351"/>
    <w:rsid w:val="00242217"/>
    <w:rsid w:val="0024430D"/>
    <w:rsid w:val="00275C41"/>
    <w:rsid w:val="002A6582"/>
    <w:rsid w:val="00320E16"/>
    <w:rsid w:val="00357F52"/>
    <w:rsid w:val="003943B6"/>
    <w:rsid w:val="003E578F"/>
    <w:rsid w:val="003F041E"/>
    <w:rsid w:val="0042094D"/>
    <w:rsid w:val="00450B6A"/>
    <w:rsid w:val="004609B1"/>
    <w:rsid w:val="00466A8E"/>
    <w:rsid w:val="004944D1"/>
    <w:rsid w:val="004D7059"/>
    <w:rsid w:val="004F0D80"/>
    <w:rsid w:val="00517B8E"/>
    <w:rsid w:val="00530100"/>
    <w:rsid w:val="00533306"/>
    <w:rsid w:val="005449B5"/>
    <w:rsid w:val="005B1DE8"/>
    <w:rsid w:val="005D6D70"/>
    <w:rsid w:val="005E3BD3"/>
    <w:rsid w:val="00662CA1"/>
    <w:rsid w:val="0068035E"/>
    <w:rsid w:val="006F7BDE"/>
    <w:rsid w:val="00707810"/>
    <w:rsid w:val="0073683A"/>
    <w:rsid w:val="00771BCB"/>
    <w:rsid w:val="007D4521"/>
    <w:rsid w:val="007D722B"/>
    <w:rsid w:val="007E6D9F"/>
    <w:rsid w:val="00827FCE"/>
    <w:rsid w:val="00834E4F"/>
    <w:rsid w:val="00860EAF"/>
    <w:rsid w:val="008706E7"/>
    <w:rsid w:val="00873A3E"/>
    <w:rsid w:val="008A3247"/>
    <w:rsid w:val="008E60D3"/>
    <w:rsid w:val="008F115A"/>
    <w:rsid w:val="00910435"/>
    <w:rsid w:val="009352AC"/>
    <w:rsid w:val="00973E74"/>
    <w:rsid w:val="009909FB"/>
    <w:rsid w:val="009B0945"/>
    <w:rsid w:val="009C1FB3"/>
    <w:rsid w:val="009C6ABA"/>
    <w:rsid w:val="009F09FC"/>
    <w:rsid w:val="00A33986"/>
    <w:rsid w:val="00A564F9"/>
    <w:rsid w:val="00AB454E"/>
    <w:rsid w:val="00AC46A1"/>
    <w:rsid w:val="00B07914"/>
    <w:rsid w:val="00B267E8"/>
    <w:rsid w:val="00B703B4"/>
    <w:rsid w:val="00B7246D"/>
    <w:rsid w:val="00B95272"/>
    <w:rsid w:val="00BE0EE8"/>
    <w:rsid w:val="00C02121"/>
    <w:rsid w:val="00C50E31"/>
    <w:rsid w:val="00C66C08"/>
    <w:rsid w:val="00C817AB"/>
    <w:rsid w:val="00CB2348"/>
    <w:rsid w:val="00CE3A30"/>
    <w:rsid w:val="00D00373"/>
    <w:rsid w:val="00D0113E"/>
    <w:rsid w:val="00D039E3"/>
    <w:rsid w:val="00D21CD0"/>
    <w:rsid w:val="00D41E75"/>
    <w:rsid w:val="00D611AE"/>
    <w:rsid w:val="00D822A5"/>
    <w:rsid w:val="00D9286D"/>
    <w:rsid w:val="00DA0EBB"/>
    <w:rsid w:val="00DB41C1"/>
    <w:rsid w:val="00DD234A"/>
    <w:rsid w:val="00DD330A"/>
    <w:rsid w:val="00DE4C80"/>
    <w:rsid w:val="00E05273"/>
    <w:rsid w:val="00E14CAB"/>
    <w:rsid w:val="00E15164"/>
    <w:rsid w:val="00E47F64"/>
    <w:rsid w:val="00E508C0"/>
    <w:rsid w:val="00E63857"/>
    <w:rsid w:val="00E82F82"/>
    <w:rsid w:val="00EA2177"/>
    <w:rsid w:val="00EB57FD"/>
    <w:rsid w:val="00EB6D8E"/>
    <w:rsid w:val="00EE29DE"/>
    <w:rsid w:val="00F239EF"/>
    <w:rsid w:val="00F77337"/>
    <w:rsid w:val="00FB2C43"/>
    <w:rsid w:val="00FC080A"/>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89796">
      <w:bodyDiv w:val="1"/>
      <w:marLeft w:val="0"/>
      <w:marRight w:val="0"/>
      <w:marTop w:val="0"/>
      <w:marBottom w:val="0"/>
      <w:divBdr>
        <w:top w:val="none" w:sz="0" w:space="0" w:color="auto"/>
        <w:left w:val="none" w:sz="0" w:space="0" w:color="auto"/>
        <w:bottom w:val="none" w:sz="0" w:space="0" w:color="auto"/>
        <w:right w:val="none" w:sz="0" w:space="0" w:color="auto"/>
      </w:divBdr>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360425">
      <w:bodyDiv w:val="1"/>
      <w:marLeft w:val="0"/>
      <w:marRight w:val="0"/>
      <w:marTop w:val="0"/>
      <w:marBottom w:val="0"/>
      <w:divBdr>
        <w:top w:val="none" w:sz="0" w:space="0" w:color="auto"/>
        <w:left w:val="none" w:sz="0" w:space="0" w:color="auto"/>
        <w:bottom w:val="none" w:sz="0" w:space="0" w:color="auto"/>
        <w:right w:val="none" w:sz="0" w:space="0" w:color="auto"/>
      </w:divBdr>
    </w:div>
    <w:div w:id="1870294963">
      <w:bodyDiv w:val="1"/>
      <w:marLeft w:val="0"/>
      <w:marRight w:val="0"/>
      <w:marTop w:val="0"/>
      <w:marBottom w:val="0"/>
      <w:divBdr>
        <w:top w:val="none" w:sz="0" w:space="0" w:color="auto"/>
        <w:left w:val="none" w:sz="0" w:space="0" w:color="auto"/>
        <w:bottom w:val="none" w:sz="0" w:space="0" w:color="auto"/>
        <w:right w:val="none" w:sz="0" w:space="0" w:color="auto"/>
      </w:divBdr>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avid.proverbs@bcu.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10" Type="http://schemas.openxmlformats.org/officeDocument/2006/relationships/footnotes" Target="footnotes.xml"/><Relationship Id="rId19" Type="http://schemas.openxmlformats.org/officeDocument/2006/relationships/hyperlink" Target="https://www.gov.uk/government/news/national-drought-group-ea-chairmans-statement-march-20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4.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849BEE-F2F1-4E98-9153-443DFD90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2019-10-09T13:19:00Z</dcterms:created>
  <dcterms:modified xsi:type="dcterms:W3CDTF">2019-10-09T13:19:00Z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