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987780" w14:textId="77777777" w:rsidR="00B818B2" w:rsidRPr="00AC641E" w:rsidRDefault="00B818B2" w:rsidP="00B81A6E">
      <w:pPr>
        <w:pStyle w:val="Header"/>
        <w:tabs>
          <w:tab w:val="left" w:pos="720"/>
        </w:tabs>
        <w:spacing w:line="276" w:lineRule="auto"/>
        <w:jc w:val="right"/>
        <w:rPr>
          <w:rFonts w:ascii="Arial" w:hAnsi="Arial" w:cs="Arial"/>
          <w:b/>
          <w:bCs/>
        </w:rPr>
      </w:pPr>
      <w:r w:rsidRPr="00AC641E">
        <w:rPr>
          <w:noProof/>
        </w:rPr>
        <w:t xml:space="preserve">                  </w:t>
      </w:r>
      <w:r w:rsidRPr="00AC641E">
        <w:rPr>
          <w:noProof/>
        </w:rPr>
        <w:drawing>
          <wp:inline distT="0" distB="0" distL="0" distR="0" wp14:anchorId="3D073D0D" wp14:editId="59BDF09D">
            <wp:extent cx="4133850" cy="1162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133850" cy="1162050"/>
                    </a:xfrm>
                    <a:prstGeom prst="rect">
                      <a:avLst/>
                    </a:prstGeom>
                    <a:noFill/>
                    <a:ln>
                      <a:noFill/>
                    </a:ln>
                  </pic:spPr>
                </pic:pic>
              </a:graphicData>
            </a:graphic>
          </wp:inline>
        </w:drawing>
      </w:r>
    </w:p>
    <w:p w14:paraId="552D4609" w14:textId="77777777" w:rsidR="00B81A6E" w:rsidRPr="00AC641E" w:rsidRDefault="00B81A6E" w:rsidP="00B81A6E">
      <w:pPr>
        <w:spacing w:line="259" w:lineRule="auto"/>
        <w:jc w:val="both"/>
        <w:rPr>
          <w:rFonts w:ascii="Arial" w:eastAsiaTheme="minorHAnsi" w:hAnsi="Arial" w:cs="Arial"/>
          <w:b/>
          <w:lang w:eastAsia="en-US"/>
        </w:rPr>
      </w:pPr>
      <w:r w:rsidRPr="00AC641E">
        <w:rPr>
          <w:rFonts w:ascii="Arial" w:eastAsiaTheme="minorHAnsi" w:hAnsi="Arial" w:cs="Arial"/>
          <w:b/>
          <w:lang w:eastAsia="en-US"/>
        </w:rPr>
        <w:t>Faculty of Business, Law and Social Sciences</w:t>
      </w:r>
    </w:p>
    <w:p w14:paraId="13E58B40" w14:textId="4259BBE7" w:rsidR="00B81A6E" w:rsidRPr="00AC641E" w:rsidRDefault="00B81A6E" w:rsidP="00B81A6E">
      <w:pPr>
        <w:spacing w:line="259" w:lineRule="auto"/>
        <w:jc w:val="both"/>
        <w:rPr>
          <w:rFonts w:ascii="Arial" w:eastAsiaTheme="minorHAnsi" w:hAnsi="Arial" w:cs="Arial"/>
          <w:b/>
          <w:lang w:eastAsia="en-US"/>
        </w:rPr>
      </w:pPr>
    </w:p>
    <w:tbl>
      <w:tblPr>
        <w:tblStyle w:val="TableGrid"/>
        <w:tblW w:w="0" w:type="auto"/>
        <w:tblLook w:val="04A0" w:firstRow="1" w:lastRow="0" w:firstColumn="1" w:lastColumn="0" w:noHBand="0" w:noVBand="1"/>
      </w:tblPr>
      <w:tblGrid>
        <w:gridCol w:w="9016"/>
      </w:tblGrid>
      <w:tr w:rsidR="00B81A6E" w:rsidRPr="00AC641E" w14:paraId="77418683" w14:textId="77777777" w:rsidTr="00F137E4">
        <w:tc>
          <w:tcPr>
            <w:tcW w:w="9016" w:type="dxa"/>
          </w:tcPr>
          <w:p w14:paraId="0E149193" w14:textId="4182A4F4" w:rsidR="00200322" w:rsidRDefault="00B81A6E" w:rsidP="00200322">
            <w:pPr>
              <w:jc w:val="both"/>
              <w:rPr>
                <w:rFonts w:ascii="Arial" w:eastAsiaTheme="minorHAnsi" w:hAnsi="Arial" w:cs="Arial"/>
                <w:bCs/>
                <w:lang w:eastAsia="en-US"/>
              </w:rPr>
            </w:pPr>
            <w:r w:rsidRPr="00AC641E">
              <w:rPr>
                <w:rFonts w:ascii="Arial" w:eastAsiaTheme="minorHAnsi" w:hAnsi="Arial" w:cs="Arial"/>
                <w:b/>
                <w:lang w:eastAsia="en-US"/>
              </w:rPr>
              <w:t>Proposed Title:</w:t>
            </w:r>
            <w:r w:rsidR="00E063F6">
              <w:rPr>
                <w:rFonts w:ascii="Arial" w:eastAsiaTheme="minorHAnsi" w:hAnsi="Arial" w:cs="Arial"/>
                <w:b/>
                <w:lang w:eastAsia="en-US"/>
              </w:rPr>
              <w:t xml:space="preserve">  </w:t>
            </w:r>
            <w:r w:rsidR="00200322" w:rsidRPr="007827EE">
              <w:rPr>
                <w:rFonts w:ascii="Arial" w:eastAsiaTheme="minorHAnsi" w:hAnsi="Arial" w:cs="Arial"/>
                <w:bCs/>
                <w:lang w:eastAsia="en-US"/>
              </w:rPr>
              <w:t>An EEG and computational modelling investigation into cultural differences in visual perceptual learning.</w:t>
            </w:r>
            <w:r w:rsidR="00200322">
              <w:rPr>
                <w:rFonts w:ascii="Arial" w:eastAsiaTheme="minorHAnsi" w:hAnsi="Arial" w:cs="Arial"/>
                <w:bCs/>
                <w:lang w:eastAsia="en-US"/>
              </w:rPr>
              <w:t xml:space="preserve"> </w:t>
            </w:r>
          </w:p>
          <w:p w14:paraId="4BFEF0C4" w14:textId="0E677E07" w:rsidR="00791AFB" w:rsidRDefault="00791AFB" w:rsidP="00200322">
            <w:pPr>
              <w:jc w:val="both"/>
              <w:rPr>
                <w:rFonts w:ascii="Arial" w:eastAsiaTheme="minorHAnsi" w:hAnsi="Arial" w:cs="Arial"/>
                <w:bCs/>
                <w:lang w:eastAsia="en-US"/>
              </w:rPr>
            </w:pPr>
            <w:bookmarkStart w:id="0" w:name="_GoBack"/>
            <w:bookmarkEnd w:id="0"/>
          </w:p>
          <w:p w14:paraId="335A7875" w14:textId="43D692E2" w:rsidR="00791AFB" w:rsidRPr="00791AFB" w:rsidRDefault="00791AFB" w:rsidP="00200322">
            <w:pPr>
              <w:jc w:val="both"/>
              <w:rPr>
                <w:rFonts w:ascii="Arial" w:eastAsiaTheme="minorHAnsi" w:hAnsi="Arial" w:cs="Arial"/>
                <w:b/>
                <w:lang w:eastAsia="en-US"/>
              </w:rPr>
            </w:pPr>
            <w:r w:rsidRPr="00791AFB">
              <w:rPr>
                <w:rFonts w:ascii="Arial" w:eastAsiaTheme="minorHAnsi" w:hAnsi="Arial" w:cs="Arial"/>
                <w:b/>
                <w:bCs/>
                <w:lang w:eastAsia="en-US"/>
              </w:rPr>
              <w:t>Project Reference Number 4</w:t>
            </w:r>
          </w:p>
          <w:p w14:paraId="0FA2E540" w14:textId="05B90076" w:rsidR="00B81A6E" w:rsidRPr="00AC641E" w:rsidRDefault="00B81A6E" w:rsidP="00B81A6E">
            <w:pPr>
              <w:jc w:val="both"/>
              <w:rPr>
                <w:rFonts w:ascii="Arial" w:eastAsiaTheme="minorHAnsi" w:hAnsi="Arial" w:cs="Arial"/>
                <w:b/>
                <w:lang w:eastAsia="en-US"/>
              </w:rPr>
            </w:pPr>
          </w:p>
        </w:tc>
      </w:tr>
      <w:tr w:rsidR="00B81A6E" w:rsidRPr="00AC641E" w14:paraId="4E4F0264" w14:textId="77777777" w:rsidTr="00F137E4">
        <w:tc>
          <w:tcPr>
            <w:tcW w:w="9016" w:type="dxa"/>
          </w:tcPr>
          <w:p w14:paraId="30D82078" w14:textId="3D0338E2" w:rsidR="00B81A6E" w:rsidRPr="00E063F6" w:rsidRDefault="00B81A6E" w:rsidP="00B81A6E">
            <w:pPr>
              <w:jc w:val="both"/>
              <w:rPr>
                <w:rFonts w:ascii="Arial" w:eastAsiaTheme="minorHAnsi" w:hAnsi="Arial" w:cs="Arial"/>
                <w:b/>
                <w:lang w:eastAsia="en-US"/>
              </w:rPr>
            </w:pPr>
            <w:r w:rsidRPr="00AC641E">
              <w:rPr>
                <w:rFonts w:ascii="Arial" w:eastAsiaTheme="minorHAnsi" w:hAnsi="Arial" w:cs="Arial"/>
                <w:b/>
                <w:lang w:eastAsia="en-US"/>
              </w:rPr>
              <w:t>School:</w:t>
            </w:r>
            <w:r w:rsidR="00E063F6">
              <w:rPr>
                <w:rFonts w:ascii="Arial" w:eastAsiaTheme="minorHAnsi" w:hAnsi="Arial" w:cs="Arial"/>
                <w:b/>
                <w:lang w:eastAsia="en-US"/>
              </w:rPr>
              <w:t xml:space="preserve">  </w:t>
            </w:r>
            <w:r w:rsidR="00793AA9" w:rsidRPr="00AC641E">
              <w:rPr>
                <w:rFonts w:ascii="Arial" w:eastAsiaTheme="minorHAnsi" w:hAnsi="Arial" w:cs="Arial"/>
                <w:bCs/>
                <w:lang w:eastAsia="en-US"/>
              </w:rPr>
              <w:t>School of Social Sciences</w:t>
            </w:r>
          </w:p>
          <w:p w14:paraId="6E625B21" w14:textId="77777777" w:rsidR="00B81A6E" w:rsidRPr="00AC641E" w:rsidRDefault="00B81A6E" w:rsidP="00B81A6E">
            <w:pPr>
              <w:jc w:val="both"/>
              <w:rPr>
                <w:rFonts w:ascii="Arial" w:eastAsiaTheme="minorHAnsi" w:hAnsi="Arial" w:cs="Arial"/>
                <w:b/>
                <w:lang w:eastAsia="en-US"/>
              </w:rPr>
            </w:pPr>
          </w:p>
        </w:tc>
      </w:tr>
      <w:tr w:rsidR="00B81A6E" w:rsidRPr="00AC641E" w14:paraId="26A946E9" w14:textId="77777777" w:rsidTr="00F137E4">
        <w:tc>
          <w:tcPr>
            <w:tcW w:w="9016" w:type="dxa"/>
          </w:tcPr>
          <w:p w14:paraId="47F6D61F" w14:textId="178E161B" w:rsidR="00B81A6E" w:rsidRPr="00E063F6" w:rsidRDefault="00B81A6E" w:rsidP="00B81A6E">
            <w:pPr>
              <w:jc w:val="both"/>
              <w:rPr>
                <w:rFonts w:ascii="Arial" w:eastAsiaTheme="minorHAnsi" w:hAnsi="Arial" w:cs="Arial"/>
                <w:b/>
                <w:lang w:eastAsia="en-US"/>
              </w:rPr>
            </w:pPr>
            <w:r w:rsidRPr="00AC641E">
              <w:rPr>
                <w:rFonts w:ascii="Arial" w:eastAsiaTheme="minorHAnsi" w:hAnsi="Arial" w:cs="Arial"/>
                <w:b/>
                <w:lang w:eastAsia="en-US"/>
              </w:rPr>
              <w:t>Proposed Supervisory Team:</w:t>
            </w:r>
            <w:r w:rsidR="00E063F6">
              <w:rPr>
                <w:rFonts w:ascii="Arial" w:eastAsiaTheme="minorHAnsi" w:hAnsi="Arial" w:cs="Arial"/>
                <w:b/>
                <w:lang w:eastAsia="en-US"/>
              </w:rPr>
              <w:t xml:space="preserve">  </w:t>
            </w:r>
            <w:r w:rsidR="00793AA9" w:rsidRPr="00AC641E">
              <w:rPr>
                <w:rFonts w:ascii="Arial" w:eastAsiaTheme="minorHAnsi" w:hAnsi="Arial" w:cs="Arial"/>
                <w:bCs/>
                <w:lang w:eastAsia="en-US"/>
              </w:rPr>
              <w:t>Professor Eirini Mavritsaki</w:t>
            </w:r>
            <w:r w:rsidR="00AC641E" w:rsidRPr="00AC641E">
              <w:rPr>
                <w:rFonts w:ascii="Arial" w:eastAsiaTheme="minorHAnsi" w:hAnsi="Arial" w:cs="Arial"/>
                <w:bCs/>
                <w:lang w:eastAsia="en-US"/>
              </w:rPr>
              <w:t xml:space="preserve">, </w:t>
            </w:r>
            <w:r w:rsidR="00793AA9" w:rsidRPr="00AC641E">
              <w:rPr>
                <w:rFonts w:ascii="Arial" w:eastAsiaTheme="minorHAnsi" w:hAnsi="Arial" w:cs="Arial"/>
                <w:bCs/>
                <w:lang w:eastAsia="en-US"/>
              </w:rPr>
              <w:t>Dr Panagiotis Rentzelas</w:t>
            </w:r>
            <w:r w:rsidR="00AC641E" w:rsidRPr="00AC641E">
              <w:rPr>
                <w:rFonts w:ascii="Arial" w:eastAsiaTheme="minorHAnsi" w:hAnsi="Arial" w:cs="Arial"/>
                <w:bCs/>
                <w:lang w:eastAsia="en-US"/>
              </w:rPr>
              <w:t xml:space="preserve">, </w:t>
            </w:r>
            <w:r w:rsidR="00793AA9" w:rsidRPr="00AC641E">
              <w:rPr>
                <w:rFonts w:ascii="Arial" w:eastAsiaTheme="minorHAnsi" w:hAnsi="Arial" w:cs="Arial"/>
                <w:bCs/>
                <w:lang w:eastAsia="en-US"/>
              </w:rPr>
              <w:t>Professor Maxine Lintern</w:t>
            </w:r>
            <w:r w:rsidR="00AC641E" w:rsidRPr="00AC641E">
              <w:rPr>
                <w:rFonts w:ascii="Arial" w:eastAsiaTheme="minorHAnsi" w:hAnsi="Arial" w:cs="Arial"/>
                <w:bCs/>
                <w:lang w:eastAsia="en-US"/>
              </w:rPr>
              <w:t xml:space="preserve">, </w:t>
            </w:r>
            <w:r w:rsidR="00793AA9" w:rsidRPr="00AC641E">
              <w:rPr>
                <w:rFonts w:ascii="Arial" w:eastAsiaTheme="minorHAnsi" w:hAnsi="Arial" w:cs="Arial"/>
                <w:bCs/>
                <w:lang w:eastAsia="en-US"/>
              </w:rPr>
              <w:t xml:space="preserve">Professor Zoe Kourtzi </w:t>
            </w:r>
            <w:r w:rsidR="00793AA9" w:rsidRPr="00AC641E">
              <w:rPr>
                <w:rFonts w:ascii="Arial" w:hAnsi="Arial" w:cs="Arial"/>
              </w:rPr>
              <w:t>(University of Cambridge)</w:t>
            </w:r>
            <w:r w:rsidR="00AC641E" w:rsidRPr="00AC641E">
              <w:rPr>
                <w:rFonts w:ascii="Arial" w:hAnsi="Arial" w:cs="Arial"/>
              </w:rPr>
              <w:t xml:space="preserve">, </w:t>
            </w:r>
            <w:r w:rsidR="00793AA9" w:rsidRPr="00AC641E">
              <w:rPr>
                <w:rFonts w:ascii="Arial" w:eastAsiaTheme="minorHAnsi" w:hAnsi="Arial" w:cs="Arial"/>
                <w:bCs/>
                <w:lang w:eastAsia="en-US"/>
              </w:rPr>
              <w:t>Stephanie Chua</w:t>
            </w:r>
          </w:p>
          <w:p w14:paraId="2EB3113E" w14:textId="2CEAD4EA" w:rsidR="00793AA9" w:rsidRPr="00AC641E" w:rsidRDefault="00793AA9" w:rsidP="00B81A6E">
            <w:pPr>
              <w:jc w:val="both"/>
              <w:rPr>
                <w:rFonts w:ascii="Arial" w:eastAsiaTheme="minorHAnsi" w:hAnsi="Arial" w:cs="Arial"/>
                <w:bCs/>
                <w:lang w:eastAsia="en-US"/>
              </w:rPr>
            </w:pPr>
          </w:p>
        </w:tc>
      </w:tr>
      <w:tr w:rsidR="00B81A6E" w:rsidRPr="00AC641E" w14:paraId="4908FAB0" w14:textId="77777777" w:rsidTr="00F137E4">
        <w:tc>
          <w:tcPr>
            <w:tcW w:w="9016" w:type="dxa"/>
          </w:tcPr>
          <w:p w14:paraId="4712307F" w14:textId="77777777" w:rsidR="00B81A6E" w:rsidRPr="00DF76E5" w:rsidRDefault="00B81A6E" w:rsidP="00B81A6E">
            <w:pPr>
              <w:jc w:val="both"/>
              <w:rPr>
                <w:rFonts w:ascii="Arial" w:eastAsiaTheme="minorHAnsi" w:hAnsi="Arial" w:cs="Arial"/>
                <w:b/>
                <w:lang w:eastAsia="en-US"/>
              </w:rPr>
            </w:pPr>
            <w:r w:rsidRPr="00DF76E5">
              <w:rPr>
                <w:rFonts w:ascii="Arial" w:eastAsiaTheme="minorHAnsi" w:hAnsi="Arial" w:cs="Arial"/>
                <w:b/>
                <w:lang w:eastAsia="en-US"/>
              </w:rPr>
              <w:t>Abstract:</w:t>
            </w:r>
          </w:p>
          <w:p w14:paraId="1FDB6426" w14:textId="77777777" w:rsidR="00B81A6E" w:rsidRPr="00DF76E5" w:rsidRDefault="00B81A6E" w:rsidP="00B81A6E">
            <w:pPr>
              <w:jc w:val="both"/>
              <w:rPr>
                <w:rFonts w:ascii="Arial" w:eastAsiaTheme="minorHAnsi" w:hAnsi="Arial" w:cs="Arial"/>
                <w:b/>
                <w:highlight w:val="yellow"/>
                <w:lang w:eastAsia="en-US"/>
              </w:rPr>
            </w:pPr>
          </w:p>
          <w:p w14:paraId="1C8BD35F" w14:textId="5F180D8C" w:rsidR="00F3041A" w:rsidRPr="00A575E8" w:rsidRDefault="00F3041A" w:rsidP="00E063F6">
            <w:pPr>
              <w:jc w:val="both"/>
            </w:pPr>
            <w:r>
              <w:rPr>
                <w:rFonts w:ascii="Arial" w:hAnsi="Arial" w:cs="Arial"/>
              </w:rPr>
              <w:t xml:space="preserve">Visual perceptual learning (VPL) refers to the acquisition of visual skills through training which improves our ability to detect useful information in cluttered scenes </w:t>
            </w:r>
            <w:r>
              <w:rPr>
                <w:rFonts w:ascii="Arial" w:hAnsi="Arial" w:cs="Arial"/>
              </w:rPr>
              <w:fldChar w:fldCharType="begin" w:fldLock="1"/>
            </w:r>
            <w:r>
              <w:rPr>
                <w:rFonts w:ascii="Arial" w:hAnsi="Arial" w:cs="Arial"/>
              </w:rPr>
              <w:instrText>ADDIN CSL_CITATION {"citationItems":[{"id":"ITEM-1","itemData":{"DOI":"10.1073/pnas.95.23.13988","ISSN":"00278424","PMID":"9811913","abstract":"To investigate the nature of plasticity in the adult visual system, perceptual learning was measured in a peripheral orientation discrimination task with systematically varying amounts of external (environmental) noise. The signal contrasts required to achieve threshold were reduced by a factor or two or more after training at all levels of external noise. The strong quantitative regularities revealed by this novel paradigm ruled out changes in multiplicative internal noise, changes in transducer nonlinearites, and simple attentional tradeoffs. Instead, the regularities specify the mechanisms of perceptual learning at the behavioral level as a combination of external noise exclusion and stimulus enhancement via additive internal noise reduction. The findings also constrain the neural architecture of perceptual learning. Plasticity in the weights between basic visual channels and decision is sufficient to account for perceptual learning without requiring the retuning of visual mechanisms.","author":[{"dropping-particle":"","family":"Dosher","given":"Barbara Anne","non-dropping-particle":"","parse-names":false,"suffix":""},{"dropping-particle":"","family":"Lu","given":"Zhong Lin","non-dropping-particle":"","parse-names":false,"suffix":""}],"container-title":"Proceedings of the National Academy of Sciences of the United States of America","id":"ITEM-1","issue":"23","issued":{"date-parts":[["1998","11","10"]]},"page":"13988-13993","publisher":"National Academy of Sciences","title":"Perceptual learning reflects external noise filtering and internal noise reduction through channel reweighting","type":"article-journal","volume":"95"},"uris":["http://www.mendeley.com/documents/?uuid=ffe95ece-0abf-33b1-a794-4f3dda1f2e3c"]},{"id":"ITEM-2","itemData":{"DOI":"10.1016/j.nlm.2010.09.010","ISBN":"1074-7427","ISSN":"10747427","PMID":"20870024","abstract":"Perceptual learning refers to the phenomenon that practice or training in perceptual tasks often substantially improves perceptual performance. Often exhibiting stimulus or task specificities, perceptual learning differs from learning in the cognitive or motor domains. Research on perceptual learning reveals important plasticity in adult perceptual systems, and as well as the limitations in the information processing of the human observer. In this article, we review the behavioral results, mechanisms, physiological basis, computational models, and applications of visual perceptual learning. © 2010 Elsevier Inc.","author":[{"dropping-particle":"","family":"Lu","given":"Zhong Lin","non-dropping-particle":"","parse-names":false,"suffix":""},{"dropping-particle":"","family":"Hua","given":"Tianmiao","non-dropping-particle":"","parse-names":false,"suffix":""},{"dropping-particle":"","family":"Huang","given":"Chang Bing","non-dropping-particle":"","parse-names":false,"suffix":""},{"dropping-particle":"","family":"Zhou","given":"Yifeng","non-dropping-particle":"","parse-names":false,"suffix":""},{"dropping-particle":"","family":"Dosher","given":"Barbara Anne","non-dropping-particle":"","parse-names":false,"suffix":""}],"container-title":"Neurobiology of Learning and Memory","id":"ITEM-2","issue":"2","issued":{"date-parts":[["2011","2"]]},"page":"145-151","title":"Visual perceptual learning","type":"article-journal","volume":"95"},"uris":["http://www.mendeley.com/documents/?uuid=b53ca39b-aa8c-4342-b15d-698dd9f04845"]},{"id":"ITEM-3","itemData":{"author":[{"dropping-particle":"","family":"Pylyshyn","given":"Zenon","non-dropping-particle":"","parse-names":false,"suffix":""}],"container-title":"Behavioral and Brain Sciences","id":"ITEM-3","issue":"3","issued":{"date-parts":[["1999"]]},"page":"341–365","publisher":"Cambridge University Press","title":"Is vision continuous with cognition?: The case for cognitive impenetrability of visual perception","type":"article-journal","volume":"22"},"uris":["http://www.mendeley.com/documents/?uuid=5e8d5b14-082c-4081-b578-a11c7d49643e"]},{"id":"ITEM-4","itemData":{"DOI":"10.1016/j.visres.2010.10.019","ISSN":"00426989","abstract":"Reports published in Vision Research during the late years of the 20th century described surprising effects of long-term sensitivity improvement with some basic visual tasks as a result of training. These improvements, found in adult human observers, were highly specific to simple visual features, such as location in the visual field, spatial-frequency, local and global orientation, and in some cases even the eye of origin. The results were interpreted as arising from the plasticity of sensory brain regions that display those features of specificity within their constituting neuronal subpopulations. A new view of the visual cortex has emerged, according to which a degree of plasticity is retained at adult age, allowing flexibility in acquiring new visual skills when the need arises. Although this \"sensory plasticity\" interpretation is often questioned, it is commonly believed that learning has access to detailed low-level visual representations residing within the visual cortex. More recent studies during the last decade revealed the conditions needed for learning and the conditions under which learning can be generalized across stimuli and tasks. The results are consistent with an account of perceptual learning according to which visual processing is remodeled by the brain, utilizing sensory information acquired during task performance. The stability of the visual system is viewed as an adaptation to a stable environment and instances of perceptual learning as a reaction of the brain to abrupt changes in the environment. Training on a restricted stimulus set may lead to perceptual overfitting and over-specificity. The systemic methodology developed for perceptual learning, and the accumulated knowledge, allows us to explore issues related to learning and memory in general, such as learning rules, reinforcement, memory consolidation, and neural rehabilitation. A persistent open question is the neuro-anatomical substrate underlying these learning effects. © 2010 Elsevier Ltd.","author":[{"dropping-particle":"","family":"Sagi","given":"Dov","non-dropping-particle":"","parse-names":false,"suffix":""}],"container-title":"Vision Research","id":"ITEM-4","issue":"13","issued":{"date-parts":[["2011","7","1"]]},"page":"1552-1566","publisher":"Pergamon","title":"Perceptual learning in Vision Research","type":"article","volume":"51"},"uris":["http://www.mendeley.com/documents/?uuid=ec6d5b62-2c26-3a72-973c-92743028bc23"]}],"mendeley":{"formattedCitation":"(Dosher &amp; Lu, 1998; Lu, Hua, Huang, Zhou, &amp; Dosher, 2011; Pylyshyn, 1999; Sagi, 2011)","plainTextFormattedCitation":"(Dosher &amp; Lu, 1998; Lu, Hua, Huang, Zhou, &amp; Dosher, 2011; Pylyshyn, 1999; Sagi, 2011)","previouslyFormattedCitation":"(Dosher &amp; Lu, 1998; Lu, Hua, Huang, Zhou, &amp; Dosher, 2011; Pylyshyn, 1999; Sagi, 2011)"},"properties":{"noteIndex":0},"schema":"https://github.com/citation-style-language/schema/raw/master/csl-citation.json"}</w:instrText>
            </w:r>
            <w:r>
              <w:rPr>
                <w:rFonts w:ascii="Arial" w:hAnsi="Arial" w:cs="Arial"/>
              </w:rPr>
              <w:fldChar w:fldCharType="separate"/>
            </w:r>
            <w:r>
              <w:rPr>
                <w:rFonts w:ascii="Arial" w:hAnsi="Arial" w:cs="Arial"/>
                <w:noProof/>
              </w:rPr>
              <w:t>(Dosher &amp; Lu, 1998; Lu et al., 2011; Sagi, 2011)</w:t>
            </w:r>
            <w:r>
              <w:rPr>
                <w:rFonts w:ascii="Arial" w:hAnsi="Arial" w:cs="Arial"/>
              </w:rPr>
              <w:fldChar w:fldCharType="end"/>
            </w:r>
            <w:r>
              <w:rPr>
                <w:rFonts w:ascii="Arial" w:hAnsi="Arial" w:cs="Arial"/>
              </w:rPr>
              <w:t xml:space="preserve">. Despite considerable reports of individual differences in perceptual learning </w:t>
            </w:r>
            <w:r>
              <w:rPr>
                <w:rFonts w:ascii="Arial" w:hAnsi="Arial" w:cs="Arial"/>
              </w:rPr>
              <w:fldChar w:fldCharType="begin" w:fldLock="1"/>
            </w:r>
            <w:r>
              <w:rPr>
                <w:rFonts w:ascii="Arial" w:hAnsi="Arial" w:cs="Arial"/>
              </w:rPr>
              <w:instrText>ADDIN CSL_CITATION {"citationItems":[{"id":"ITEM-1","itemData":{"DOI":"10.3389/fnins.2012.00163","ISBN":"1662-453X (Electronic)$\\$r1662-453X (Linking)","ISSN":"16624548","PMID":"23162424","abstract":"Humans use prior knowledge to bias decisions made under uncertainty. In this fMRI study we predicted that different brain dynamics play a role when prior knowledge is added to decisions made under perceptual vs. categorical uncertainty. Subjects decided whether shapes belonged to Category S - smoother - or Category B - bumpier - under both uncertainty conditions, with or without prior knowledge cues. When present, the prior knowledge cue, 80/20 or 50/50, indicated that 80 and 20% (or 50 and 50%) were the chances that responding \"S\" and \"B\" (or vice versa) would be correct. During perceptual uncertainty, shapes were degraded with noise. During categorical uncertainty, shapes were ambiguous. Adding the 80/20 cue increased activation during perceptual uncertainty in bilateral lateral occipital (LO) cortex and left middle frontal gyrus (MidFG), and decreased activity in bilateral LO cortex during categorical uncertainty. Right MidFG and other frontoparietal regions were active in all conditions. The results demonstrate that left MidFG shows activation changes, suggestive of an influence on visual cortex, that depend on the factor that makes the decisions difficult. When sensory evidence is difficult to perceive, prior knowledge increases visual cortical activity. When the sensory evidence is easy to perceive but difficult to interpret, prior knowledge decreases visual cortical activity.","author":[{"dropping-particle":"","family":"Hansen","given":"Kathleen A.","non-dropping-particle":"","parse-names":false,"suffix":""},{"dropping-particle":"","family":"Hillenbrand","given":"Sarah F.","non-dropping-particle":"","parse-names":false,"suffix":""},{"dropping-particle":"","family":"Ungerleider","given":"Leslie G.","non-dropping-particle":"","parse-names":false,"suffix":""}],"container-title":"Frontiers in Neuroscience","id":"ITEM-1","issue":"NOV","issued":{"date-parts":[["2012"]]},"title":"Effects of prior knowledge on decisions made under perceptual vs. Categorical uncertainty","type":"article-journal","volume":"6"},"uris":["http://www.mendeley.com/documents/?uuid=6fac07e8-2d0c-4499-80cb-a452f76371a9"]},{"id":"ITEM-2","itemData":{"DOI":"10.3758/s13414-013-0598-7","ISSN":"1943393X","abstract":"Earlier ecologically motivated studies have revealed substantial individual differences in perceptual learning: Individuals varied in their ability to attune to a specifying variable. A possible source of these individual differences is between-subjects variation in the capacity to benefit from feedback. Although this hypothesis was postulated by Withagen &amp; van Wermeskerken (2009), their experiment could not exclude other factors that might be involved. The aim of the present experiment was to provide a more critical test of their hypothesis. To this end, we trained two groups of participants in length perception by dynamic touch in two different learning environments. In one environment, it was easier for a perceiver to separate the perceptual noise from the error that resulted from the detection of a nonspecifying variable. This separation was more difficult to make in the other learning environment. All of the participants responded to the feedback in the easy environment, but not all of them did in the difficult environment. This indicates that individuals indeed differ in their capacities to benefit from feedback. The implications of these results for recent debates on individual differences are discussed. © 2013 Psychonomic Society, Inc.","author":[{"dropping-particle":"","family":"Rop","given":"Gertjan","non-dropping-particle":"","parse-names":false,"suffix":""},{"dropping-particle":"","family":"Withagen","given":"Rob","non-dropping-particle":"","parse-names":false,"suffix":""}],"container-title":"Attention, Perception, and Psychophysics","id":"ITEM-2","issue":"3","issued":{"date-parts":[["2014","4","20"]]},"page":"864-876","publisher":"Springer US","title":"Perceivers vary in their capacity to benefit from feedback in learning to perceive length by dynamic touch","type":"article-journal","volume":"76"},"uris":["http://www.mendeley.com/documents/?uuid=6149d0be-f1ed-3094-a33a-f63dca13149e"]},{"id":"ITEM-3","itemData":{"DOI":"10.3758/s13414-011-0092-z","ISSN":"19433921","PMID":"21287316","abstract":"Earlier studies have revealed age-dependent differences in perception by dynamic touch. In the present study, we examined whether the capacity to learn deteriorates with aging. Adopting an ecological approach to learning, the authors examined the process of attunement-that is, the changes in what informational variable is exploited. Young and elderly adults were trained to perceive the lengths of unseen, handheld rods. It was found that the capacity to attune declines with aging: Contrary to the young adults, the elderly proved unsuccessful in learning to detect the specifying informational variables. The fact that aging affects the capacity to attune sets a new line of research in the study of perception and perceptual-motor skills of elderly. The authors discuss the implications of their findings for the ongoing discussions on the ecological approach to learning. © 2011 The Author(s).","author":[{"dropping-particle":"","family":"Withagen","given":"Rob","non-dropping-particle":"","parse-names":false,"suffix":""},{"dropping-particle":"","family":"Caljouw","given":"Simone R.","non-dropping-particle":"","parse-names":false,"suffix":""}],"container-title":"Attention, Perception, and Psychophysics","id":"ITEM-3","issue":"4","issued":{"date-parts":[["2011","5","2"]]},"page":"1216-1226","publisher":"Springer","title":"Aging affects attunement in perceiving length by dynamic touch","type":"article-journal","volume":"73"},"uris":["http://www.mendeley.com/documents/?uuid=ec0a98a6-b78a-38eb-a71b-edcf53795e69"]},{"id":"ITEM-4","itemData":{"DOI":"10.3758/APP.71.1.64","ISSN":"19433921","PMID":"19304597","abstract":"Recent studies of perceptual learning have explored and commented on variation in learning trajectories. Although several factors have been suggested to account for this variation, thus far the idea that humans vary in their perceptual learning capacities has received scant attention. In the present experiment, we aimed at providing a detailed picture of the variation in this capacity by investigating the perceptual learning trajectories of a considerable number of participants. The learning process was studied using the paradigm of length perception by dynamic touch. The results showed that there are substantial individual differences in the way perceivers respond to feedback. Indeed, after feedback, the participants' perceptual performances diverged. We conclude that humans vary in their perceptual learning capacities. The implications of this finding for recent discussions on variation in perception are explored. © 2009 The Psychonomic Society, Inc.","author":[{"dropping-particle":"","family":"Withagen","given":"Rob","non-dropping-particle":"","parse-names":false,"suffix":""},{"dropping-particle":"","family":"Wermeskerken","given":"Margot","non-dropping-particle":"van","parse-names":false,"suffix":""}],"container-title":"Attention, Perception, and Psychophysics","id":"ITEM-4","issue":"1","issued":{"date-parts":[["2009","1"]]},"page":"64-75","publisher":"Springer","title":"Individual differences in learning to perceive length by dynamic touch: Evidence for variation in perceptual learning capacities","type":"article-journal","volume":"71"},"uris":["http://www.mendeley.com/documents/?uuid=be1996dd-b405-356e-a646-830e65c7a8f9"]}],"mendeley":{"formattedCitation":"(Hansen, Hillenbrand, &amp; Ungerleider, 2012; Rop &amp; Withagen, 2014; Withagen &amp; Caljouw, 2011; Withagen &amp; van Wermeskerken, 2009)","plainTextFormattedCitation":"(Hansen, Hillenbrand, &amp; Ungerleider, 2012; Rop &amp; Withagen, 2014; Withagen &amp; Caljouw, 2011; Withagen &amp; van Wermeskerken, 2009)","previouslyFormattedCitation":"(Hansen, Hillenbrand, &amp; Ungerleider, 2012; Rop &amp; Withagen, 2014; Withagen &amp; Caljouw, 2011; Withagen &amp; van Wermeskerken, 2009)"},"properties":{"noteIndex":0},"schema":"https://github.com/citation-style-language/schema/raw/master/csl-citation.json"}</w:instrText>
            </w:r>
            <w:r>
              <w:rPr>
                <w:rFonts w:ascii="Arial" w:hAnsi="Arial" w:cs="Arial"/>
              </w:rPr>
              <w:fldChar w:fldCharType="separate"/>
            </w:r>
            <w:r>
              <w:rPr>
                <w:rFonts w:ascii="Arial" w:hAnsi="Arial" w:cs="Arial"/>
                <w:noProof/>
              </w:rPr>
              <w:t>(Hansen et al., 2012; Rop &amp; Withagen, 2014; Withagen &amp; Caljouw, 2011)</w:t>
            </w:r>
            <w:r>
              <w:rPr>
                <w:rFonts w:ascii="Arial" w:hAnsi="Arial" w:cs="Arial"/>
              </w:rPr>
              <w:fldChar w:fldCharType="end"/>
            </w:r>
            <w:r>
              <w:rPr>
                <w:rFonts w:ascii="Arial" w:hAnsi="Arial" w:cs="Arial"/>
              </w:rPr>
              <w:t xml:space="preserve">, cross-cultural differences in VPL remains largely unexplored. Cultural differences in the time course of VPL have been widely debated </w:t>
            </w:r>
            <w:r>
              <w:rPr>
                <w:rFonts w:ascii="Arial" w:hAnsi="Arial" w:cs="Arial"/>
              </w:rPr>
              <w:fldChar w:fldCharType="begin" w:fldLock="1"/>
            </w:r>
            <w:r>
              <w:rPr>
                <w:rFonts w:ascii="Arial" w:hAnsi="Arial" w:cs="Arial"/>
              </w:rPr>
              <w:instrText>ADDIN CSL_CITATION {"citationItems":[{"id":"ITEM-1","itemData":{"DOI":"10.1016/j.visres.2013.03.008","ISSN":"00426989","abstract":"This study investigated whether low-level attentional processes as indicated by saccade trajectories are modulated by higher-order factors as indicated by participants' cultural background. We hypothesized that if the East Asian participants engage in context-dependent attentional processing to a greater extent than the Western participants, then the magnitude of the distractor effect on saccade trajectories (Doyle &amp; Walker, 2001) should be larger with the East Asian participants than with the Western participants. Participants executed vertical saccades towards targets presented on the vertical meridian above or below fixation. Simultaneously with the target, a distractor appeared in one of the screen quadrants.Consistently with our hypothesis, we found evidence that the saccades of the Chinese participants tended to curve away from the distractors more strongly than the saccades of the German participants. However, this effect was restricted to the upper distractors and the lower targets. The findings are discussed in terms of cross-cultural differences in distractor-related activation and inhibition and functional specialization of hemifields. © 2013 Elsevier Ltd.","author":[{"dropping-particle":"","family":"Petrova","given":"Kalina","non-dropping-particle":"","parse-names":false,"suffix":""},{"dropping-particle":"","family":"Wentura","given":"Dirk","non-dropping-particle":"","parse-names":false,"suffix":""},{"dropping-particle":"","family":"Fu","given":"Xiaolan","non-dropping-particle":"","parse-names":false,"suffix":""}],"container-title":"Vision Research","id":"ITEM-1","issued":{"date-parts":[["2013","5","24"]]},"page":"43-49","publisher":"Pergamon","title":"Cultural influences on oculomotor inhibition of remote distractors: Evidence from saccade trajectories","type":"article-journal","volume":"84"},"uris":["http://www.mendeley.com/documents/?uuid=25c36789-d2ff-3352-8525-ff3fffb4c7ae"]},{"id":"ITEM-2","itemData":{"DOI":"10.3758/CABN.6.2.102","ISBN":"1530-7026 (Print)\\r1530-7026 (Linking)","ISSN":"1530-7026","PMID":"17007231","abstract":"Behavioral research suggests that Westerners focus more on objects, whereas East Asians attend more to relationships and contexts. We evaluated the neural basis for these cultural differences in an event-related fMRI study. East Asian and American participants incidentally encoded pictures of (1) a target object alone, (2) a background scene with no discernable target object, and (3) a distinct target object against a meaningful background. Americans, relative to East Asians, activated more regions implicated in object processing, including bilateral middle temporal gyrus, left superior parietal/angular gyrus, and right superior temporal/supramarginal gyrus. In contrast to the cultural differences in object-processing areas, few differences emerged in background-processing regions. These results suggest that cultural experiences subtly direct neuralactivity, particularly for focal objects, at an early stage of scene encoding.","author":[{"dropping-particle":"","family":"Gutchess","given":"A. H.","non-dropping-particle":"","parse-names":false,"suffix":""},{"dropping-particle":"","family":"Welsh","given":"R. C.","non-dropping-particle":"","parse-names":false,"suffix":""},{"dropping-particle":"","family":"Boduroglu","given":"A.","non-dropping-particle":"","parse-names":false,"suffix":""},{"dropping-particle":"","family":"Park","given":"D. C.","non-dropping-particle":"","parse-names":false,"suffix":""}],"container-title":"Cognitive, Affective, &amp; Behavioral Neuroscience","id":"ITEM-2","issue":"2","issued":{"date-parts":[["2006"]]},"page":"102-109","title":"Cultural differences in neural function associated with object processing","type":"article-journal","volume":"6"},"uris":["http://www.mendeley.com/documents/?uuid=73f15e45-c7eb-3d57-84ec-efae5075fc26"]},{"id":"ITEM-3","itemData":{"DOI":"10.1080/17470919.2016.1231713","ISSN":"17470927","abstract":"To explore how cultural immersion modulates emotion processing, this study examined how Chinese immigrants to Canada process multisensory emotional expressions, which were compared to existing data from two groups, Chinese and North Americans. Stroop and Oddball paradigms were employed to examine different stages of emotion processing. The Stroop task presented face–voice pairs expressing congruent/incongruent emotions and participants actively judged the emotion of one modality while ignoring the other. A significant effect of cultural immersion was observed in the immigrants’ behavioral performance, which showed greater interference from to-be-ignored faces, comparable with what was observed in North Americans. However, this effect was absent in their N400 data, which retained the same pattern as the Chinese. In the Oddball task, where immigrants passively viewed facial expressions with/without simultaneous vocal emotions, they exhibited a larger visual MMN for faces accompanied by voices, again mirroring patterns observed in Chinese. Correlation analyses indicated that the immigrants’ living duration in Canada was associated with neural patterns (N400 and visual mismatch negativity) more closely resembling North Americans. Our data suggest that in multisensory emotion processing, adopting to a new culture first leads to behavioral accommodation followed by alterations in brain activities, providing new evidence on human’s neurocognitive plasticity in communication.","author":[{"dropping-particle":"","family":"Liu","given":"Pan","non-dropping-particle":"","parse-names":false,"suffix":""},{"dropping-particle":"","family":"Rigoulot","given":"Simon","non-dropping-particle":"","parse-names":false,"suffix":""},{"dropping-particle":"","family":"Pell","given":"Marc D.","non-dropping-particle":"","parse-names":false,"suffix":""}],"container-title":"Social Neuroscience","id":"ITEM-3","issue":"6","issued":{"date-parts":[["2017","9","23"]]},"page":"685-700","publisher":"Routledge","title":"Cultural immersion alters emotion perception: Neurophysiological evidence from Chinese immigrants to Canada","type":"article-journal","volume":"12"},"uris":["http://www.mendeley.com/documents/?uuid=7f86a63e-04a9-485d-b2d2-69651e0fe4bf"]},{"id":"ITEM-4","itemData":{"DOI":"10.1521/soco.2013.31.6.758","ISBN":"0278016X","ISSN":"0278016X","PMID":"92660504","abstract":"Previous work shows that European Americans are more likely than Asians to focus their attention on a central object. The authors investigated the time course of this cultural difference by examining event-related potentials (ERPs) as participants tried to detect a low-frequency target (an image of a coffee mug) embedded in a series of standard stimuli (animal images). The authors identified a reliable cultural difference as early as 200 ms posttarget, with a significantly larger negativity at the frontal region of the brain (called N2; indicative of early orienting) for European Americans than for Asian Americans. Furthermore, a slow wave component starting around 700 ms posttarget (indicative of elaborative processing) was also larger for European Americans than for Asian Americans. Together, the current evidence suggests that as compared to Asians, European Americans allocate more attention to a goal-relevant object from the very beginning of stimulus processing. Implications for social vision are discussed. © 2013 Guilford Publications, Inc.","author":[{"dropping-particle":"","family":"Kitayama","given":"Shinobu","non-dropping-particle":"","parse-names":false,"suffix":""},{"dropping-particle":"","family":"Murata","given":"Asuka","non-dropping-particle":"","parse-names":false,"suffix":""}],"container-title":"Social Cognition","id":"ITEM-4","issue":"6","issued":{"date-parts":[["2013"]]},"page":"758-769","title":"Culture modulates perceptual atention: An event-related potential study","type":"article-journal","volume":"31"},"uris":["http://www.mendeley.com/documents/?uuid=7ac2fd61-0d87-3af8-8cb7-198a9795cd00"]},{"id":"ITEM-5","itemData":{"DOI":"10.1111/j.1467-9280.2008.02038.x","ISSN":"09567976","abstract":"Behavioral research has shown that people from Western cultural contexts perform better on tasks emphasizing independent (absolute) dimensions than on tasks emphasizing interdependent (relative) dimensions, whereas the reverse is true for people from East Asian contexts. We assessed functional magnetic resonance imaging responses during performance of simple visuospatial tasks in which participants made absolute judgments (ignoring visual context) or relative judgments (taking visual context into account). In each group, activation in frontal and parietal brain regions known to be associated with attentional control was greater during culturally nonpreferred judgments than during culturally preferred judgments. Also, within each group, activation differences in these regions correlated strongly with scores on questionnaires measuring individual differences in culture-typical identity. Thus, the cultural background of an individual and the degree to which the individual endorses cultural values moderate activation in brain networks engaged during even simple visual and attentional tasks. Copyright © 2008 Association for Psychological Science.","author":[{"dropping-particle":"","family":"Hedden","given":"Trey","non-dropping-particle":"","parse-names":false,"suffix":""},{"dropping-particle":"","family":"Ketay","given":"Sarah","non-dropping-particle":"","parse-names":false,"suffix":""},{"dropping-particle":"","family":"Aron","given":"Arthur","non-dropping-particle":"","parse-names":false,"suffix":""},{"dropping-particle":"","family":"Markus","given":"Hazel Rose","non-dropping-particle":"","parse-names":false,"suffix":""},{"dropping-particle":"","family":"Gabrieli","given":"John D.E.","non-dropping-particle":"","parse-names":false,"suffix":""}],"container-title":"Psychological Science","id":"ITEM-5","issue":"1","issued":{"date-parts":[["2008","1"]]},"page":"12-17","title":"Cultural influences on neural substrates of attentional control","type":"article-journal","volume":"19"},"uris":["http://www.mendeley.com/documents/?uuid=fcd17e02-a779-4268-b9e8-0b5bc7c021d3"]}],"mendeley":{"formattedCitation":"(Gutchess, Welsh, Boduroglu, &amp; Park, 2006; Hedden, Ketay, Aron, Markus, &amp; Gabrieli, 2008; Kitayama &amp; Murata, 2013; Liu, Rigoulot, &amp; Pell, 2017; Petrova, Wentura, &amp; Fu, 2013)","plainTextFormattedCitation":"(Gutchess, Welsh, Boduroglu, &amp; Park, 2006; Hedden, Ketay, Aron, Markus, &amp; Gabrieli, 2008; Kitayama &amp; Murata, 2013; Liu, Rigoulot, &amp; Pell, 2017; Petrova, Wentura, &amp; Fu, 2013)","previouslyFormattedCitation":"(Gutchess, Welsh, Boduroglu, &amp; Park, 2006; Hedden, Ketay, Aron, Markus, &amp; Gabrieli, 2008; Kitayama &amp; Murata, 2013; Liu, Rigoulot, &amp; Pell, 2017; Petrova, Wentura, &amp; Fu, 2013)"},"properties":{"noteIndex":0},"schema":"https://github.com/citation-style-language/schema/raw/master/csl-citation.json"}</w:instrText>
            </w:r>
            <w:r>
              <w:rPr>
                <w:rFonts w:ascii="Arial" w:hAnsi="Arial" w:cs="Arial"/>
              </w:rPr>
              <w:fldChar w:fldCharType="separate"/>
            </w:r>
            <w:r>
              <w:rPr>
                <w:rFonts w:ascii="Arial" w:hAnsi="Arial" w:cs="Arial"/>
                <w:noProof/>
              </w:rPr>
              <w:t>(Gutchess et al., 2006; Kitayama &amp; Murata, 2013; Liu, Rigoulot, &amp; Pell, 2017)</w:t>
            </w:r>
            <w:r>
              <w:rPr>
                <w:rFonts w:ascii="Arial" w:hAnsi="Arial" w:cs="Arial"/>
              </w:rPr>
              <w:fldChar w:fldCharType="end"/>
            </w:r>
            <w:r>
              <w:rPr>
                <w:rFonts w:ascii="Arial" w:hAnsi="Arial" w:cs="Arial"/>
              </w:rPr>
              <w:t xml:space="preserve">, and it is imperative to investigate this. Individualism and independence in Western cultures, as well as collectivism and interdependence in Eastern cultures have been associated with differential processing and attentional styles </w:t>
            </w:r>
            <w:r>
              <w:rPr>
                <w:rFonts w:ascii="Arial" w:hAnsi="Arial" w:cs="Arial"/>
              </w:rPr>
              <w:fldChar w:fldCharType="begin" w:fldLock="1"/>
            </w:r>
            <w:r>
              <w:rPr>
                <w:rFonts w:ascii="Arial" w:hAnsi="Arial" w:cs="Arial"/>
              </w:rPr>
              <w:instrText>ADDIN CSL_CITATION {"citationItems":[{"id":"ITEM-1","itemData":{"DOI":"10.1146/annurev.psych.54.101601.145221","ISSN":"0066-4308","abstract":"■ Abstract We focus our review on three universal tasks of human development: relationship formation, knowledge acquisition, and the balance between autonomy and relatedness at adolescence. We present evidence that each task can be addressed through two deeply different cultural pathways through development: the pathways of independence and interdependence. Whereas core theories in developmental psy-chology are universalistic in their intentions, they in fact presuppose the independent pathway of development. Because the independent pathway is therefore well-known in psychology, we focus a large part of our review on empirically documenting the al-ternative, interdependent pathway for each developmental task. We also present three theoretical approaches to culture and development: the ecocultural, the sociohistorical, and the cultural values approach. We argue that an understanding of cultural pathways through human development requires all three approaches. We review evidence linking values (cultural values approach), ecological conditions (ecocultural approach), and so-cialization practices (sociohistorical approach) to cultural pathways through universal developmental tasks.","author":[{"dropping-particle":"","family":"Greenfield","given":"Patricia M.","non-dropping-particle":"","parse-names":false,"suffix":""},{"dropping-particle":"","family":"Keller","given":"Heidi","non-dropping-particle":"","parse-names":false,"suffix":""},{"dropping-particle":"","family":"Fuligni","given":"Andrew","non-dropping-particle":"","parse-names":false,"suffix":""},{"dropping-particle":"","family":"Maynard","given":"Ashley","non-dropping-particle":"","parse-names":false,"suffix":""}],"container-title":"Annual Review of Psychology","id":"ITEM-1","issue":"1","issued":{"date-parts":[["2003","2","28"]]},"page":"461-490","publisher":"Annual Reviews 4139 El Camino Way, P.O. Box 10139, Palo Alto, CA 94303-0139, USA","title":"Cultural Pathways Through Universal Development","type":"article-journal","volume":"54"},"uris":["http://www.mendeley.com/documents/?uuid=8a5f1916-d4ab-42da-a8b0-6631f3768c5b"]},{"id":"ITEM-2","itemData":{"DOI":"10.1016/j.copsyc.2015.09.013","ISBN":"2352-250X","ISSN":"2352250X","abstract":"Humans have created complex cultures that provide frameworks for our lives, guiding our behavior and thoughts. Recent brain imaging studies have uncovered cultural influences on brain activity in multiple tasks. We review recent cultural neuroscience findings that illustrate that (a) self-construal, a cultural trait that differentiates between East Asian and Western societies, mediates group differences in brain activity between East Asians and Westerners; and (b) priming interdependent/independent self-construals modulates brain activity engaged in sensory/motor and cognitive/affective processes. These findings provide new insights on human brain function and suggest that self-construals provide a cultural framework that constrains brain activity underlying multiple cognitive and affective processes.","author":[{"dropping-particle":"","family":"Han","given":"Shihui","non-dropping-particle":"","parse-names":false,"suffix":""},{"dropping-particle":"","family":"Humphreys","given":"Glyn","non-dropping-particle":"","parse-names":false,"suffix":""}],"container-title":"Current Opinion in Psychology","id":"ITEM-2","issued":{"date-parts":[["2016","4"]]},"page":"10-14","title":"Self-construal: A cultural framework for brain function","type":"article","volume":"8"},"uris":["http://www.mendeley.com/documents/?uuid=5b498bf7-d110-4364-a5f5-1aceb51d23a1"]},{"id":"ITEM-3","itemData":{"DOI":"10.1016/j.ijpsycho.2017.12.002","ISSN":"18727697","abstract":"Humans are intrinsically social beings and it is natural that self-processing is associated with social cognition. The degree to which the self is perceived as a part of social environment is modulated by cultural stereotypes, such as collectivism and individualism. Here, we tested the hypothesis that individuals who endorse collectivist values would spontaneously think more about their relationships with other people and this association would be mediated by connectivity between the medial prefrontal cortex (MPFC) and the rest of the brain. Connectivity was evaluated based on resting state EEG data using the recently developed methods, which combine beamformer spatial filtering with seed based connectivity estimation. The formal mediation analysis revealed that collectivism is associated with an enhanced connectivity of MPFC with a set of cortical regions that are frequently co-activated in moral reasoning, empathy, and theory of mind tasks and with diminished connectivity with the precuneus\\posterior cingulate cortex, which is involved in self-centered cognition. The relationship between collectivism and social cognition was mediated by MPFC connectivity with the left middle temporal gyrus implying that in participants with collectivistic attitude, thinking about relationships with other people may be associated with semantic memory retrieval and reasoning on moral issues and others’ intentions.","author":[{"dropping-particle":"","family":"Knyazev","given":"Gennady G.","non-dropping-particle":"","parse-names":false,"suffix":""},{"dropping-particle":"","family":"Savostyanov","given":"Alexander N.","non-dropping-particle":"","parse-names":false,"suffix":""},{"dropping-particle":"V.","family":"Bocharov","given":"Andrey","non-dropping-particle":"","parse-names":false,"suffix":""},{"dropping-particle":"","family":"Merkulova","given":"Ekaterina A.","non-dropping-particle":"","parse-names":false,"suffix":""}],"container-title":"International Journal of Psychophysiology","id":"ITEM-3","issued":{"date-parts":[["2018","1","1"]]},"page":"17-24","publisher":"Elsevier","title":"Resting state connectivity mediates the relationship between collectivism and social cognition","type":"article-journal","volume":"123"},"uris":["http://www.mendeley.com/documents/?uuid=4839cd11-dfd6-38f4-873b-66510f7eebb4"]},{"id":"ITEM-4","itemData":{"DOI":"10.1080/17470210802271650","ISBN":"1747-0218","ISSN":"17470218","PMID":"18720280","abstract":"Although it is well documented that cultures influence basic cognitive processes such as attention, the underlying mechanisms remain unclear. We tested the hypothesis that self-concepts that characterize people from different cultures mediate the variation of visual attention. After being primed with self-construals that emphasize the Eastern interdependent self or the Western independent self, Chinese participants were asked to discriminate a central target letter flanked by compatible or incompatible stimuli (Experiment 1) or global/local letters in a compound stimulus (Experiment 2). Experiment 1 showed that, while responses were slower to the incompatible than to the compatible stimuli, this flanker compatibility effect was increased by the interdependent relative to the independent self-construal priming. Experiment 2 showed that the interdependent-self priming resulted in faster responses to the global than to the local targets in compound letters whereas a reverse pattern was observed in the independent-self priming condition. The results provide evidence for dynamics of the scope of visual attention as a function of self-construal priming that switches self-concept toward the interdependent or independent styles in Chinese. © 2008 The Experimental Psychology Society.","author":[{"dropping-particle":"","family":"Lin","given":"Zhicheng","non-dropping-particle":"","parse-names":false,"suffix":""},{"dropping-particle":"","family":"Han","given":"Shihui","non-dropping-particle":"","parse-names":false,"suffix":""}],"container-title":"Quarterly Journal of Experimental Psychology","id":"ITEM-4","issue":"4","issued":{"date-parts":[["2009","4"]]},"page":"802-813","title":"Self-construal priming modulates the scope of visual attention","type":"article-journal","volume":"62"},"uris":["http://www.mendeley.com/documents/?uuid=a8381980-a00d-4d54-85e3-66cf24a03127"]}],"mendeley":{"formattedCitation":"(Greenfield, Keller, Fuligni, &amp; Maynard, 2003; Han &amp; Humphreys, 2016; Knyazev, Savostyanov, Bocharov, &amp; Merkulova, 2018; Lin &amp; Han, 2009)","plainTextFormattedCitation":"(Greenfield, Keller, Fuligni, &amp; Maynard, 2003; Han &amp; Humphreys, 2016; Knyazev, Savostyanov, Bocharov, &amp; Merkulova, 2018; Lin &amp; Han, 2009)","previouslyFormattedCitation":"(Greenfield, Keller, Fuligni, &amp; Maynard, 2003; Han &amp; Humphreys, 2016; Knyazev, Savostyanov, Bocharov, &amp; Merkulova, 2018; Lin &amp; Han, 2009)"},"properties":{"noteIndex":0},"schema":"https://github.com/citation-style-language/schema/raw/master/csl-citation.json"}</w:instrText>
            </w:r>
            <w:r>
              <w:rPr>
                <w:rFonts w:ascii="Arial" w:hAnsi="Arial" w:cs="Arial"/>
              </w:rPr>
              <w:fldChar w:fldCharType="separate"/>
            </w:r>
            <w:r>
              <w:rPr>
                <w:rFonts w:ascii="Arial" w:hAnsi="Arial" w:cs="Arial"/>
                <w:noProof/>
              </w:rPr>
              <w:t>(Han &amp; Humphreys, 2016; Lin &amp; Han, 2009)</w:t>
            </w:r>
            <w:r>
              <w:rPr>
                <w:rFonts w:ascii="Arial" w:hAnsi="Arial" w:cs="Arial"/>
              </w:rPr>
              <w:fldChar w:fldCharType="end"/>
            </w:r>
            <w:r>
              <w:rPr>
                <w:rFonts w:ascii="Arial" w:hAnsi="Arial" w:cs="Arial"/>
              </w:rPr>
              <w:t xml:space="preserve">. It is thus estimated that the group- and individual-level cultural differences differentiating Western and Eastern cultures could influence VPL processes. </w:t>
            </w:r>
            <w:r>
              <w:rPr>
                <w:rFonts w:ascii="Arial" w:hAnsi="Arial" w:cs="Arial"/>
                <w:b/>
              </w:rPr>
              <w:t xml:space="preserve">To our knowledge, there is no research that investigates the underlying brain processes that support these differences and how they influence VPL. </w:t>
            </w:r>
            <w:r w:rsidR="00A575E8">
              <w:rPr>
                <w:rFonts w:ascii="Arial" w:hAnsi="Arial" w:cs="Arial"/>
              </w:rPr>
              <w:t xml:space="preserve">Therefore, building on previous  work </w:t>
            </w:r>
            <w:r w:rsidR="00A575E8">
              <w:rPr>
                <w:rFonts w:ascii="Arial" w:hAnsi="Arial" w:cs="Arial"/>
              </w:rPr>
              <w:fldChar w:fldCharType="begin" w:fldLock="1"/>
            </w:r>
            <w:r w:rsidR="00A575E8">
              <w:rPr>
                <w:rFonts w:ascii="Arial" w:hAnsi="Arial" w:cs="Arial"/>
              </w:rPr>
              <w:instrText>ADDIN CSL_CITATION {"citationItems":[{"id":"ITEM-1","itemData":{"DOI":"10.1167/18.10.277","ISSN":"1534-7362","author":[{"dropping-particle":"","family":"Mavritsaki","given":"Eirini","non-dropping-particle":"","parse-names":false,"suffix":""},{"dropping-particle":"","family":"Chua","given":"Stephanie","non-dropping-particle":"","parse-names":false,"suffix":""},{"dropping-particle":"","family":"Kourtzi","given":"Zoe","non-dropping-particle":"","parse-names":false,"suffix":""},{"dropping-particle":"","family":"Lintern","given":"Maxine","non-dropping-particle":"","parse-names":false,"suffix":""},{"dropping-particle":"","family":"Rentzelas","given":"Panagiotis","non-dropping-particle":"","parse-names":false,"suffix":""}],"container-title":"Journal of Vision","id":"ITEM-1","issue":"10","issued":{"date-parts":[["2018","9","1"]]},"page":"277","publisher":"Association for Research in Vision and Ophthalmology (ARVO)","title":"Cross-cultural differences in perceptual learning","type":"article-journal","volume":"18"},"uris":["http://www.mendeley.com/documents/?uuid=07bc9760-4f81-3519-a3a7-3d1af2afde3c"]},{"id":"ITEM-2","itemData":{"DOI":"10.1167/19.10.185c","ISSN":"1534-7362","author":[{"dropping-particle":"","family":"Chua","given":"Stephanie Yoke Ping","non-dropping-particle":"","parse-names":false,"suffix":""},{"dropping-particle":"","family":"Rentzelas","given":"Panagiotis","non-dropping-particle":"","parse-names":false,"suffix":""},{"dropping-particle":"","family":"Kourtzi","given":"Zoe","non-dropping-particle":"","parse-names":false,"suffix":""},{"dropping-particle":"","family":"Lintern","given":"Maxine","non-dropping-particle":"","parse-names":false,"suffix":""},{"dropping-particle":"","family":"Mavritsaki","given":"Eirini","non-dropping-particle":"","parse-names":false,"suffix":""}],"container-title":"Journal of Vision","id":"ITEM-2","issue":"10","issued":{"date-parts":[["2019","9","6"]]},"page":"185c","publisher":"Association for Research in Vision and Ophthalmology (ARVO)","title":"The influence of self-construal priming on visual perceptual learning","type":"article-journal","volume":"19"},"uris":["http://www.mendeley.com/documents/?uuid=188515b9-1fc8-3384-a1bb-0c3a45ce4268"]}],"mendeley":{"formattedCitation":"(Chua et al., 2019; Mavritsaki et al., 2018)","plainTextFormattedCitation":"(Chua et al., 2019; Mavritsaki et al., 2018)","previouslyFormattedCitation":"(Chua et al., 2019; Mavritsaki et al., 2018)"},"properties":{"noteIndex":0},"schema":"https://github.com/citation-style-language/schema/raw/master/csl-citation.json"}</w:instrText>
            </w:r>
            <w:r w:rsidR="00A575E8">
              <w:rPr>
                <w:rFonts w:ascii="Arial" w:hAnsi="Arial" w:cs="Arial"/>
              </w:rPr>
              <w:fldChar w:fldCharType="separate"/>
            </w:r>
            <w:r w:rsidR="00A575E8">
              <w:rPr>
                <w:rFonts w:ascii="Arial" w:hAnsi="Arial" w:cs="Arial"/>
                <w:noProof/>
              </w:rPr>
              <w:t>(Chua et al., 2019; Mavritsaki et al., 2018;Ma</w:t>
            </w:r>
            <w:r w:rsidR="00A575E8">
              <w:rPr>
                <w:rFonts w:ascii="Arial" w:hAnsi="Arial" w:cs="Arial"/>
              </w:rPr>
              <w:fldChar w:fldCharType="end"/>
            </w:r>
            <w:proofErr w:type="spellStart"/>
            <w:r w:rsidR="00A575E8">
              <w:rPr>
                <w:rFonts w:ascii="Arial" w:hAnsi="Arial" w:cs="Arial"/>
              </w:rPr>
              <w:t>vritsaki</w:t>
            </w:r>
            <w:proofErr w:type="spellEnd"/>
            <w:r w:rsidR="00A575E8">
              <w:rPr>
                <w:rFonts w:ascii="Arial" w:hAnsi="Arial" w:cs="Arial"/>
              </w:rPr>
              <w:t>, 2011) this PhD project aims to broaden our knowledge of cultural influences on VPL using electroencephalography (EEG) and computational modelling techniques.</w:t>
            </w:r>
          </w:p>
          <w:p w14:paraId="3CB00DAA" w14:textId="047973BD" w:rsidR="00A575E8" w:rsidRPr="00DF76E5" w:rsidRDefault="00A575E8" w:rsidP="00A575E8">
            <w:pPr>
              <w:jc w:val="both"/>
              <w:rPr>
                <w:rFonts w:ascii="Arial" w:eastAsiaTheme="minorHAnsi" w:hAnsi="Arial" w:cs="Arial"/>
                <w:b/>
                <w:highlight w:val="yellow"/>
                <w:lang w:eastAsia="en-US"/>
              </w:rPr>
            </w:pPr>
          </w:p>
        </w:tc>
      </w:tr>
      <w:tr w:rsidR="00B81A6E" w:rsidRPr="00AC641E" w14:paraId="69B38AF1" w14:textId="77777777" w:rsidTr="00F137E4">
        <w:tc>
          <w:tcPr>
            <w:tcW w:w="9016" w:type="dxa"/>
          </w:tcPr>
          <w:p w14:paraId="78861A29" w14:textId="77777777" w:rsidR="00B81A6E" w:rsidRPr="00AC641E" w:rsidRDefault="00B81A6E" w:rsidP="00B81A6E">
            <w:pPr>
              <w:jc w:val="both"/>
              <w:rPr>
                <w:rFonts w:ascii="Arial" w:eastAsiaTheme="minorHAnsi" w:hAnsi="Arial" w:cs="Arial"/>
                <w:b/>
                <w:lang w:eastAsia="en-US"/>
              </w:rPr>
            </w:pPr>
            <w:r w:rsidRPr="00AC641E">
              <w:rPr>
                <w:rFonts w:ascii="Arial" w:eastAsiaTheme="minorHAnsi" w:hAnsi="Arial" w:cs="Arial"/>
                <w:b/>
                <w:lang w:eastAsia="en-US"/>
              </w:rPr>
              <w:t>Research Environment:</w:t>
            </w:r>
          </w:p>
          <w:p w14:paraId="4BA68A22" w14:textId="77777777" w:rsidR="00B81A6E" w:rsidRPr="00AC641E" w:rsidRDefault="00B81A6E" w:rsidP="00B81A6E">
            <w:pPr>
              <w:jc w:val="both"/>
              <w:rPr>
                <w:rFonts w:ascii="Arial" w:eastAsiaTheme="minorHAnsi" w:hAnsi="Arial" w:cs="Arial"/>
                <w:b/>
                <w:lang w:eastAsia="en-US"/>
              </w:rPr>
            </w:pPr>
          </w:p>
          <w:p w14:paraId="4F0E2247" w14:textId="7D73C194" w:rsidR="00B81A6E" w:rsidRPr="00AC641E" w:rsidRDefault="00AC641E" w:rsidP="00B81A6E">
            <w:pPr>
              <w:jc w:val="both"/>
              <w:rPr>
                <w:rFonts w:ascii="Arial" w:eastAsiaTheme="minorHAnsi" w:hAnsi="Arial" w:cs="Arial"/>
                <w:bCs/>
                <w:lang w:eastAsia="en-US"/>
              </w:rPr>
            </w:pPr>
            <w:r w:rsidRPr="00AC641E">
              <w:rPr>
                <w:rFonts w:ascii="Arial" w:eastAsiaTheme="minorHAnsi" w:hAnsi="Arial" w:cs="Arial"/>
                <w:bCs/>
                <w:lang w:eastAsia="en-US"/>
              </w:rPr>
              <w:t xml:space="preserve">The proposed studies will be conducted mainly in Birmingham City University in collaboration with Cambridge University. Birmingham City University has invested massively in research by moving the Department of Psychology into a new building, with newly equipped laboratories for experiments.  The department is equipped with </w:t>
            </w:r>
            <w:r w:rsidR="00B52EB6" w:rsidRPr="00AC641E">
              <w:rPr>
                <w:rFonts w:ascii="Arial" w:eastAsiaTheme="minorHAnsi" w:hAnsi="Arial" w:cs="Arial"/>
                <w:bCs/>
                <w:lang w:eastAsia="en-US"/>
              </w:rPr>
              <w:t>state-of-the-art</w:t>
            </w:r>
            <w:r w:rsidRPr="00AC641E">
              <w:rPr>
                <w:rFonts w:ascii="Arial" w:eastAsiaTheme="minorHAnsi" w:hAnsi="Arial" w:cs="Arial"/>
                <w:bCs/>
                <w:lang w:eastAsia="en-US"/>
              </w:rPr>
              <w:t xml:space="preserve"> eye-tracking</w:t>
            </w:r>
            <w:r w:rsidR="00DF76E5">
              <w:rPr>
                <w:rFonts w:ascii="Arial" w:eastAsiaTheme="minorHAnsi" w:hAnsi="Arial" w:cs="Arial"/>
                <w:bCs/>
                <w:lang w:eastAsia="en-US"/>
              </w:rPr>
              <w:t xml:space="preserve"> and </w:t>
            </w:r>
            <w:r w:rsidRPr="00AC641E">
              <w:rPr>
                <w:rFonts w:ascii="Arial" w:eastAsiaTheme="minorHAnsi" w:hAnsi="Arial" w:cs="Arial"/>
                <w:bCs/>
                <w:lang w:eastAsia="en-US"/>
              </w:rPr>
              <w:t xml:space="preserve">electroencephalogram (EEG) equipment. The PhD student on this project will benefit from close interactions </w:t>
            </w:r>
            <w:r w:rsidR="00DF76E5">
              <w:rPr>
                <w:rFonts w:ascii="Arial" w:eastAsiaTheme="minorHAnsi" w:hAnsi="Arial" w:cs="Arial"/>
                <w:bCs/>
                <w:lang w:eastAsia="en-US"/>
              </w:rPr>
              <w:t xml:space="preserve">and sharing of research ideas </w:t>
            </w:r>
            <w:r w:rsidRPr="00AC641E">
              <w:rPr>
                <w:rFonts w:ascii="Arial" w:eastAsiaTheme="minorHAnsi" w:hAnsi="Arial" w:cs="Arial"/>
                <w:bCs/>
                <w:lang w:eastAsia="en-US"/>
              </w:rPr>
              <w:t xml:space="preserve">with </w:t>
            </w:r>
            <w:r w:rsidR="00DF76E5">
              <w:rPr>
                <w:rFonts w:ascii="Arial" w:eastAsiaTheme="minorHAnsi" w:hAnsi="Arial" w:cs="Arial"/>
                <w:bCs/>
                <w:lang w:eastAsia="en-US"/>
              </w:rPr>
              <w:t>other</w:t>
            </w:r>
            <w:r w:rsidRPr="00AC641E">
              <w:rPr>
                <w:rFonts w:ascii="Arial" w:eastAsiaTheme="minorHAnsi" w:hAnsi="Arial" w:cs="Arial"/>
                <w:bCs/>
                <w:lang w:eastAsia="en-US"/>
              </w:rPr>
              <w:t xml:space="preserve"> PhD students in </w:t>
            </w:r>
            <w:r w:rsidR="00DF76E5">
              <w:rPr>
                <w:rFonts w:ascii="Arial" w:eastAsiaTheme="minorHAnsi" w:hAnsi="Arial" w:cs="Arial"/>
                <w:bCs/>
                <w:lang w:eastAsia="en-US"/>
              </w:rPr>
              <w:t>the school and wider research community in BCU</w:t>
            </w:r>
            <w:r w:rsidRPr="00AC641E">
              <w:rPr>
                <w:rFonts w:ascii="Arial" w:eastAsiaTheme="minorHAnsi" w:hAnsi="Arial" w:cs="Arial"/>
                <w:bCs/>
                <w:lang w:eastAsia="en-US"/>
              </w:rPr>
              <w:t>. The Department of Psychology</w:t>
            </w:r>
            <w:r w:rsidR="00DF76E5">
              <w:rPr>
                <w:rFonts w:ascii="Arial" w:eastAsiaTheme="minorHAnsi" w:hAnsi="Arial" w:cs="Arial"/>
                <w:bCs/>
                <w:lang w:eastAsia="en-US"/>
              </w:rPr>
              <w:t xml:space="preserve"> also</w:t>
            </w:r>
            <w:r w:rsidRPr="00AC641E">
              <w:rPr>
                <w:rFonts w:ascii="Arial" w:eastAsiaTheme="minorHAnsi" w:hAnsi="Arial" w:cs="Arial"/>
                <w:bCs/>
                <w:lang w:eastAsia="en-US"/>
              </w:rPr>
              <w:t xml:space="preserve"> holds regular seminars and research </w:t>
            </w:r>
            <w:r w:rsidR="00DF76E5">
              <w:rPr>
                <w:rFonts w:ascii="Arial" w:eastAsiaTheme="minorHAnsi" w:hAnsi="Arial" w:cs="Arial"/>
                <w:bCs/>
                <w:lang w:eastAsia="en-US"/>
              </w:rPr>
              <w:t xml:space="preserve">centre </w:t>
            </w:r>
            <w:r w:rsidRPr="00AC641E">
              <w:rPr>
                <w:rFonts w:ascii="Arial" w:eastAsiaTheme="minorHAnsi" w:hAnsi="Arial" w:cs="Arial"/>
                <w:bCs/>
                <w:lang w:eastAsia="en-US"/>
              </w:rPr>
              <w:t>meetings that the PhD student can participate and benefit fro</w:t>
            </w:r>
            <w:r w:rsidR="00DF76E5">
              <w:rPr>
                <w:rFonts w:ascii="Arial" w:eastAsiaTheme="minorHAnsi" w:hAnsi="Arial" w:cs="Arial"/>
                <w:bCs/>
                <w:lang w:eastAsia="en-US"/>
              </w:rPr>
              <w:t>m</w:t>
            </w:r>
            <w:r w:rsidRPr="00AC641E">
              <w:rPr>
                <w:rFonts w:ascii="Arial" w:eastAsiaTheme="minorHAnsi" w:hAnsi="Arial" w:cs="Arial"/>
                <w:bCs/>
                <w:lang w:eastAsia="en-US"/>
              </w:rPr>
              <w:t>.</w:t>
            </w:r>
          </w:p>
          <w:p w14:paraId="3DA7CEC1" w14:textId="77777777" w:rsidR="00B81A6E" w:rsidRPr="00AC641E" w:rsidRDefault="00B81A6E" w:rsidP="00B81A6E">
            <w:pPr>
              <w:jc w:val="both"/>
              <w:rPr>
                <w:rFonts w:ascii="Arial" w:eastAsiaTheme="minorHAnsi" w:hAnsi="Arial" w:cs="Arial"/>
                <w:b/>
                <w:lang w:eastAsia="en-US"/>
              </w:rPr>
            </w:pPr>
          </w:p>
        </w:tc>
      </w:tr>
      <w:tr w:rsidR="00B81A6E" w:rsidRPr="00AC641E" w14:paraId="71E5EEE0" w14:textId="77777777" w:rsidTr="00F137E4">
        <w:tc>
          <w:tcPr>
            <w:tcW w:w="9016" w:type="dxa"/>
          </w:tcPr>
          <w:p w14:paraId="27E62EAC" w14:textId="77777777" w:rsidR="00B81A6E" w:rsidRPr="00AC641E" w:rsidRDefault="00B81A6E" w:rsidP="00B81A6E">
            <w:pPr>
              <w:jc w:val="both"/>
              <w:rPr>
                <w:rFonts w:ascii="Arial" w:eastAsiaTheme="minorHAnsi" w:hAnsi="Arial" w:cs="Arial"/>
                <w:b/>
                <w:lang w:eastAsia="en-US"/>
              </w:rPr>
            </w:pPr>
            <w:r w:rsidRPr="00AC641E">
              <w:rPr>
                <w:rFonts w:ascii="Arial" w:eastAsiaTheme="minorHAnsi" w:hAnsi="Arial" w:cs="Arial"/>
                <w:b/>
                <w:lang w:eastAsia="en-US"/>
              </w:rPr>
              <w:t>Applicant Requirements:</w:t>
            </w:r>
          </w:p>
          <w:p w14:paraId="44993E45" w14:textId="77777777" w:rsidR="00B81A6E" w:rsidRPr="00AC641E" w:rsidRDefault="00B81A6E" w:rsidP="00B81A6E">
            <w:pPr>
              <w:jc w:val="both"/>
              <w:rPr>
                <w:rFonts w:ascii="Arial" w:eastAsiaTheme="minorHAnsi" w:hAnsi="Arial" w:cs="Arial"/>
                <w:b/>
                <w:lang w:eastAsia="en-US"/>
              </w:rPr>
            </w:pPr>
          </w:p>
          <w:p w14:paraId="186A97E2" w14:textId="77777777" w:rsidR="00F3041A" w:rsidRDefault="00F3041A" w:rsidP="00F3041A">
            <w:pPr>
              <w:pStyle w:val="ListParagraph"/>
              <w:numPr>
                <w:ilvl w:val="0"/>
                <w:numId w:val="4"/>
              </w:numPr>
              <w:rPr>
                <w:rFonts w:ascii="Arial" w:eastAsiaTheme="minorHAnsi" w:hAnsi="Arial" w:cs="Arial"/>
                <w:lang w:eastAsia="en-US"/>
              </w:rPr>
            </w:pPr>
            <w:r>
              <w:rPr>
                <w:rFonts w:ascii="Arial" w:hAnsi="Arial" w:cs="Arial"/>
                <w:bCs/>
                <w:color w:val="000000"/>
              </w:rPr>
              <w:t xml:space="preserve">This work requires a student with experience in computational modelling (Visual C ++) as </w:t>
            </w:r>
            <w:r>
              <w:rPr>
                <w:rFonts w:ascii="Arial" w:eastAsiaTheme="minorHAnsi" w:hAnsi="Arial" w:cs="Arial"/>
                <w:lang w:eastAsia="en-US"/>
              </w:rPr>
              <w:t xml:space="preserve">evidenced by previous work or a </w:t>
            </w:r>
            <w:proofErr w:type="spellStart"/>
            <w:r>
              <w:rPr>
                <w:rFonts w:ascii="Arial" w:eastAsiaTheme="minorHAnsi" w:hAnsi="Arial" w:cs="Arial"/>
                <w:lang w:eastAsia="en-US"/>
              </w:rPr>
              <w:t>masters</w:t>
            </w:r>
            <w:proofErr w:type="spellEnd"/>
            <w:r>
              <w:rPr>
                <w:rFonts w:ascii="Arial" w:eastAsiaTheme="minorHAnsi" w:hAnsi="Arial" w:cs="Arial"/>
                <w:lang w:eastAsia="en-US"/>
              </w:rPr>
              <w:t xml:space="preserve"> degree. </w:t>
            </w:r>
          </w:p>
          <w:p w14:paraId="4C516AEE" w14:textId="77777777" w:rsidR="00F3041A" w:rsidRDefault="00F3041A" w:rsidP="00F3041A">
            <w:pPr>
              <w:pStyle w:val="ListParagraph"/>
              <w:numPr>
                <w:ilvl w:val="0"/>
                <w:numId w:val="4"/>
              </w:numPr>
              <w:jc w:val="both"/>
              <w:rPr>
                <w:rFonts w:ascii="Arial" w:eastAsiaTheme="minorHAnsi" w:hAnsi="Arial" w:cs="Arial"/>
                <w:lang w:eastAsia="en-US"/>
              </w:rPr>
            </w:pPr>
            <w:r>
              <w:rPr>
                <w:rFonts w:ascii="Arial" w:eastAsiaTheme="minorHAnsi" w:hAnsi="Arial" w:cs="Arial"/>
                <w:lang w:eastAsia="en-US"/>
              </w:rPr>
              <w:t>The applicant should hold a good undergraduate honours degree (First or 2:1) in psychology or related area.</w:t>
            </w:r>
          </w:p>
          <w:p w14:paraId="6A7FFE48" w14:textId="77777777" w:rsidR="00F3041A" w:rsidRDefault="00F3041A" w:rsidP="00F3041A">
            <w:pPr>
              <w:pStyle w:val="ListParagraph"/>
              <w:numPr>
                <w:ilvl w:val="0"/>
                <w:numId w:val="4"/>
              </w:numPr>
              <w:jc w:val="both"/>
              <w:rPr>
                <w:rFonts w:ascii="Arial" w:eastAsiaTheme="minorHAnsi" w:hAnsi="Arial" w:cs="Arial"/>
                <w:b/>
                <w:lang w:eastAsia="en-US"/>
              </w:rPr>
            </w:pPr>
            <w:r>
              <w:rPr>
                <w:rFonts w:ascii="Arial" w:eastAsiaTheme="minorHAnsi" w:hAnsi="Arial" w:cs="Arial"/>
                <w:lang w:eastAsia="en-US"/>
              </w:rPr>
              <w:lastRenderedPageBreak/>
              <w:t>A Masters’ degree in research methods, psychology, or computational modelling is desirable.</w:t>
            </w:r>
          </w:p>
          <w:p w14:paraId="4B4AF77B" w14:textId="77777777" w:rsidR="00F3041A" w:rsidRDefault="00F3041A" w:rsidP="00F3041A">
            <w:pPr>
              <w:pStyle w:val="ListParagraph"/>
              <w:numPr>
                <w:ilvl w:val="0"/>
                <w:numId w:val="4"/>
              </w:numPr>
              <w:jc w:val="both"/>
              <w:rPr>
                <w:rFonts w:ascii="Arial" w:eastAsiaTheme="minorHAnsi" w:hAnsi="Arial" w:cs="Arial"/>
                <w:lang w:eastAsia="en-US"/>
              </w:rPr>
            </w:pPr>
            <w:r>
              <w:rPr>
                <w:rFonts w:ascii="Arial" w:eastAsiaTheme="minorHAnsi" w:hAnsi="Arial" w:cs="Arial"/>
                <w:lang w:eastAsia="en-US"/>
              </w:rPr>
              <w:t>A demonstrated understanding of research methods is essential (as evidenced by degree transcript grades for research methods and dissertation modules).</w:t>
            </w:r>
          </w:p>
          <w:p w14:paraId="16051608" w14:textId="77777777" w:rsidR="00F3041A" w:rsidRDefault="00F3041A" w:rsidP="00F3041A">
            <w:pPr>
              <w:pStyle w:val="ListParagraph"/>
              <w:numPr>
                <w:ilvl w:val="0"/>
                <w:numId w:val="4"/>
              </w:numPr>
              <w:jc w:val="both"/>
              <w:rPr>
                <w:rFonts w:ascii="Arial" w:eastAsiaTheme="minorHAnsi" w:hAnsi="Arial" w:cs="Arial"/>
                <w:lang w:eastAsia="en-US"/>
              </w:rPr>
            </w:pPr>
            <w:r>
              <w:rPr>
                <w:rFonts w:ascii="Arial" w:eastAsiaTheme="minorHAnsi" w:hAnsi="Arial" w:cs="Arial"/>
                <w:lang w:eastAsia="en-US"/>
              </w:rPr>
              <w:t xml:space="preserve">Some experience in </w:t>
            </w:r>
            <w:proofErr w:type="spellStart"/>
            <w:r>
              <w:rPr>
                <w:rFonts w:ascii="Arial" w:eastAsiaTheme="minorHAnsi" w:hAnsi="Arial" w:cs="Arial"/>
                <w:lang w:eastAsia="en-US"/>
              </w:rPr>
              <w:t>Matlab</w:t>
            </w:r>
            <w:proofErr w:type="spellEnd"/>
            <w:r>
              <w:rPr>
                <w:rFonts w:ascii="Arial" w:eastAsiaTheme="minorHAnsi" w:hAnsi="Arial" w:cs="Arial"/>
                <w:lang w:eastAsia="en-US"/>
              </w:rPr>
              <w:t xml:space="preserve"> and EEG analysis (additional training will take place).</w:t>
            </w:r>
          </w:p>
          <w:p w14:paraId="56890178" w14:textId="77777777" w:rsidR="00F11F2C" w:rsidRDefault="00F11F2C" w:rsidP="00F3041A">
            <w:pPr>
              <w:pStyle w:val="ListParagraph"/>
              <w:numPr>
                <w:ilvl w:val="0"/>
                <w:numId w:val="4"/>
              </w:numPr>
              <w:jc w:val="both"/>
              <w:rPr>
                <w:rFonts w:ascii="Arial" w:eastAsiaTheme="minorHAnsi" w:hAnsi="Arial" w:cs="Arial"/>
                <w:lang w:eastAsia="en-US"/>
              </w:rPr>
            </w:pPr>
            <w:r>
              <w:rPr>
                <w:rFonts w:ascii="Arial" w:eastAsiaTheme="minorHAnsi" w:hAnsi="Arial" w:cs="Arial"/>
                <w:lang w:eastAsia="en-US"/>
              </w:rPr>
              <w:t>Some experience in EEG analysis (additional training will take place).</w:t>
            </w:r>
          </w:p>
          <w:p w14:paraId="3F712003" w14:textId="42DDC82F" w:rsidR="00B52EB6" w:rsidRPr="00AC641E" w:rsidRDefault="00B52EB6" w:rsidP="00B52EB6">
            <w:pPr>
              <w:pStyle w:val="ListParagraph"/>
              <w:jc w:val="both"/>
              <w:rPr>
                <w:rFonts w:ascii="Arial" w:eastAsiaTheme="minorHAnsi" w:hAnsi="Arial" w:cs="Arial"/>
                <w:b/>
                <w:lang w:eastAsia="en-US"/>
              </w:rPr>
            </w:pPr>
          </w:p>
        </w:tc>
      </w:tr>
      <w:tr w:rsidR="00B81A6E" w:rsidRPr="00AC641E" w14:paraId="5B8CEF5F" w14:textId="77777777" w:rsidTr="00F137E4">
        <w:tc>
          <w:tcPr>
            <w:tcW w:w="9016" w:type="dxa"/>
          </w:tcPr>
          <w:p w14:paraId="1D09F4C6" w14:textId="77777777" w:rsidR="00B81A6E" w:rsidRPr="00AC641E" w:rsidRDefault="00B81A6E" w:rsidP="00B81A6E">
            <w:pPr>
              <w:jc w:val="both"/>
              <w:rPr>
                <w:rFonts w:ascii="Arial" w:eastAsiaTheme="minorHAnsi" w:hAnsi="Arial" w:cs="Arial"/>
                <w:b/>
                <w:lang w:eastAsia="en-US"/>
              </w:rPr>
            </w:pPr>
            <w:r w:rsidRPr="00AC641E">
              <w:rPr>
                <w:rFonts w:ascii="Arial" w:eastAsiaTheme="minorHAnsi" w:hAnsi="Arial" w:cs="Arial"/>
                <w:b/>
                <w:lang w:eastAsia="en-US"/>
              </w:rPr>
              <w:lastRenderedPageBreak/>
              <w:t>Contact:  Name, e-mail and telephone number:</w:t>
            </w:r>
          </w:p>
          <w:p w14:paraId="22000AE7" w14:textId="77777777" w:rsidR="00B81A6E" w:rsidRPr="00AC641E" w:rsidRDefault="00B81A6E" w:rsidP="00B81A6E">
            <w:pPr>
              <w:jc w:val="both"/>
              <w:rPr>
                <w:rFonts w:ascii="Arial" w:eastAsiaTheme="minorHAnsi" w:hAnsi="Arial" w:cs="Arial"/>
                <w:b/>
                <w:lang w:eastAsia="en-US"/>
              </w:rPr>
            </w:pPr>
          </w:p>
          <w:p w14:paraId="76AEF184" w14:textId="4D400559" w:rsidR="00B81A6E" w:rsidRPr="00AC641E" w:rsidRDefault="00793AA9" w:rsidP="00B81A6E">
            <w:pPr>
              <w:jc w:val="both"/>
              <w:rPr>
                <w:rFonts w:ascii="Arial" w:eastAsiaTheme="minorHAnsi" w:hAnsi="Arial" w:cs="Arial"/>
                <w:bCs/>
                <w:lang w:eastAsia="en-US"/>
              </w:rPr>
            </w:pPr>
            <w:r w:rsidRPr="00AC641E">
              <w:rPr>
                <w:rFonts w:ascii="Arial" w:eastAsiaTheme="minorHAnsi" w:hAnsi="Arial" w:cs="Arial"/>
                <w:bCs/>
                <w:lang w:eastAsia="en-US"/>
              </w:rPr>
              <w:t>Name: Professor Eirini Mavritsaki</w:t>
            </w:r>
          </w:p>
          <w:p w14:paraId="1BF64355" w14:textId="7F63BCC5" w:rsidR="00793AA9" w:rsidRPr="00AC641E" w:rsidRDefault="00793AA9" w:rsidP="00B81A6E">
            <w:pPr>
              <w:jc w:val="both"/>
              <w:rPr>
                <w:rFonts w:ascii="Arial" w:eastAsiaTheme="minorHAnsi" w:hAnsi="Arial" w:cs="Arial"/>
                <w:bCs/>
                <w:lang w:eastAsia="en-US"/>
              </w:rPr>
            </w:pPr>
            <w:r w:rsidRPr="00AC641E">
              <w:rPr>
                <w:rFonts w:ascii="Arial" w:eastAsiaTheme="minorHAnsi" w:hAnsi="Arial" w:cs="Arial"/>
                <w:bCs/>
                <w:lang w:eastAsia="en-US"/>
              </w:rPr>
              <w:t xml:space="preserve">Email: </w:t>
            </w:r>
            <w:hyperlink r:id="rId12" w:history="1">
              <w:r w:rsidRPr="00AC641E">
                <w:rPr>
                  <w:rStyle w:val="Hyperlink"/>
                  <w:rFonts w:ascii="Arial" w:eastAsiaTheme="minorHAnsi" w:hAnsi="Arial" w:cs="Arial"/>
                  <w:bCs/>
                  <w:lang w:eastAsia="en-US"/>
                </w:rPr>
                <w:t>Eirini.Mavritsaki@bcu.ac.uk</w:t>
              </w:r>
            </w:hyperlink>
            <w:r w:rsidRPr="00AC641E">
              <w:rPr>
                <w:rFonts w:ascii="Arial" w:eastAsiaTheme="minorHAnsi" w:hAnsi="Arial" w:cs="Arial"/>
                <w:bCs/>
                <w:lang w:eastAsia="en-US"/>
              </w:rPr>
              <w:t xml:space="preserve"> </w:t>
            </w:r>
          </w:p>
          <w:p w14:paraId="30745E99" w14:textId="1FC7D4BC" w:rsidR="00B81A6E" w:rsidRPr="00AC641E" w:rsidRDefault="00793AA9" w:rsidP="00B81A6E">
            <w:pPr>
              <w:jc w:val="both"/>
              <w:rPr>
                <w:rFonts w:ascii="Arial" w:eastAsiaTheme="minorHAnsi" w:hAnsi="Arial" w:cs="Arial"/>
                <w:b/>
                <w:lang w:eastAsia="en-US"/>
              </w:rPr>
            </w:pPr>
            <w:r w:rsidRPr="00AC641E">
              <w:rPr>
                <w:rFonts w:ascii="Arial" w:eastAsiaTheme="minorHAnsi" w:hAnsi="Arial" w:cs="Arial"/>
                <w:bCs/>
                <w:lang w:eastAsia="en-US"/>
              </w:rPr>
              <w:t>Telephone: 0121 331 6361</w:t>
            </w:r>
          </w:p>
          <w:p w14:paraId="7B5DE0FB" w14:textId="77777777" w:rsidR="00B81A6E" w:rsidRPr="00AC641E" w:rsidRDefault="00B81A6E" w:rsidP="00B81A6E">
            <w:pPr>
              <w:jc w:val="both"/>
              <w:rPr>
                <w:rFonts w:ascii="Arial" w:eastAsiaTheme="minorHAnsi" w:hAnsi="Arial" w:cs="Arial"/>
                <w:b/>
                <w:lang w:eastAsia="en-US"/>
              </w:rPr>
            </w:pPr>
          </w:p>
        </w:tc>
      </w:tr>
    </w:tbl>
    <w:p w14:paraId="48C808D2" w14:textId="77777777" w:rsidR="00B81A6E" w:rsidRPr="00AC641E" w:rsidRDefault="00B81A6E" w:rsidP="0036422A">
      <w:pPr>
        <w:pStyle w:val="Header"/>
        <w:tabs>
          <w:tab w:val="left" w:pos="720"/>
        </w:tabs>
        <w:spacing w:line="276" w:lineRule="auto"/>
        <w:jc w:val="both"/>
        <w:rPr>
          <w:rFonts w:ascii="Arial" w:hAnsi="Arial" w:cs="Arial"/>
          <w:b/>
          <w:bCs/>
        </w:rPr>
      </w:pPr>
    </w:p>
    <w:sectPr w:rsidR="00B81A6E" w:rsidRPr="00AC641E" w:rsidSect="00B818B2">
      <w:headerReference w:type="even" r:id="rId13"/>
      <w:headerReference w:type="default" r:id="rId14"/>
      <w:footerReference w:type="even" r:id="rId15"/>
      <w:footerReference w:type="default" r:id="rId16"/>
      <w:headerReference w:type="first" r:id="rId17"/>
      <w:footerReference w:type="first" r:id="rId18"/>
      <w:pgSz w:w="11906" w:h="16838"/>
      <w:pgMar w:top="567" w:right="1440" w:bottom="56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1900D6" w14:textId="77777777" w:rsidR="005615AF" w:rsidRDefault="005615AF" w:rsidP="00B818B2">
      <w:r>
        <w:separator/>
      </w:r>
    </w:p>
  </w:endnote>
  <w:endnote w:type="continuationSeparator" w:id="0">
    <w:p w14:paraId="03E71F22" w14:textId="77777777" w:rsidR="005615AF" w:rsidRDefault="005615AF" w:rsidP="00B818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0B66D1" w14:textId="77777777" w:rsidR="007057CC" w:rsidRDefault="007057C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2049C" w14:textId="77777777" w:rsidR="001C0CAA" w:rsidRPr="00921FFF" w:rsidRDefault="00921FFF" w:rsidP="00921FFF">
    <w:pPr>
      <w:pStyle w:val="Footer"/>
      <w:jc w:val="right"/>
    </w:pPr>
    <w:r w:rsidRPr="00921FFF">
      <w:t>Funded Ph</w:t>
    </w:r>
    <w:r>
      <w:t xml:space="preserve">D Course </w:t>
    </w:r>
    <w:r w:rsidR="009040C6">
      <w:t>Information Sheet September 2021</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44699A" w14:textId="77777777" w:rsidR="007057CC" w:rsidRDefault="007057C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E57285" w14:textId="77777777" w:rsidR="005615AF" w:rsidRDefault="005615AF" w:rsidP="00B818B2">
      <w:r>
        <w:separator/>
      </w:r>
    </w:p>
  </w:footnote>
  <w:footnote w:type="continuationSeparator" w:id="0">
    <w:p w14:paraId="4E220690" w14:textId="77777777" w:rsidR="005615AF" w:rsidRDefault="005615AF" w:rsidP="00B818B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3CEF2C" w14:textId="77777777" w:rsidR="007057CC" w:rsidRDefault="007057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41FBDD" w14:textId="29421F63" w:rsidR="007057CC" w:rsidRPr="007057CC" w:rsidRDefault="007057CC" w:rsidP="007057CC">
    <w:pPr>
      <w:pStyle w:val="Header"/>
      <w:jc w:val="right"/>
      <w:rPr>
        <w:rFonts w:ascii="Arial" w:hAnsi="Arial" w:cs="Arial"/>
        <w:sz w:val="20"/>
        <w:szCs w:val="20"/>
      </w:rPr>
    </w:pPr>
    <w:r w:rsidRPr="007057CC">
      <w:rPr>
        <w:rFonts w:ascii="Arial" w:hAnsi="Arial" w:cs="Arial"/>
        <w:sz w:val="20"/>
        <w:szCs w:val="20"/>
      </w:rPr>
      <w:t>Ref 4 SS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CD0F72" w14:textId="77777777" w:rsidR="007057CC" w:rsidRDefault="007057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A530C1"/>
    <w:multiLevelType w:val="hybridMultilevel"/>
    <w:tmpl w:val="23F016B4"/>
    <w:lvl w:ilvl="0" w:tplc="44090001">
      <w:start w:val="1"/>
      <w:numFmt w:val="bullet"/>
      <w:lvlText w:val=""/>
      <w:lvlJc w:val="left"/>
      <w:pPr>
        <w:ind w:left="720" w:hanging="360"/>
      </w:pPr>
      <w:rPr>
        <w:rFonts w:ascii="Symbol" w:hAnsi="Symbol" w:hint="default"/>
      </w:rPr>
    </w:lvl>
    <w:lvl w:ilvl="1" w:tplc="44090003" w:tentative="1">
      <w:start w:val="1"/>
      <w:numFmt w:val="bullet"/>
      <w:lvlText w:val="o"/>
      <w:lvlJc w:val="left"/>
      <w:pPr>
        <w:ind w:left="1440" w:hanging="360"/>
      </w:pPr>
      <w:rPr>
        <w:rFonts w:ascii="Courier New" w:hAnsi="Courier New" w:cs="Courier New" w:hint="default"/>
      </w:rPr>
    </w:lvl>
    <w:lvl w:ilvl="2" w:tplc="44090005" w:tentative="1">
      <w:start w:val="1"/>
      <w:numFmt w:val="bullet"/>
      <w:lvlText w:val=""/>
      <w:lvlJc w:val="left"/>
      <w:pPr>
        <w:ind w:left="2160" w:hanging="360"/>
      </w:pPr>
      <w:rPr>
        <w:rFonts w:ascii="Wingdings" w:hAnsi="Wingdings" w:hint="default"/>
      </w:rPr>
    </w:lvl>
    <w:lvl w:ilvl="3" w:tplc="44090001" w:tentative="1">
      <w:start w:val="1"/>
      <w:numFmt w:val="bullet"/>
      <w:lvlText w:val=""/>
      <w:lvlJc w:val="left"/>
      <w:pPr>
        <w:ind w:left="2880" w:hanging="360"/>
      </w:pPr>
      <w:rPr>
        <w:rFonts w:ascii="Symbol" w:hAnsi="Symbol" w:hint="default"/>
      </w:rPr>
    </w:lvl>
    <w:lvl w:ilvl="4" w:tplc="44090003" w:tentative="1">
      <w:start w:val="1"/>
      <w:numFmt w:val="bullet"/>
      <w:lvlText w:val="o"/>
      <w:lvlJc w:val="left"/>
      <w:pPr>
        <w:ind w:left="3600" w:hanging="360"/>
      </w:pPr>
      <w:rPr>
        <w:rFonts w:ascii="Courier New" w:hAnsi="Courier New" w:cs="Courier New" w:hint="default"/>
      </w:rPr>
    </w:lvl>
    <w:lvl w:ilvl="5" w:tplc="44090005" w:tentative="1">
      <w:start w:val="1"/>
      <w:numFmt w:val="bullet"/>
      <w:lvlText w:val=""/>
      <w:lvlJc w:val="left"/>
      <w:pPr>
        <w:ind w:left="4320" w:hanging="360"/>
      </w:pPr>
      <w:rPr>
        <w:rFonts w:ascii="Wingdings" w:hAnsi="Wingdings" w:hint="default"/>
      </w:rPr>
    </w:lvl>
    <w:lvl w:ilvl="6" w:tplc="44090001" w:tentative="1">
      <w:start w:val="1"/>
      <w:numFmt w:val="bullet"/>
      <w:lvlText w:val=""/>
      <w:lvlJc w:val="left"/>
      <w:pPr>
        <w:ind w:left="5040" w:hanging="360"/>
      </w:pPr>
      <w:rPr>
        <w:rFonts w:ascii="Symbol" w:hAnsi="Symbol" w:hint="default"/>
      </w:rPr>
    </w:lvl>
    <w:lvl w:ilvl="7" w:tplc="44090003" w:tentative="1">
      <w:start w:val="1"/>
      <w:numFmt w:val="bullet"/>
      <w:lvlText w:val="o"/>
      <w:lvlJc w:val="left"/>
      <w:pPr>
        <w:ind w:left="5760" w:hanging="360"/>
      </w:pPr>
      <w:rPr>
        <w:rFonts w:ascii="Courier New" w:hAnsi="Courier New" w:cs="Courier New" w:hint="default"/>
      </w:rPr>
    </w:lvl>
    <w:lvl w:ilvl="8" w:tplc="44090005" w:tentative="1">
      <w:start w:val="1"/>
      <w:numFmt w:val="bullet"/>
      <w:lvlText w:val=""/>
      <w:lvlJc w:val="left"/>
      <w:pPr>
        <w:ind w:left="6480" w:hanging="360"/>
      </w:pPr>
      <w:rPr>
        <w:rFonts w:ascii="Wingdings" w:hAnsi="Wingdings" w:hint="default"/>
      </w:rPr>
    </w:lvl>
  </w:abstractNum>
  <w:abstractNum w:abstractNumId="1" w15:restartNumberingAfterBreak="0">
    <w:nsid w:val="110D4AAB"/>
    <w:multiLevelType w:val="hybridMultilevel"/>
    <w:tmpl w:val="C18ED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336E8D"/>
    <w:multiLevelType w:val="hybridMultilevel"/>
    <w:tmpl w:val="DC4CF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A6E798A"/>
    <w:multiLevelType w:val="hybridMultilevel"/>
    <w:tmpl w:val="DFA6A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3"/>
  </w:num>
  <w:num w:numId="4">
    <w:abstractNumId w:val="0"/>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6461"/>
    <w:rsid w:val="00025BB8"/>
    <w:rsid w:val="0010378E"/>
    <w:rsid w:val="001810A3"/>
    <w:rsid w:val="001A1F18"/>
    <w:rsid w:val="001C0CAA"/>
    <w:rsid w:val="00200322"/>
    <w:rsid w:val="00286789"/>
    <w:rsid w:val="002B1DAA"/>
    <w:rsid w:val="0036422A"/>
    <w:rsid w:val="00451DE8"/>
    <w:rsid w:val="00546160"/>
    <w:rsid w:val="005615AF"/>
    <w:rsid w:val="005F14A9"/>
    <w:rsid w:val="00661B02"/>
    <w:rsid w:val="006B141B"/>
    <w:rsid w:val="007057CC"/>
    <w:rsid w:val="007827EE"/>
    <w:rsid w:val="00791AFB"/>
    <w:rsid w:val="00793AA9"/>
    <w:rsid w:val="008A5BC4"/>
    <w:rsid w:val="009040C6"/>
    <w:rsid w:val="00921FFF"/>
    <w:rsid w:val="00A3004E"/>
    <w:rsid w:val="00A56461"/>
    <w:rsid w:val="00A575E8"/>
    <w:rsid w:val="00AC641E"/>
    <w:rsid w:val="00B21DD1"/>
    <w:rsid w:val="00B52EB6"/>
    <w:rsid w:val="00B55F28"/>
    <w:rsid w:val="00B818B2"/>
    <w:rsid w:val="00B81A6E"/>
    <w:rsid w:val="00BB0BFD"/>
    <w:rsid w:val="00C14741"/>
    <w:rsid w:val="00DA43C7"/>
    <w:rsid w:val="00DF76E5"/>
    <w:rsid w:val="00E063F6"/>
    <w:rsid w:val="00EA565F"/>
    <w:rsid w:val="00ED77F4"/>
    <w:rsid w:val="00EE6C5A"/>
    <w:rsid w:val="00F11F2C"/>
    <w:rsid w:val="00F3041A"/>
    <w:rsid w:val="00F40BD0"/>
    <w:rsid w:val="00FB04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D8E2CD2"/>
  <w15:chartTrackingRefBased/>
  <w15:docId w15:val="{BDFDC017-14A4-41FF-9103-05914289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6461"/>
    <w:pPr>
      <w:spacing w:after="0" w:line="240" w:lineRule="auto"/>
    </w:pPr>
    <w:rPr>
      <w:rFonts w:ascii="Calibri" w:eastAsia="Times New Roman"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56461"/>
    <w:pPr>
      <w:ind w:left="720"/>
      <w:contextualSpacing/>
    </w:pPr>
  </w:style>
  <w:style w:type="paragraph" w:styleId="Header">
    <w:name w:val="header"/>
    <w:basedOn w:val="Normal"/>
    <w:link w:val="HeaderChar"/>
    <w:rsid w:val="00A56461"/>
    <w:pPr>
      <w:tabs>
        <w:tab w:val="center" w:pos="4513"/>
        <w:tab w:val="right" w:pos="9026"/>
      </w:tabs>
    </w:pPr>
  </w:style>
  <w:style w:type="character" w:customStyle="1" w:styleId="HeaderChar">
    <w:name w:val="Header Char"/>
    <w:basedOn w:val="DefaultParagraphFont"/>
    <w:link w:val="Header"/>
    <w:rsid w:val="00A56461"/>
    <w:rPr>
      <w:rFonts w:ascii="Calibri" w:eastAsia="Times New Roman" w:hAnsi="Calibri" w:cs="Times New Roman"/>
      <w:lang w:eastAsia="en-GB"/>
    </w:rPr>
  </w:style>
  <w:style w:type="paragraph" w:styleId="CommentText">
    <w:name w:val="annotation text"/>
    <w:basedOn w:val="Normal"/>
    <w:link w:val="CommentTextChar"/>
    <w:uiPriority w:val="99"/>
    <w:semiHidden/>
    <w:rsid w:val="00A56461"/>
    <w:rPr>
      <w:sz w:val="20"/>
      <w:szCs w:val="20"/>
    </w:rPr>
  </w:style>
  <w:style w:type="character" w:customStyle="1" w:styleId="CommentTextChar">
    <w:name w:val="Comment Text Char"/>
    <w:basedOn w:val="DefaultParagraphFont"/>
    <w:link w:val="CommentText"/>
    <w:uiPriority w:val="99"/>
    <w:semiHidden/>
    <w:rsid w:val="00A56461"/>
    <w:rPr>
      <w:rFonts w:ascii="Calibri" w:eastAsia="Times New Roman" w:hAnsi="Calibri" w:cs="Times New Roman"/>
      <w:sz w:val="20"/>
      <w:szCs w:val="20"/>
      <w:lang w:eastAsia="en-GB"/>
    </w:rPr>
  </w:style>
  <w:style w:type="paragraph" w:styleId="NormalWeb">
    <w:name w:val="Normal (Web)"/>
    <w:basedOn w:val="Normal"/>
    <w:uiPriority w:val="99"/>
    <w:unhideWhenUsed/>
    <w:rsid w:val="00A56461"/>
    <w:pPr>
      <w:spacing w:before="100" w:beforeAutospacing="1" w:after="100" w:afterAutospacing="1"/>
    </w:pPr>
    <w:rPr>
      <w:rFonts w:ascii="Times New Roman" w:hAnsi="Times New Roman"/>
      <w:sz w:val="24"/>
      <w:szCs w:val="24"/>
    </w:rPr>
  </w:style>
  <w:style w:type="paragraph" w:styleId="Footer">
    <w:name w:val="footer"/>
    <w:basedOn w:val="Normal"/>
    <w:link w:val="FooterChar"/>
    <w:uiPriority w:val="99"/>
    <w:unhideWhenUsed/>
    <w:rsid w:val="00B818B2"/>
    <w:pPr>
      <w:tabs>
        <w:tab w:val="center" w:pos="4513"/>
        <w:tab w:val="right" w:pos="9026"/>
      </w:tabs>
    </w:pPr>
  </w:style>
  <w:style w:type="character" w:customStyle="1" w:styleId="FooterChar">
    <w:name w:val="Footer Char"/>
    <w:basedOn w:val="DefaultParagraphFont"/>
    <w:link w:val="Footer"/>
    <w:uiPriority w:val="99"/>
    <w:rsid w:val="00B818B2"/>
    <w:rPr>
      <w:rFonts w:ascii="Calibri" w:eastAsia="Times New Roman" w:hAnsi="Calibri" w:cs="Times New Roman"/>
      <w:lang w:eastAsia="en-GB"/>
    </w:rPr>
  </w:style>
  <w:style w:type="table" w:styleId="TableGrid">
    <w:name w:val="Table Grid"/>
    <w:basedOn w:val="TableNormal"/>
    <w:uiPriority w:val="39"/>
    <w:rsid w:val="00B81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93AA9"/>
    <w:rPr>
      <w:color w:val="0563C1" w:themeColor="hyperlink"/>
      <w:u w:val="single"/>
    </w:rPr>
  </w:style>
  <w:style w:type="character" w:customStyle="1" w:styleId="UnresolvedMention">
    <w:name w:val="Unresolved Mention"/>
    <w:basedOn w:val="DefaultParagraphFont"/>
    <w:uiPriority w:val="99"/>
    <w:semiHidden/>
    <w:unhideWhenUsed/>
    <w:rsid w:val="00793AA9"/>
    <w:rPr>
      <w:color w:val="605E5C"/>
      <w:shd w:val="clear" w:color="auto" w:fill="E1DFDD"/>
    </w:rPr>
  </w:style>
  <w:style w:type="character" w:styleId="CommentReference">
    <w:name w:val="annotation reference"/>
    <w:basedOn w:val="DefaultParagraphFont"/>
    <w:uiPriority w:val="99"/>
    <w:semiHidden/>
    <w:unhideWhenUsed/>
    <w:rsid w:val="00200322"/>
    <w:rPr>
      <w:sz w:val="16"/>
      <w:szCs w:val="16"/>
    </w:rPr>
  </w:style>
  <w:style w:type="paragraph" w:styleId="CommentSubject">
    <w:name w:val="annotation subject"/>
    <w:basedOn w:val="CommentText"/>
    <w:next w:val="CommentText"/>
    <w:link w:val="CommentSubjectChar"/>
    <w:uiPriority w:val="99"/>
    <w:semiHidden/>
    <w:unhideWhenUsed/>
    <w:rsid w:val="00200322"/>
    <w:rPr>
      <w:b/>
      <w:bCs/>
    </w:rPr>
  </w:style>
  <w:style w:type="character" w:customStyle="1" w:styleId="CommentSubjectChar">
    <w:name w:val="Comment Subject Char"/>
    <w:basedOn w:val="CommentTextChar"/>
    <w:link w:val="CommentSubject"/>
    <w:uiPriority w:val="99"/>
    <w:semiHidden/>
    <w:rsid w:val="00200322"/>
    <w:rPr>
      <w:rFonts w:ascii="Calibri" w:eastAsia="Times New Roman" w:hAnsi="Calibri" w:cs="Times New Roman"/>
      <w:b/>
      <w:bCs/>
      <w:sz w:val="20"/>
      <w:szCs w:val="20"/>
      <w:lang w:eastAsia="en-GB"/>
    </w:rPr>
  </w:style>
  <w:style w:type="paragraph" w:styleId="BalloonText">
    <w:name w:val="Balloon Text"/>
    <w:basedOn w:val="Normal"/>
    <w:link w:val="BalloonTextChar"/>
    <w:uiPriority w:val="99"/>
    <w:semiHidden/>
    <w:unhideWhenUsed/>
    <w:rsid w:val="0020032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0322"/>
    <w:rPr>
      <w:rFonts w:ascii="Segoe UI" w:eastAsia="Times New Roman" w:hAnsi="Segoe UI" w:cs="Segoe UI"/>
      <w:sz w:val="18"/>
      <w:szCs w:val="1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0703210">
      <w:bodyDiv w:val="1"/>
      <w:marLeft w:val="0"/>
      <w:marRight w:val="0"/>
      <w:marTop w:val="0"/>
      <w:marBottom w:val="0"/>
      <w:divBdr>
        <w:top w:val="none" w:sz="0" w:space="0" w:color="auto"/>
        <w:left w:val="none" w:sz="0" w:space="0" w:color="auto"/>
        <w:bottom w:val="none" w:sz="0" w:space="0" w:color="auto"/>
        <w:right w:val="none" w:sz="0" w:space="0" w:color="auto"/>
      </w:divBdr>
    </w:div>
    <w:div w:id="699863894">
      <w:bodyDiv w:val="1"/>
      <w:marLeft w:val="0"/>
      <w:marRight w:val="0"/>
      <w:marTop w:val="0"/>
      <w:marBottom w:val="0"/>
      <w:divBdr>
        <w:top w:val="none" w:sz="0" w:space="0" w:color="auto"/>
        <w:left w:val="none" w:sz="0" w:space="0" w:color="auto"/>
        <w:bottom w:val="none" w:sz="0" w:space="0" w:color="auto"/>
        <w:right w:val="none" w:sz="0" w:space="0" w:color="auto"/>
      </w:divBdr>
    </w:div>
    <w:div w:id="847671927">
      <w:bodyDiv w:val="1"/>
      <w:marLeft w:val="0"/>
      <w:marRight w:val="0"/>
      <w:marTop w:val="0"/>
      <w:marBottom w:val="0"/>
      <w:divBdr>
        <w:top w:val="none" w:sz="0" w:space="0" w:color="auto"/>
        <w:left w:val="none" w:sz="0" w:space="0" w:color="auto"/>
        <w:bottom w:val="none" w:sz="0" w:space="0" w:color="auto"/>
        <w:right w:val="none" w:sz="0" w:space="0" w:color="auto"/>
      </w:divBdr>
    </w:div>
    <w:div w:id="983966382">
      <w:bodyDiv w:val="1"/>
      <w:marLeft w:val="0"/>
      <w:marRight w:val="0"/>
      <w:marTop w:val="0"/>
      <w:marBottom w:val="0"/>
      <w:divBdr>
        <w:top w:val="none" w:sz="0" w:space="0" w:color="auto"/>
        <w:left w:val="none" w:sz="0" w:space="0" w:color="auto"/>
        <w:bottom w:val="none" w:sz="0" w:space="0" w:color="auto"/>
        <w:right w:val="none" w:sz="0" w:space="0" w:color="auto"/>
      </w:divBdr>
    </w:div>
    <w:div w:id="1105274811">
      <w:bodyDiv w:val="1"/>
      <w:marLeft w:val="0"/>
      <w:marRight w:val="0"/>
      <w:marTop w:val="0"/>
      <w:marBottom w:val="0"/>
      <w:divBdr>
        <w:top w:val="none" w:sz="0" w:space="0" w:color="auto"/>
        <w:left w:val="none" w:sz="0" w:space="0" w:color="auto"/>
        <w:bottom w:val="none" w:sz="0" w:space="0" w:color="auto"/>
        <w:right w:val="none" w:sz="0" w:space="0" w:color="auto"/>
      </w:divBdr>
    </w:div>
    <w:div w:id="1419905993">
      <w:bodyDiv w:val="1"/>
      <w:marLeft w:val="0"/>
      <w:marRight w:val="0"/>
      <w:marTop w:val="0"/>
      <w:marBottom w:val="0"/>
      <w:divBdr>
        <w:top w:val="none" w:sz="0" w:space="0" w:color="auto"/>
        <w:left w:val="none" w:sz="0" w:space="0" w:color="auto"/>
        <w:bottom w:val="none" w:sz="0" w:space="0" w:color="auto"/>
        <w:right w:val="none" w:sz="0" w:space="0" w:color="auto"/>
      </w:divBdr>
    </w:div>
    <w:div w:id="1529414798">
      <w:bodyDiv w:val="1"/>
      <w:marLeft w:val="0"/>
      <w:marRight w:val="0"/>
      <w:marTop w:val="0"/>
      <w:marBottom w:val="0"/>
      <w:divBdr>
        <w:top w:val="none" w:sz="0" w:space="0" w:color="auto"/>
        <w:left w:val="none" w:sz="0" w:space="0" w:color="auto"/>
        <w:bottom w:val="none" w:sz="0" w:space="0" w:color="auto"/>
        <w:right w:val="none" w:sz="0" w:space="0" w:color="auto"/>
      </w:divBdr>
    </w:div>
    <w:div w:id="1554003756">
      <w:bodyDiv w:val="1"/>
      <w:marLeft w:val="0"/>
      <w:marRight w:val="0"/>
      <w:marTop w:val="0"/>
      <w:marBottom w:val="0"/>
      <w:divBdr>
        <w:top w:val="none" w:sz="0" w:space="0" w:color="auto"/>
        <w:left w:val="none" w:sz="0" w:space="0" w:color="auto"/>
        <w:bottom w:val="none" w:sz="0" w:space="0" w:color="auto"/>
        <w:right w:val="none" w:sz="0" w:space="0" w:color="auto"/>
      </w:divBdr>
    </w:div>
    <w:div w:id="1624995501">
      <w:bodyDiv w:val="1"/>
      <w:marLeft w:val="0"/>
      <w:marRight w:val="0"/>
      <w:marTop w:val="0"/>
      <w:marBottom w:val="0"/>
      <w:divBdr>
        <w:top w:val="none" w:sz="0" w:space="0" w:color="auto"/>
        <w:left w:val="none" w:sz="0" w:space="0" w:color="auto"/>
        <w:bottom w:val="none" w:sz="0" w:space="0" w:color="auto"/>
        <w:right w:val="none" w:sz="0" w:space="0" w:color="auto"/>
      </w:divBdr>
    </w:div>
    <w:div w:id="1968779258">
      <w:bodyDiv w:val="1"/>
      <w:marLeft w:val="0"/>
      <w:marRight w:val="0"/>
      <w:marTop w:val="0"/>
      <w:marBottom w:val="0"/>
      <w:divBdr>
        <w:top w:val="none" w:sz="0" w:space="0" w:color="auto"/>
        <w:left w:val="none" w:sz="0" w:space="0" w:color="auto"/>
        <w:bottom w:val="none" w:sz="0" w:space="0" w:color="auto"/>
        <w:right w:val="none" w:sz="0" w:space="0" w:color="auto"/>
      </w:divBdr>
    </w:div>
    <w:div w:id="2134588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Eirini.Mavritsaki@bcu.ac.uk"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8C38D55DC73FE4D9CA442C80368876D" ma:contentTypeVersion="13" ma:contentTypeDescription="Create a new document." ma:contentTypeScope="" ma:versionID="a848284de7e9e4081f66fa9cceef895c">
  <xsd:schema xmlns:xsd="http://www.w3.org/2001/XMLSchema" xmlns:xs="http://www.w3.org/2001/XMLSchema" xmlns:p="http://schemas.microsoft.com/office/2006/metadata/properties" xmlns:ns3="6b148a09-c8c5-4276-a6a1-8d05cf6e60c2" xmlns:ns4="7fa4f80f-a622-479f-ab2d-73f232557bb1" targetNamespace="http://schemas.microsoft.com/office/2006/metadata/properties" ma:root="true" ma:fieldsID="1e6b91d1630199ce37b4f1949a1e3a18" ns3:_="" ns4:_="">
    <xsd:import namespace="6b148a09-c8c5-4276-a6a1-8d05cf6e60c2"/>
    <xsd:import namespace="7fa4f80f-a622-479f-ab2d-73f232557bb1"/>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4:MediaServiceGenerationTime" minOccurs="0"/>
                <xsd:element ref="ns4:MediaServiceEventHashCode"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b148a09-c8c5-4276-a6a1-8d05cf6e60c2"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fa4f80f-a622-479f-ab2d-73f232557bb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14" nillable="true" ma:displayName="MediaServiceDateTaken" ma:description="" ma:hidden="true" ma:internalName="MediaServiceDateTake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9B451-D00E-4C0E-8538-F91771B8103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b148a09-c8c5-4276-a6a1-8d05cf6e60c2"/>
    <ds:schemaRef ds:uri="7fa4f80f-a622-479f-ab2d-73f232557bb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21E7C0B-130A-4DD7-B459-4098383B36DD}">
  <ds:schemaRefs>
    <ds:schemaRef ds:uri="http://schemas.microsoft.com/sharepoint/v3/contenttype/forms"/>
  </ds:schemaRefs>
</ds:datastoreItem>
</file>

<file path=customXml/itemProps3.xml><?xml version="1.0" encoding="utf-8"?>
<ds:datastoreItem xmlns:ds="http://schemas.openxmlformats.org/officeDocument/2006/customXml" ds:itemID="{C0A6EC43-3897-4D77-82BC-2D8039C77A25}">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5C3DEB0-FC0F-452B-AF70-D40E936F6C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6176</Words>
  <Characters>35205</Characters>
  <Application>Microsoft Office Word</Application>
  <DocSecurity>0</DocSecurity>
  <Lines>293</Lines>
  <Paragraphs>82</Paragraphs>
  <ScaleCrop>false</ScaleCrop>
  <HeadingPairs>
    <vt:vector size="2" baseType="variant">
      <vt:variant>
        <vt:lpstr>Title</vt:lpstr>
      </vt:variant>
      <vt:variant>
        <vt:i4>1</vt:i4>
      </vt:variant>
    </vt:vector>
  </HeadingPairs>
  <TitlesOfParts>
    <vt:vector size="1" baseType="lpstr">
      <vt:lpstr/>
    </vt:vector>
  </TitlesOfParts>
  <Company>Birmingham City University</Company>
  <LinksUpToDate>false</LinksUpToDate>
  <CharactersWithSpaces>41299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Imran Awan</dc:creator>
  <cp:keywords/>
  <dc:description/>
  <cp:lastModifiedBy>Lovain Hynes</cp:lastModifiedBy>
  <cp:revision>6</cp:revision>
  <dcterms:created xsi:type="dcterms:W3CDTF">2021-02-23T15:06:00Z</dcterms:created>
  <dcterms:modified xsi:type="dcterms:W3CDTF">2021-03-29T05:54:00Z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Citation Style_1">
    <vt:lpwstr>http://www.zotero.org/styles/apa</vt:lpwstr>
  </property>
  <property fmtid="{D5CDD505-2E9C-101B-9397-08002B2CF9AE}" pid="3" name="Mendeley Document_1">
    <vt:lpwstr>True</vt:lpwstr>
  </property>
  <property fmtid="{D5CDD505-2E9C-101B-9397-08002B2CF9AE}" pid="4" name="Mendeley Unique User Id_1">
    <vt:lpwstr>51680b51-1529-3fa2-ba0f-d938a2229a57</vt:lpwstr>
  </property>
  <property fmtid="{D5CDD505-2E9C-101B-9397-08002B2CF9AE}" pid="5" name="Mendeley Recent Style Id 0_1">
    <vt:lpwstr>http://www.zotero.org/styles/american-political-science-association</vt:lpwstr>
  </property>
  <property fmtid="{D5CDD505-2E9C-101B-9397-08002B2CF9AE}" pid="6" name="Mendeley Recent Style Name 0_1">
    <vt:lpwstr>American Political Science Association</vt:lpwstr>
  </property>
  <property fmtid="{D5CDD505-2E9C-101B-9397-08002B2CF9AE}" pid="7" name="Mendeley Recent Style Id 1_1">
    <vt:lpwstr>http://www.zotero.org/styles/apa</vt:lpwstr>
  </property>
  <property fmtid="{D5CDD505-2E9C-101B-9397-08002B2CF9AE}" pid="8" name="Mendeley Recent Style Name 1_1">
    <vt:lpwstr>American Psychological Association 6th edition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17th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Cite Them Right 10th edition - Harvard</vt:lpwstr>
  </property>
  <property fmtid="{D5CDD505-2E9C-101B-9397-08002B2CF9AE}" pid="15" name="Mendeley Recent Style Id 5_1">
    <vt:lpwstr>http://www.zotero.org/styles/ieee</vt:lpwstr>
  </property>
  <property fmtid="{D5CDD505-2E9C-101B-9397-08002B2CF9AE}" pid="16" name="Mendeley Recent Style Name 5_1">
    <vt:lpwstr>IEEE</vt:lpwstr>
  </property>
  <property fmtid="{D5CDD505-2E9C-101B-9397-08002B2CF9AE}" pid="17" name="Mendeley Recent Style Id 6_1">
    <vt:lpwstr>http://www.zotero.org/styles/modern-humanities-research-association</vt:lpwstr>
  </property>
  <property fmtid="{D5CDD505-2E9C-101B-9397-08002B2CF9AE}" pid="18" name="Mendeley Recent Style Name 6_1">
    <vt:lpwstr>Modern Humanities Research Association 3rd edition (note with bibliography)</vt:lpwstr>
  </property>
  <property fmtid="{D5CDD505-2E9C-101B-9397-08002B2CF9AE}" pid="19" name="Mendeley Recent Style Id 7_1">
    <vt:lpwstr>http://www.zotero.org/styles/modern-language-association</vt:lpwstr>
  </property>
  <property fmtid="{D5CDD505-2E9C-101B-9397-08002B2CF9AE}" pid="20" name="Mendeley Recent Style Name 7_1">
    <vt:lpwstr>Modern Language Association 8th edition</vt:lpwstr>
  </property>
  <property fmtid="{D5CDD505-2E9C-101B-9397-08002B2CF9AE}" pid="21" name="Mendeley Recent Style Id 8_1">
    <vt:lpwstr>http://www.zotero.org/styles/nature</vt:lpwstr>
  </property>
  <property fmtid="{D5CDD505-2E9C-101B-9397-08002B2CF9AE}" pid="22" name="Mendeley Recent Style Name 8_1">
    <vt:lpwstr>Nature</vt:lpwstr>
  </property>
  <property fmtid="{D5CDD505-2E9C-101B-9397-08002B2CF9AE}" pid="23" name="Mendeley Recent Style Id 9_1">
    <vt:lpwstr>http://www.zotero.org/styles/vancouver</vt:lpwstr>
  </property>
  <property fmtid="{D5CDD505-2E9C-101B-9397-08002B2CF9AE}" pid="24" name="Mendeley Recent Style Name 9_1">
    <vt:lpwstr>Vancouver</vt:lpwstr>
  </property>
  <property fmtid="{D5CDD505-2E9C-101B-9397-08002B2CF9AE}" pid="25" name="ContentTypeId">
    <vt:lpwstr>0x01010068C38D55DC73FE4D9CA442C80368876D</vt:lpwstr>
  </property>
</Properties>
</file>