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2026312"/>
        <w:docPartObj>
          <w:docPartGallery w:val="Cover Pages"/>
          <w:docPartUnique/>
        </w:docPartObj>
      </w:sdtPr>
      <w:sdtEndPr/>
      <w:sdtContent>
        <w:bookmarkStart w:id="0" w:name="_GoBack" w:displacedByCustomXml="prev"/>
        <w:bookmarkEnd w:id="0" w:displacedByCustomXml="prev"/>
        <w:p w14:paraId="54E78AAB" w14:textId="06E2C36B" w:rsidR="0037647E" w:rsidRDefault="0037647E" w:rsidP="00E67987">
          <w:pPr>
            <w:spacing w:line="360" w:lineRule="auto"/>
            <w:jc w:val="both"/>
            <w:rPr>
              <w:rFonts w:ascii="Calibri" w:hAnsi="Calibri" w:cs="Calibri"/>
              <w:b/>
              <w:sz w:val="36"/>
              <w:szCs w:val="36"/>
            </w:rPr>
          </w:pPr>
        </w:p>
        <w:p w14:paraId="6A1A096B" w14:textId="7DDA718D" w:rsidR="0037647E" w:rsidRDefault="0037647E" w:rsidP="003F62BD">
          <w:pPr>
            <w:spacing w:line="240" w:lineRule="auto"/>
            <w:jc w:val="both"/>
            <w:rPr>
              <w:rFonts w:ascii="Calibri" w:hAnsi="Calibri" w:cs="Calibri"/>
              <w:b/>
              <w:sz w:val="36"/>
              <w:szCs w:val="36"/>
            </w:rPr>
          </w:pPr>
          <w:r w:rsidRPr="00E67987">
            <w:rPr>
              <w:rFonts w:ascii="Calibri" w:hAnsi="Calibri" w:cs="Calibri"/>
              <w:b/>
              <w:sz w:val="36"/>
              <w:szCs w:val="36"/>
            </w:rPr>
            <w:t xml:space="preserve">The future of diversity regulation in the UK broadcast </w:t>
          </w:r>
          <w:r w:rsidR="00E91978" w:rsidRPr="00E91978">
            <w:rPr>
              <w:rFonts w:ascii="Calibri" w:hAnsi="Calibri" w:cs="Calibri"/>
              <w:b/>
              <w:sz w:val="36"/>
              <w:szCs w:val="36"/>
            </w:rPr>
            <w:t>industry -</w:t>
          </w:r>
          <w:r w:rsidRPr="00E67987">
            <w:rPr>
              <w:rFonts w:ascii="Calibri" w:hAnsi="Calibri" w:cs="Calibri"/>
              <w:b/>
              <w:sz w:val="36"/>
              <w:szCs w:val="36"/>
            </w:rPr>
            <w:t xml:space="preserve"> models and ownership</w:t>
          </w:r>
        </w:p>
        <w:p w14:paraId="1D51C4C0" w14:textId="37E3EE44" w:rsidR="00F20A60" w:rsidRPr="00E67987" w:rsidRDefault="0037647E" w:rsidP="00E67987">
          <w:pPr>
            <w:spacing w:line="360" w:lineRule="auto"/>
            <w:jc w:val="center"/>
            <w:rPr>
              <w:rFonts w:ascii="Calibri" w:hAnsi="Calibri" w:cs="Calibri"/>
              <w:b/>
              <w:sz w:val="36"/>
              <w:szCs w:val="36"/>
            </w:rPr>
          </w:pPr>
          <w:r>
            <w:t xml:space="preserve">By </w:t>
          </w:r>
          <w:r w:rsidR="00E91978">
            <w:t>Dr</w:t>
          </w:r>
          <w:r>
            <w:t xml:space="preserve"> Peter L. Block</w:t>
          </w:r>
        </w:p>
      </w:sdtContent>
    </w:sdt>
    <w:p w14:paraId="27E07AEC" w14:textId="77777777" w:rsidR="0037647E" w:rsidRDefault="0037647E" w:rsidP="00027332">
      <w:pPr>
        <w:spacing w:line="360" w:lineRule="auto"/>
      </w:pPr>
    </w:p>
    <w:p w14:paraId="7E9D7A1B" w14:textId="277827DE" w:rsidR="000F1154" w:rsidRPr="003F62BD" w:rsidRDefault="000F1154" w:rsidP="001D2C08">
      <w:pPr>
        <w:spacing w:line="360" w:lineRule="auto"/>
        <w:rPr>
          <w:rFonts w:cstheme="minorHAnsi"/>
          <w:b/>
        </w:rPr>
      </w:pPr>
      <w:r w:rsidRPr="003F62BD">
        <w:rPr>
          <w:rFonts w:cstheme="minorHAnsi"/>
          <w:b/>
        </w:rPr>
        <w:t>Abstract</w:t>
      </w:r>
    </w:p>
    <w:p w14:paraId="5373DE38" w14:textId="4D2AC8BA" w:rsidR="000F1154" w:rsidRDefault="00D46715" w:rsidP="00974986">
      <w:pPr>
        <w:spacing w:line="360" w:lineRule="auto"/>
      </w:pPr>
      <w:r>
        <w:t>T</w:t>
      </w:r>
      <w:r w:rsidRPr="00A078BE">
        <w:t>his research, sponsored by the Sir Lenny Henry Centre for media diversity, examine</w:t>
      </w:r>
      <w:r w:rsidR="000F1154">
        <w:t>s</w:t>
      </w:r>
      <w:r w:rsidRPr="00A078BE">
        <w:t xml:space="preserve"> the matter of diversity regulation in the UK</w:t>
      </w:r>
      <w:r w:rsidR="00A643F6">
        <w:t xml:space="preserve"> broadcast </w:t>
      </w:r>
      <w:r w:rsidRPr="00A078BE">
        <w:t xml:space="preserve">industry. The findings are captured in six models of diversity clustered under </w:t>
      </w:r>
      <w:r w:rsidR="000F1154">
        <w:t xml:space="preserve">the </w:t>
      </w:r>
      <w:r w:rsidRPr="00A078BE">
        <w:t>three theme</w:t>
      </w:r>
      <w:r w:rsidR="001D2C08">
        <w:t>s</w:t>
      </w:r>
      <w:r w:rsidR="000F1154">
        <w:t xml:space="preserve"> of: </w:t>
      </w:r>
      <w:r w:rsidRPr="00A078BE">
        <w:t>Ofcom relinquish</w:t>
      </w:r>
      <w:r w:rsidR="000F1154">
        <w:t>ing</w:t>
      </w:r>
      <w:r w:rsidRPr="00A078BE">
        <w:t xml:space="preserve"> the obligation</w:t>
      </w:r>
      <w:r w:rsidR="000F1154">
        <w:t>;</w:t>
      </w:r>
      <w:r w:rsidRPr="00A078BE">
        <w:t xml:space="preserve"> </w:t>
      </w:r>
      <w:r w:rsidR="000F1154">
        <w:t xml:space="preserve"> </w:t>
      </w:r>
      <w:r>
        <w:t xml:space="preserve">Ofcom </w:t>
      </w:r>
      <w:r w:rsidRPr="00A078BE">
        <w:t>continu</w:t>
      </w:r>
      <w:r w:rsidR="000F1154">
        <w:t>ing</w:t>
      </w:r>
      <w:r w:rsidRPr="00A078BE">
        <w:t xml:space="preserve"> to manage the process or</w:t>
      </w:r>
      <w:r>
        <w:t xml:space="preserve"> Ofcom </w:t>
      </w:r>
      <w:r w:rsidRPr="00A078BE">
        <w:t>devolv</w:t>
      </w:r>
      <w:r w:rsidR="000F1154">
        <w:t>ing</w:t>
      </w:r>
      <w:r w:rsidRPr="00A078BE">
        <w:t xml:space="preserve"> the matter to an independent agency.</w:t>
      </w:r>
      <w:r>
        <w:t xml:space="preserve"> This </w:t>
      </w:r>
      <w:r w:rsidR="000F1154">
        <w:t>paper</w:t>
      </w:r>
      <w:r>
        <w:t xml:space="preserve"> explains the rationale for arriving at these models</w:t>
      </w:r>
      <w:r w:rsidR="000F1154">
        <w:t xml:space="preserve"> and what this means for the future of diversity regulation in the UK broadcast industry. </w:t>
      </w:r>
    </w:p>
    <w:p w14:paraId="64CB539A" w14:textId="7D636B4C" w:rsidR="00D46715" w:rsidRPr="00E67987" w:rsidRDefault="000F1154" w:rsidP="005C2B74">
      <w:pPr>
        <w:spacing w:line="360" w:lineRule="auto"/>
        <w:rPr>
          <w:b/>
        </w:rPr>
      </w:pPr>
      <w:r w:rsidRPr="00E67987">
        <w:rPr>
          <w:b/>
        </w:rPr>
        <w:t>Key Words</w:t>
      </w:r>
      <w:r w:rsidR="003910AD" w:rsidRPr="00E67987">
        <w:rPr>
          <w:b/>
        </w:rPr>
        <w:t xml:space="preserve">: </w:t>
      </w:r>
      <w:r w:rsidR="00E017FF" w:rsidRPr="00E67987">
        <w:rPr>
          <w:b/>
        </w:rPr>
        <w:t>diversity, Ofcom, regulation, broadcast industry, obligation</w:t>
      </w:r>
      <w:r w:rsidR="00D46715" w:rsidRPr="00E67987">
        <w:rPr>
          <w:b/>
        </w:rPr>
        <w:t xml:space="preserve"> </w:t>
      </w:r>
    </w:p>
    <w:p w14:paraId="67532784" w14:textId="77777777" w:rsidR="00D46715" w:rsidRPr="00A078BE" w:rsidRDefault="00D46715" w:rsidP="00E67987">
      <w:pPr>
        <w:spacing w:line="360" w:lineRule="auto"/>
      </w:pPr>
      <w:r w:rsidRPr="00A078BE">
        <w:tab/>
      </w:r>
    </w:p>
    <w:p w14:paraId="7C1FD45B" w14:textId="43DD2F91" w:rsidR="00D46715" w:rsidRPr="002263B7" w:rsidRDefault="000723BC" w:rsidP="00E67987">
      <w:pPr>
        <w:spacing w:line="360" w:lineRule="auto"/>
        <w:rPr>
          <w:i/>
          <w:iCs/>
        </w:rPr>
      </w:pPr>
      <w:r w:rsidRPr="000723BC">
        <w:rPr>
          <w:b/>
          <w:bCs/>
        </w:rPr>
        <w:t>Introduction</w:t>
      </w:r>
    </w:p>
    <w:p w14:paraId="6016C095" w14:textId="4F4E4007" w:rsidR="00D46715" w:rsidRDefault="00D46715" w:rsidP="00027332">
      <w:pPr>
        <w:spacing w:line="360" w:lineRule="auto"/>
      </w:pPr>
      <w:r>
        <w:t>Improvement in the d</w:t>
      </w:r>
      <w:r w:rsidRPr="003807B9">
        <w:t>iversity</w:t>
      </w:r>
      <w:r>
        <w:t xml:space="preserve"> of the UK</w:t>
      </w:r>
      <w:r w:rsidR="00A643F6">
        <w:t xml:space="preserve"> </w:t>
      </w:r>
      <w:r w:rsidR="00A643F6" w:rsidRPr="00A643F6">
        <w:t xml:space="preserve">broadcast industry </w:t>
      </w:r>
      <w:r>
        <w:t xml:space="preserve">workforce to reflect the communities it serves </w:t>
      </w:r>
      <w:r w:rsidRPr="003807B9">
        <w:t>has been</w:t>
      </w:r>
      <w:r>
        <w:t xml:space="preserve"> an unwritten target across the sector </w:t>
      </w:r>
      <w:r w:rsidRPr="003807B9">
        <w:t>key</w:t>
      </w:r>
      <w:r>
        <w:t xml:space="preserve"> </w:t>
      </w:r>
      <w:r w:rsidRPr="003807B9">
        <w:t>for</w:t>
      </w:r>
      <w:r>
        <w:t xml:space="preserve"> almost 20 years. </w:t>
      </w:r>
      <w:r w:rsidR="000723BC">
        <w:t>It was a</w:t>
      </w:r>
      <w:r>
        <w:t xml:space="preserve"> matter enshrined in law with the Communications Act</w:t>
      </w:r>
      <w:r w:rsidR="000723BC">
        <w:t xml:space="preserve"> </w:t>
      </w:r>
      <w:r>
        <w:t xml:space="preserve">2003, </w:t>
      </w:r>
      <w:r w:rsidR="000723BC">
        <w:t xml:space="preserve">later </w:t>
      </w:r>
      <w:r>
        <w:t xml:space="preserve">embodied </w:t>
      </w:r>
      <w:r w:rsidRPr="003807B9">
        <w:t>by the establishment of the</w:t>
      </w:r>
      <w:r>
        <w:t xml:space="preserve"> Broadcast Training &amp; Skills Regulator (BTSR) in </w:t>
      </w:r>
      <w:r w:rsidR="00E91978">
        <w:t>2005 and</w:t>
      </w:r>
      <w:r w:rsidR="000723BC">
        <w:t xml:space="preserve"> </w:t>
      </w:r>
      <w:r>
        <w:t>renamed as the Broadcast Training &amp; Skills Regulator (</w:t>
      </w:r>
      <w:r w:rsidRPr="003807B9">
        <w:t>BETR</w:t>
      </w:r>
      <w:r>
        <w:t xml:space="preserve">) in 2009. The BETR was </w:t>
      </w:r>
      <w:r w:rsidRPr="003807B9">
        <w:t>dissolve</w:t>
      </w:r>
      <w:r>
        <w:t>d by Ofcom in 2010</w:t>
      </w:r>
      <w:r w:rsidRPr="003807B9">
        <w:t>. In 2016</w:t>
      </w:r>
      <w:r>
        <w:t xml:space="preserve"> the matter of workforce </w:t>
      </w:r>
      <w:r w:rsidRPr="003807B9">
        <w:t>diversity was explicitly written into the</w:t>
      </w:r>
      <w:r>
        <w:t xml:space="preserve"> renewal of the </w:t>
      </w:r>
      <w:r w:rsidRPr="003807B9">
        <w:t>BBC Charter</w:t>
      </w:r>
      <w:r w:rsidR="001E5AEB">
        <w:t xml:space="preserve"> (DCMS 2016: 7)</w:t>
      </w:r>
      <w:r w:rsidR="00412159">
        <w:t xml:space="preserve">. </w:t>
      </w:r>
      <w:r w:rsidR="003A1871">
        <w:t>As part of the Charter renewal</w:t>
      </w:r>
      <w:r w:rsidR="000723BC">
        <w:t>,</w:t>
      </w:r>
      <w:r w:rsidR="003A1871">
        <w:t xml:space="preserve"> </w:t>
      </w:r>
      <w:r>
        <w:t>Ofcom became the external regulator of the BBC on all aspects of its work, including matters of diversity</w:t>
      </w:r>
      <w:r w:rsidR="00E80951">
        <w:t xml:space="preserve"> (Ofcom 2020a)</w:t>
      </w:r>
      <w:r>
        <w:t xml:space="preserve">. </w:t>
      </w:r>
    </w:p>
    <w:p w14:paraId="0370DD22" w14:textId="0F0B1E70" w:rsidR="000723BC" w:rsidRDefault="000723BC" w:rsidP="005C2B74">
      <w:pPr>
        <w:spacing w:line="360" w:lineRule="auto"/>
      </w:pPr>
      <w:r>
        <w:t xml:space="preserve">This research paper was prompted by Professor David Olusoga’s MacTaggart lecture </w:t>
      </w:r>
      <w:r w:rsidR="001911B1">
        <w:t>(</w:t>
      </w:r>
      <w:r w:rsidR="00B56BA7">
        <w:t>Olusoga 2020</w:t>
      </w:r>
      <w:r w:rsidR="001911B1">
        <w:t xml:space="preserve">) </w:t>
      </w:r>
      <w:r>
        <w:t xml:space="preserve">delivered to the Edinburgh Television Festival in 2020. </w:t>
      </w:r>
      <w:r w:rsidR="004514EA">
        <w:t>H</w:t>
      </w:r>
      <w:r>
        <w:t xml:space="preserve">is criticism of Ofcom provided the inspiration for this research and its terms of reference: </w:t>
      </w:r>
    </w:p>
    <w:p w14:paraId="234881AE" w14:textId="07FB2B2E" w:rsidR="000723BC" w:rsidRPr="006D2D7F" w:rsidRDefault="000723BC" w:rsidP="00E67987">
      <w:pPr>
        <w:spacing w:line="360" w:lineRule="auto"/>
        <w:ind w:left="284" w:right="284"/>
      </w:pPr>
      <w:r w:rsidRPr="00E67987">
        <w:rPr>
          <w:iCs/>
        </w:rPr>
        <w:t xml:space="preserve">When our industry has made big structural changes in the past its success or failure has been measured and accessed by our industry regulator - Ofcom. But when it comes to diversity Ofcom has a history of giving the broadcasters a clean bill of health, or at worst a cursory note </w:t>
      </w:r>
      <w:r w:rsidRPr="00E67987">
        <w:rPr>
          <w:iCs/>
        </w:rPr>
        <w:lastRenderedPageBreak/>
        <w:t>that they could do better, but with no consequences attached or even suggestions as to what better would look like.</w:t>
      </w:r>
    </w:p>
    <w:p w14:paraId="2FA3A5F0" w14:textId="241482D3" w:rsidR="000723BC" w:rsidRPr="006D2D7F" w:rsidRDefault="000723BC" w:rsidP="00E67987">
      <w:pPr>
        <w:spacing w:line="360" w:lineRule="auto"/>
        <w:ind w:left="284" w:right="284"/>
      </w:pPr>
      <w:r w:rsidRPr="00E67987">
        <w:rPr>
          <w:iCs/>
        </w:rPr>
        <w:t> Just as there is a historic lack of trust towards the broadcasters, Ofcom, I am sad to say, lacks credibility and trust among many Black and Asian programme makers. If Ofcom is not able or not willing to hold the industry accountable on diversity and inclusion, or able to use its power to set minimum standards, then the DCMS should set up a new body willing to do so</w:t>
      </w:r>
      <w:r w:rsidR="00750872">
        <w:rPr>
          <w:iCs/>
        </w:rPr>
        <w:t xml:space="preserve"> (ibid)</w:t>
      </w:r>
      <w:r w:rsidR="006D2D7F" w:rsidRPr="00E67987">
        <w:rPr>
          <w:iCs/>
        </w:rPr>
        <w:t>.</w:t>
      </w:r>
    </w:p>
    <w:p w14:paraId="5DD72F90" w14:textId="1B55675C" w:rsidR="000723BC" w:rsidRPr="003807B9" w:rsidRDefault="000723BC" w:rsidP="00027332">
      <w:pPr>
        <w:spacing w:line="360" w:lineRule="auto"/>
      </w:pPr>
    </w:p>
    <w:p w14:paraId="2BCD8A92" w14:textId="1C6E326B" w:rsidR="003A1871" w:rsidRDefault="00D46715" w:rsidP="005C2B74">
      <w:pPr>
        <w:spacing w:line="360" w:lineRule="auto"/>
      </w:pPr>
      <w:r w:rsidRPr="003807B9">
        <w:t>Despite a long list of initiatives, projects and incentives devised to improve the diversity of the UK creative industries, the workforce</w:t>
      </w:r>
      <w:r>
        <w:t xml:space="preserve"> still </w:t>
      </w:r>
      <w:r w:rsidRPr="003807B9">
        <w:t>fails to reflect the diversity of the wider population.</w:t>
      </w:r>
      <w:r>
        <w:t xml:space="preserve">  As Professor David Olu</w:t>
      </w:r>
      <w:r w:rsidR="00671D81">
        <w:t>s</w:t>
      </w:r>
      <w:r>
        <w:t>o</w:t>
      </w:r>
      <w:r w:rsidR="00671D81">
        <w:t>g</w:t>
      </w:r>
      <w:r>
        <w:t>a’s lecture indicates t</w:t>
      </w:r>
      <w:r w:rsidRPr="003807B9">
        <w:t>here is the perception that Ofcom has not been able to successfully regulate the broadcasters when it comes to diversity</w:t>
      </w:r>
      <w:r>
        <w:t xml:space="preserve">. </w:t>
      </w:r>
    </w:p>
    <w:p w14:paraId="7A8A84BB" w14:textId="77777777" w:rsidR="00D46715" w:rsidRPr="002263B7" w:rsidRDefault="00D46715" w:rsidP="007F1DD9">
      <w:pPr>
        <w:spacing w:line="360" w:lineRule="auto"/>
        <w:rPr>
          <w:b/>
          <w:bCs/>
        </w:rPr>
      </w:pPr>
      <w:r w:rsidRPr="002263B7">
        <w:rPr>
          <w:b/>
          <w:bCs/>
        </w:rPr>
        <w:t>The legislative framework to monitor diversity</w:t>
      </w:r>
    </w:p>
    <w:p w14:paraId="4576AE5B" w14:textId="77777777" w:rsidR="001239BA" w:rsidRDefault="00D46715" w:rsidP="009D67CF">
      <w:pPr>
        <w:spacing w:line="360" w:lineRule="auto"/>
        <w:rPr>
          <w:iCs/>
        </w:rPr>
      </w:pPr>
      <w:r w:rsidRPr="00A078BE">
        <w:t>The</w:t>
      </w:r>
      <w:r>
        <w:t xml:space="preserve"> </w:t>
      </w:r>
      <w:r w:rsidRPr="00A078BE">
        <w:t>Communications Act</w:t>
      </w:r>
      <w:r>
        <w:t xml:space="preserve"> 2003 </w:t>
      </w:r>
      <w:r w:rsidRPr="00A078BE">
        <w:t>requires Ofcom</w:t>
      </w:r>
      <w:r w:rsidR="001239BA">
        <w:t>:</w:t>
      </w:r>
      <w:r w:rsidRPr="00A078BE">
        <w:t xml:space="preserve"> </w:t>
      </w:r>
    </w:p>
    <w:p w14:paraId="06DCFF4B" w14:textId="666C5876" w:rsidR="001239BA" w:rsidRDefault="001239BA" w:rsidP="007F1DD9">
      <w:pPr>
        <w:spacing w:after="0" w:line="360" w:lineRule="auto"/>
        <w:ind w:left="284" w:right="284"/>
        <w:rPr>
          <w:i/>
          <w:iCs/>
        </w:rPr>
      </w:pPr>
      <w:r>
        <w:rPr>
          <w:iCs/>
        </w:rPr>
        <w:t>…</w:t>
      </w:r>
      <w:r w:rsidR="00D46715" w:rsidRPr="007F1DD9">
        <w:rPr>
          <w:iCs/>
        </w:rPr>
        <w:t>to take the steps it considers appropriate to promote equality of opportunity between men and women, people of different racial groups and for disabled people, in relation to</w:t>
      </w:r>
      <w:r w:rsidR="00AC6265">
        <w:rPr>
          <w:iCs/>
        </w:rPr>
        <w:t xml:space="preserve"> </w:t>
      </w:r>
      <w:r w:rsidR="00D46715" w:rsidRPr="007F1DD9">
        <w:rPr>
          <w:iCs/>
        </w:rPr>
        <w:t>employment and training by the television and radio broadcasters it regulates</w:t>
      </w:r>
      <w:r w:rsidR="003A1871" w:rsidRPr="007F1DD9">
        <w:rPr>
          <w:iCs/>
        </w:rPr>
        <w:t>’</w:t>
      </w:r>
      <w:r w:rsidR="00890AF0">
        <w:rPr>
          <w:iCs/>
        </w:rPr>
        <w:t xml:space="preserve"> (Ofcom 2019b)</w:t>
      </w:r>
      <w:r w:rsidR="003A1871">
        <w:rPr>
          <w:i/>
          <w:iCs/>
        </w:rPr>
        <w:t>.</w:t>
      </w:r>
      <w:r w:rsidR="00890AF0">
        <w:rPr>
          <w:i/>
          <w:iCs/>
        </w:rPr>
        <w:t xml:space="preserve">    </w:t>
      </w:r>
    </w:p>
    <w:p w14:paraId="1B3C593A" w14:textId="77777777" w:rsidR="00D0126D" w:rsidRDefault="00D0126D" w:rsidP="009D67CF">
      <w:pPr>
        <w:spacing w:line="360" w:lineRule="auto"/>
      </w:pPr>
    </w:p>
    <w:p w14:paraId="2F12F4E4" w14:textId="33AD5255" w:rsidR="00D46715" w:rsidRDefault="00D46715" w:rsidP="009D67CF">
      <w:pPr>
        <w:spacing w:line="360" w:lineRule="auto"/>
        <w:rPr>
          <w:i/>
          <w:iCs/>
        </w:rPr>
      </w:pPr>
      <w:r>
        <w:t xml:space="preserve">To that end, </w:t>
      </w:r>
      <w:r w:rsidRPr="002D6281">
        <w:t>UK licensed television and radio broadcasters must, as a condition of their licences, make arrangements for promoting equal opportunities and, in making and reviewing those arrangements, must have regard to any relevant guidance published by Ofcom</w:t>
      </w:r>
      <w:r>
        <w:t>.</w:t>
      </w:r>
    </w:p>
    <w:p w14:paraId="0549AB85" w14:textId="33AEF23B" w:rsidR="00D46715" w:rsidRDefault="00D46715" w:rsidP="001239BA">
      <w:pPr>
        <w:spacing w:line="360" w:lineRule="auto"/>
      </w:pPr>
      <w:r w:rsidRPr="00A078BE">
        <w:t>The expectation was that by monitoring and collating workforce data on gender</w:t>
      </w:r>
      <w:r>
        <w:t xml:space="preserve">, </w:t>
      </w:r>
      <w:r w:rsidRPr="00A078BE">
        <w:t>race and disability</w:t>
      </w:r>
      <w:r>
        <w:t xml:space="preserve"> </w:t>
      </w:r>
      <w:r w:rsidRPr="00A078BE">
        <w:t>from the licence holders with more than 20 staff</w:t>
      </w:r>
      <w:r>
        <w:t xml:space="preserve"> </w:t>
      </w:r>
      <w:r w:rsidRPr="00A078BE">
        <w:t>it would shine a light on the lack of diversity within the industry</w:t>
      </w:r>
      <w:r>
        <w:t xml:space="preserve">. It was anticipated that reporting on this matter would </w:t>
      </w:r>
      <w:r w:rsidRPr="00A078BE">
        <w:t>stimulate change to improve the situation. Ofcom initially</w:t>
      </w:r>
      <w:r>
        <w:t xml:space="preserve"> reported on the </w:t>
      </w:r>
      <w:r w:rsidRPr="00A078BE">
        <w:t>workforce data</w:t>
      </w:r>
      <w:r>
        <w:t xml:space="preserve"> gathered from the broadcasters. I</w:t>
      </w:r>
      <w:r w:rsidRPr="00A078BE">
        <w:t xml:space="preserve">n 2005 </w:t>
      </w:r>
      <w:r>
        <w:t>Ofcom</w:t>
      </w:r>
      <w:r w:rsidRPr="00A078BE">
        <w:t xml:space="preserve"> handed the matter over to the</w:t>
      </w:r>
      <w:r>
        <w:t xml:space="preserve"> </w:t>
      </w:r>
      <w:r w:rsidRPr="00A078BE">
        <w:t>BTSR</w:t>
      </w:r>
      <w:r>
        <w:t xml:space="preserve"> </w:t>
      </w:r>
      <w:r w:rsidRPr="00A078BE">
        <w:t>to monitor the training and skills component. In 2009 the BTSR</w:t>
      </w:r>
      <w:r>
        <w:t xml:space="preserve">, </w:t>
      </w:r>
      <w:r w:rsidRPr="00A078BE">
        <w:t>renamed</w:t>
      </w:r>
      <w:r>
        <w:t xml:space="preserve"> </w:t>
      </w:r>
      <w:r w:rsidRPr="00A078BE">
        <w:t>BETR</w:t>
      </w:r>
      <w:r>
        <w:t xml:space="preserve"> when the BTSR </w:t>
      </w:r>
      <w:r w:rsidRPr="00A078BE">
        <w:t>picked up the remit of</w:t>
      </w:r>
      <w:r>
        <w:t xml:space="preserve"> monitoring </w:t>
      </w:r>
      <w:r w:rsidRPr="00A078BE">
        <w:t>equal opportunities</w:t>
      </w:r>
      <w:r>
        <w:t>. I</w:t>
      </w:r>
      <w:r w:rsidRPr="00A078BE">
        <w:t>t was closed down</w:t>
      </w:r>
      <w:r>
        <w:t xml:space="preserve"> by Ofcom </w:t>
      </w:r>
      <w:r w:rsidRPr="00A078BE">
        <w:t>in 2010</w:t>
      </w:r>
      <w:r>
        <w:t xml:space="preserve"> as a consequence of the incoming government. </w:t>
      </w:r>
      <w:r w:rsidRPr="00A078BE">
        <w:t>The model the BETR applied combined quantitative data on the workforce</w:t>
      </w:r>
      <w:r>
        <w:t xml:space="preserve"> </w:t>
      </w:r>
      <w:r w:rsidRPr="00A078BE">
        <w:t>along with a maturity model that captured qualitative data. A maturity model evaluates progress on a hierarchy of statements mapped to a set of attributes. In this case the model mapped 22 attributes of diversity</w:t>
      </w:r>
      <w:r w:rsidR="00CA3653">
        <w:t xml:space="preserve">, </w:t>
      </w:r>
      <w:r w:rsidRPr="00A078BE">
        <w:t xml:space="preserve">inclusion, </w:t>
      </w:r>
      <w:r w:rsidRPr="00A078BE">
        <w:lastRenderedPageBreak/>
        <w:t>training and skills. This approach</w:t>
      </w:r>
      <w:r>
        <w:t xml:space="preserve"> provided </w:t>
      </w:r>
      <w:r w:rsidRPr="00A078BE">
        <w:t>a snapshot of the progress</w:t>
      </w:r>
      <w:r>
        <w:t xml:space="preserve"> </w:t>
      </w:r>
      <w:r w:rsidRPr="00A078BE">
        <w:t>broadcasters were making to improve the diversity of their workforce. It also captured their training and staff development programmes</w:t>
      </w:r>
      <w:r>
        <w:t xml:space="preserve"> which </w:t>
      </w:r>
      <w:r w:rsidRPr="00A078BE">
        <w:t>underpinned their efforts to improve the diversity of that workforce</w:t>
      </w:r>
      <w:r w:rsidR="008A3C05">
        <w:t xml:space="preserve"> (BETR</w:t>
      </w:r>
      <w:r w:rsidR="00C53879">
        <w:t xml:space="preserve"> 2010 &amp; BTSR 2006)</w:t>
      </w:r>
      <w:r w:rsidR="00412159">
        <w:t>.</w:t>
      </w:r>
    </w:p>
    <w:p w14:paraId="6B38F1FA" w14:textId="03378C59" w:rsidR="00D46715" w:rsidRDefault="00D46715" w:rsidP="005C2B74">
      <w:pPr>
        <w:spacing w:line="360" w:lineRule="auto"/>
      </w:pPr>
      <w:r w:rsidRPr="00A078BE">
        <w:t>With the incoming Cameron government</w:t>
      </w:r>
      <w:r>
        <w:t xml:space="preserve"> of 2010, </w:t>
      </w:r>
      <w:r w:rsidRPr="00A078BE">
        <w:t>Ofcom closed down the BETR with the expectation that</w:t>
      </w:r>
      <w:r>
        <w:t xml:space="preserve"> the relevant clauses </w:t>
      </w:r>
      <w:r w:rsidRPr="00A078BE">
        <w:t>of the</w:t>
      </w:r>
      <w:r>
        <w:t xml:space="preserve"> </w:t>
      </w:r>
      <w:r w:rsidRPr="00A078BE">
        <w:t>Communications</w:t>
      </w:r>
      <w:r>
        <w:t xml:space="preserve"> A</w:t>
      </w:r>
      <w:r w:rsidRPr="00A078BE">
        <w:t>ct</w:t>
      </w:r>
      <w:r>
        <w:t xml:space="preserve"> 2003 </w:t>
      </w:r>
      <w:r w:rsidRPr="00A078BE">
        <w:t>would be revoked. Ofcom took no action on the matter of diversity or training within the UK television</w:t>
      </w:r>
      <w:r w:rsidR="00FC774F">
        <w:t xml:space="preserve"> and radio </w:t>
      </w:r>
      <w:r w:rsidRPr="00A078BE">
        <w:t xml:space="preserve">industry until 2016. Under pressure from a number of stakeholders Ofcom was obliged to set up some form of diversity monitoring and regulation. </w:t>
      </w:r>
      <w:r w:rsidR="003A1871">
        <w:t xml:space="preserve">In 2016 </w:t>
      </w:r>
      <w:r w:rsidR="003A1871" w:rsidRPr="003807B9">
        <w:t>Ofcom</w:t>
      </w:r>
      <w:r w:rsidR="003A1871">
        <w:t xml:space="preserve"> restarted its annual monitoring of diversity in the television and radio industries and to date </w:t>
      </w:r>
      <w:r w:rsidR="003A1871" w:rsidRPr="003807B9">
        <w:t>has</w:t>
      </w:r>
      <w:r w:rsidR="003A1871">
        <w:t xml:space="preserve"> published three annual diversity monitoring </w:t>
      </w:r>
      <w:r w:rsidR="003A1871" w:rsidRPr="003807B9">
        <w:t>reports</w:t>
      </w:r>
      <w:r w:rsidR="00C53879">
        <w:t xml:space="preserve"> (Ofcom 2017a, 2017b, 2018, 2019a)</w:t>
      </w:r>
      <w:r w:rsidR="003A1871">
        <w:t xml:space="preserve">. </w:t>
      </w:r>
      <w:bookmarkStart w:id="1" w:name="_Hlk57536862"/>
      <w:r w:rsidR="006D6FED">
        <w:t xml:space="preserve">The fourth report that amalgamated </w:t>
      </w:r>
      <w:r w:rsidR="006D6FED" w:rsidRPr="002D6281">
        <w:t>UK licensed television and radio broadcasters</w:t>
      </w:r>
      <w:r w:rsidR="006D6FED">
        <w:t xml:space="preserve"> into a single document was published in November 2020</w:t>
      </w:r>
      <w:bookmarkEnd w:id="1"/>
      <w:r w:rsidR="006D6FED">
        <w:t xml:space="preserve">. </w:t>
      </w:r>
      <w:r w:rsidRPr="00A078BE">
        <w:t>Despite this renewed focus</w:t>
      </w:r>
      <w:r w:rsidR="006D6FED">
        <w:t xml:space="preserve"> by the regulator </w:t>
      </w:r>
      <w:r w:rsidRPr="00A078BE">
        <w:t>on diversity in the industry there have been many critical voices, such as Sir Lenny Henry</w:t>
      </w:r>
      <w:r w:rsidR="00A03A9C">
        <w:t xml:space="preserve"> (Fullerton 2017)</w:t>
      </w:r>
      <w:r w:rsidR="00E9232F">
        <w:t xml:space="preserve"> </w:t>
      </w:r>
      <w:r w:rsidRPr="00A078BE">
        <w:t>and Marcus Ryder</w:t>
      </w:r>
      <w:r>
        <w:t xml:space="preserve">, </w:t>
      </w:r>
      <w:r w:rsidRPr="00A078BE">
        <w:t>demanding that Ofcom should be more robust on this matter. More recently Prof</w:t>
      </w:r>
      <w:r>
        <w:t xml:space="preserve">essor </w:t>
      </w:r>
      <w:r w:rsidRPr="00A078BE">
        <w:t>David Olusoga in his 2020 McTaggart lecture argue</w:t>
      </w:r>
      <w:r>
        <w:t xml:space="preserve">d </w:t>
      </w:r>
      <w:r w:rsidRPr="00A078BE">
        <w:t xml:space="preserve">that Ofcom needs to do more or allow another organisation to pick up the mantle to hold the industry to account. </w:t>
      </w:r>
    </w:p>
    <w:p w14:paraId="02A806B9" w14:textId="77777777" w:rsidR="00D46715" w:rsidRDefault="00D46715" w:rsidP="006D6FED">
      <w:pPr>
        <w:spacing w:line="360" w:lineRule="auto"/>
      </w:pPr>
      <w:r w:rsidRPr="002263B7">
        <w:rPr>
          <w:b/>
          <w:bCs/>
        </w:rPr>
        <w:t>The stakeholders and the policy network</w:t>
      </w:r>
    </w:p>
    <w:p w14:paraId="171BE786" w14:textId="41EFD450" w:rsidR="00D46715" w:rsidRDefault="00D46715" w:rsidP="001239BA">
      <w:pPr>
        <w:spacing w:line="360" w:lineRule="auto"/>
      </w:pPr>
      <w:r w:rsidRPr="00EF61A5">
        <w:t>This research</w:t>
      </w:r>
      <w:r>
        <w:t xml:space="preserve"> </w:t>
      </w:r>
      <w:r w:rsidRPr="00EF61A5">
        <w:t>interviewed 11 stakeholders</w:t>
      </w:r>
      <w:r w:rsidR="00D0078E">
        <w:t xml:space="preserve"> and</w:t>
      </w:r>
      <w:r>
        <w:t xml:space="preserve"> their insights and comments </w:t>
      </w:r>
      <w:r w:rsidRPr="00EF61A5">
        <w:t>informed the recommended models for diversity regulatio</w:t>
      </w:r>
      <w:r>
        <w:t xml:space="preserve">n presented in this </w:t>
      </w:r>
      <w:r w:rsidR="00D0078E">
        <w:t>paper</w:t>
      </w:r>
      <w:r>
        <w:t xml:space="preserve">. </w:t>
      </w:r>
      <w:r w:rsidRPr="00EF61A5">
        <w:t>For</w:t>
      </w:r>
      <w:r>
        <w:t xml:space="preserve"> the purposes of this research those interviewed or contacted for an opinion were classified as </w:t>
      </w:r>
      <w:r w:rsidRPr="00222919">
        <w:t>incumbents</w:t>
      </w:r>
      <w:r>
        <w:t xml:space="preserve">, </w:t>
      </w:r>
      <w:r w:rsidRPr="00222919">
        <w:t>challengers and independent voices</w:t>
      </w:r>
      <w:r>
        <w:t xml:space="preserve">.  The </w:t>
      </w:r>
      <w:r w:rsidRPr="00946880">
        <w:rPr>
          <w:i/>
          <w:iCs/>
        </w:rPr>
        <w:t>incumbents</w:t>
      </w:r>
      <w:r>
        <w:t xml:space="preserve"> represented Ofcom and the Cultural Diversity Network (CDN), the </w:t>
      </w:r>
      <w:r w:rsidRPr="00946880">
        <w:rPr>
          <w:i/>
          <w:iCs/>
        </w:rPr>
        <w:t>challengers</w:t>
      </w:r>
      <w:r>
        <w:t xml:space="preserve"> were drawn from the </w:t>
      </w:r>
      <w:r w:rsidRPr="00511DD9">
        <w:t>Campaign for Broadcasting Equality</w:t>
      </w:r>
      <w:r>
        <w:t xml:space="preserve">, the </w:t>
      </w:r>
      <w:r w:rsidRPr="00511DD9">
        <w:t>BAME TV Task Force</w:t>
      </w:r>
      <w:r>
        <w:t xml:space="preserve">, the </w:t>
      </w:r>
      <w:r w:rsidRPr="00511DD9">
        <w:t>Coalition for change</w:t>
      </w:r>
      <w:r>
        <w:t xml:space="preserve">, the </w:t>
      </w:r>
      <w:r w:rsidRPr="00511DD9">
        <w:t>TV Collective</w:t>
      </w:r>
      <w:r>
        <w:t xml:space="preserve"> along with </w:t>
      </w:r>
      <w:r w:rsidRPr="00511DD9">
        <w:t>Professor David Olusoga</w:t>
      </w:r>
      <w:r>
        <w:t xml:space="preserve">. The </w:t>
      </w:r>
      <w:r w:rsidRPr="00946880">
        <w:rPr>
          <w:i/>
          <w:iCs/>
        </w:rPr>
        <w:t>independent</w:t>
      </w:r>
      <w:r>
        <w:t xml:space="preserve"> sources included representatives from the Employment and Human Right</w:t>
      </w:r>
      <w:r w:rsidR="00D0078E">
        <w:t>s</w:t>
      </w:r>
      <w:r>
        <w:t xml:space="preserve"> Commission (</w:t>
      </w:r>
      <w:r w:rsidRPr="00511DD9">
        <w:t>EHRC</w:t>
      </w:r>
      <w:r>
        <w:t xml:space="preserve">), the </w:t>
      </w:r>
      <w:r w:rsidRPr="00511DD9">
        <w:t>BETR / BTSR</w:t>
      </w:r>
      <w:r>
        <w:t>, the European Platform of Regulatory Authorities (</w:t>
      </w:r>
      <w:r w:rsidRPr="00511DD9">
        <w:t>EPRA</w:t>
      </w:r>
      <w:r>
        <w:t xml:space="preserve">) and </w:t>
      </w:r>
      <w:r w:rsidRPr="00511DD9">
        <w:t>CAMEo</w:t>
      </w:r>
      <w:r>
        <w:t xml:space="preserve"> a media r</w:t>
      </w:r>
      <w:r w:rsidRPr="00511DD9">
        <w:t>esearch</w:t>
      </w:r>
      <w:r>
        <w:t xml:space="preserve"> g</w:t>
      </w:r>
      <w:r w:rsidRPr="00511DD9">
        <w:t>roup</w:t>
      </w:r>
      <w:r>
        <w:t xml:space="preserve"> at </w:t>
      </w:r>
      <w:r w:rsidRPr="00511DD9">
        <w:t>Leicester University</w:t>
      </w:r>
      <w:r w:rsidRPr="00EF61A5">
        <w:t xml:space="preserve">. </w:t>
      </w:r>
      <w:r>
        <w:t>T</w:t>
      </w:r>
      <w:r w:rsidRPr="00EF61A5">
        <w:t>hese interviews</w:t>
      </w:r>
      <w:r>
        <w:t xml:space="preserve"> provided a </w:t>
      </w:r>
      <w:r w:rsidRPr="00EF61A5">
        <w:t>picture of the diversity policy communit</w:t>
      </w:r>
      <w:r>
        <w:t>ies within the UK</w:t>
      </w:r>
      <w:r w:rsidR="00A643F6">
        <w:t xml:space="preserve"> </w:t>
      </w:r>
      <w:r w:rsidR="00A643F6" w:rsidRPr="00A643F6">
        <w:t>broadcast industry</w:t>
      </w:r>
      <w:r>
        <w:t xml:space="preserve">. The interviews also </w:t>
      </w:r>
      <w:r w:rsidR="00D0078E">
        <w:t>contributed</w:t>
      </w:r>
      <w:r>
        <w:t xml:space="preserve"> an </w:t>
      </w:r>
      <w:r w:rsidRPr="00EF61A5">
        <w:t>understand</w:t>
      </w:r>
      <w:r>
        <w:t xml:space="preserve">ing of </w:t>
      </w:r>
      <w:r w:rsidRPr="00EF61A5">
        <w:t xml:space="preserve">the stance taken by the different interest groups.  </w:t>
      </w:r>
      <w:r w:rsidR="00CD3467">
        <w:t>Although t</w:t>
      </w:r>
      <w:r>
        <w:t xml:space="preserve">hree individuals representing stakeholder organisations </w:t>
      </w:r>
      <w:r w:rsidRPr="00222919">
        <w:t>declined or</w:t>
      </w:r>
      <w:r>
        <w:t xml:space="preserve"> did not respond to a </w:t>
      </w:r>
      <w:r w:rsidRPr="00222919">
        <w:t>request for a call</w:t>
      </w:r>
      <w:r w:rsidR="00CD3467">
        <w:t>, it made no material impact on the recommendations presented in this paper.</w:t>
      </w:r>
      <w:r w:rsidR="00807CEE" w:rsidRPr="00807CEE">
        <w:t xml:space="preserve"> </w:t>
      </w:r>
      <w:r w:rsidR="00807CEE" w:rsidRPr="00CD3467">
        <w:rPr>
          <w:rFonts w:ascii="Calibri" w:hAnsi="Calibri" w:cs="Calibri"/>
          <w:vertAlign w:val="superscript"/>
        </w:rPr>
        <w:t>i</w:t>
      </w:r>
    </w:p>
    <w:p w14:paraId="591A6ADB" w14:textId="77777777" w:rsidR="00C65E93" w:rsidRDefault="00C65E93" w:rsidP="00CD3467">
      <w:pPr>
        <w:spacing w:line="360" w:lineRule="auto"/>
        <w:rPr>
          <w:b/>
          <w:bCs/>
        </w:rPr>
      </w:pPr>
    </w:p>
    <w:p w14:paraId="248DC7E8" w14:textId="2F1BD07F" w:rsidR="00D46715" w:rsidRPr="00770776" w:rsidRDefault="00D46715" w:rsidP="00CD3467">
      <w:pPr>
        <w:spacing w:line="360" w:lineRule="auto"/>
      </w:pPr>
      <w:r w:rsidRPr="002263B7">
        <w:rPr>
          <w:b/>
          <w:bCs/>
        </w:rPr>
        <w:lastRenderedPageBreak/>
        <w:t>Terminology</w:t>
      </w:r>
      <w:r w:rsidR="000C3C2F">
        <w:rPr>
          <w:b/>
          <w:bCs/>
        </w:rPr>
        <w:t xml:space="preserve"> and </w:t>
      </w:r>
      <w:r w:rsidRPr="002263B7">
        <w:rPr>
          <w:b/>
          <w:bCs/>
        </w:rPr>
        <w:t>definitions</w:t>
      </w:r>
      <w:r w:rsidR="000C3C2F">
        <w:rPr>
          <w:b/>
          <w:bCs/>
        </w:rPr>
        <w:t xml:space="preserve"> </w:t>
      </w:r>
      <w:r w:rsidRPr="002263B7">
        <w:rPr>
          <w:b/>
          <w:bCs/>
        </w:rPr>
        <w:t>of regulation</w:t>
      </w:r>
    </w:p>
    <w:p w14:paraId="5A1AAD36" w14:textId="2A2D8340" w:rsidR="005D79AC" w:rsidRDefault="00D46715" w:rsidP="001239BA">
      <w:pPr>
        <w:spacing w:line="360" w:lineRule="auto"/>
        <w:rPr>
          <w:i/>
          <w:iCs/>
        </w:rPr>
      </w:pPr>
      <w:r>
        <w:t>The last piece of scene setting concerns matters of terminology, definitions and theory that relate to regulation in general and diversity regulation in particular. Dacko and Hart produced a</w:t>
      </w:r>
      <w:r w:rsidR="000C3C2F">
        <w:t xml:space="preserve"> </w:t>
      </w:r>
      <w:r>
        <w:t>helpful treatise on media regulation</w:t>
      </w:r>
      <w:r w:rsidR="00D852C2">
        <w:t xml:space="preserve"> (</w:t>
      </w:r>
      <w:r w:rsidR="00E616F2">
        <w:t>Dacko &amp; Hart 2005: 2-17)</w:t>
      </w:r>
      <w:r>
        <w:t xml:space="preserve">. At the time Martin Hart was an employee of Ofcom and their analysis resonates well with this current work.  They suggest that there are four archetypal models of regulation. These are: </w:t>
      </w:r>
      <w:r w:rsidRPr="00CD3467">
        <w:rPr>
          <w:bCs/>
        </w:rPr>
        <w:t>Regulation:</w:t>
      </w:r>
      <w:r>
        <w:t xml:space="preserve"> </w:t>
      </w:r>
      <w:r w:rsidRPr="00CD3467">
        <w:rPr>
          <w:iCs/>
        </w:rPr>
        <w:t xml:space="preserve">‘a state intervention in a private sphere of activity to realize public purposes’ </w:t>
      </w:r>
      <w:r w:rsidR="003816B5">
        <w:rPr>
          <w:iCs/>
        </w:rPr>
        <w:t>(Francis 1993)</w:t>
      </w:r>
      <w:r w:rsidR="005D79AC">
        <w:rPr>
          <w:iCs/>
        </w:rPr>
        <w:t>,</w:t>
      </w:r>
      <w:r w:rsidR="003816B5">
        <w:rPr>
          <w:iCs/>
        </w:rPr>
        <w:t xml:space="preserve"> </w:t>
      </w:r>
      <w:r w:rsidRPr="00CD3467">
        <w:rPr>
          <w:iCs/>
        </w:rPr>
        <w:t>‘…having the components of legislation, enforcement, and adjudication—deciding whether a violation has taken place and imposing an appropriate sanction’</w:t>
      </w:r>
      <w:r w:rsidR="00A7247E">
        <w:rPr>
          <w:iCs/>
        </w:rPr>
        <w:t xml:space="preserve"> (Campbell 1998: 711)</w:t>
      </w:r>
      <w:r w:rsidR="005D79AC">
        <w:t>;</w:t>
      </w:r>
      <w:r>
        <w:t xml:space="preserve"> </w:t>
      </w:r>
      <w:r w:rsidRPr="00CD3467">
        <w:rPr>
          <w:bCs/>
        </w:rPr>
        <w:t>Statutory regulation</w:t>
      </w:r>
      <w:r>
        <w:t>:</w:t>
      </w:r>
      <w:r w:rsidRPr="00F47B40">
        <w:t xml:space="preserve"> </w:t>
      </w:r>
      <w:r w:rsidRPr="00CD3467">
        <w:rPr>
          <w:iCs/>
        </w:rPr>
        <w:t>‘…mandated or restricted by government rules, enforced through legal penalties’</w:t>
      </w:r>
      <w:r w:rsidR="00032649">
        <w:rPr>
          <w:iCs/>
        </w:rPr>
        <w:t xml:space="preserve"> (</w:t>
      </w:r>
      <w:proofErr w:type="spellStart"/>
      <w:r w:rsidR="00032649">
        <w:rPr>
          <w:iCs/>
        </w:rPr>
        <w:t>Boddewyn</w:t>
      </w:r>
      <w:proofErr w:type="spellEnd"/>
      <w:r w:rsidR="00032649">
        <w:rPr>
          <w:iCs/>
        </w:rPr>
        <w:t xml:space="preserve"> 1992)</w:t>
      </w:r>
      <w:r w:rsidR="005D79AC">
        <w:t>;</w:t>
      </w:r>
      <w:r>
        <w:t xml:space="preserve"> </w:t>
      </w:r>
      <w:r w:rsidRPr="00CD3467">
        <w:rPr>
          <w:bCs/>
        </w:rPr>
        <w:t>Co-regulation</w:t>
      </w:r>
      <w:r w:rsidRPr="00AC6265">
        <w:t>:</w:t>
      </w:r>
      <w:r w:rsidRPr="00F47B40">
        <w:t xml:space="preserve"> </w:t>
      </w:r>
      <w:r w:rsidRPr="00CD3467">
        <w:rPr>
          <w:iCs/>
        </w:rPr>
        <w:t xml:space="preserve">‘…self-regulatory schemes that are backed up by some statutory force’ </w:t>
      </w:r>
      <w:r w:rsidRPr="00B74F25">
        <w:t>was the model for the BTSR / BETR</w:t>
      </w:r>
      <w:r>
        <w:rPr>
          <w:i/>
          <w:iCs/>
        </w:rPr>
        <w:t xml:space="preserve"> </w:t>
      </w:r>
      <w:r w:rsidRPr="004444BE">
        <w:t>and</w:t>
      </w:r>
      <w:r>
        <w:t xml:space="preserve"> </w:t>
      </w:r>
      <w:r w:rsidRPr="00CD3467">
        <w:rPr>
          <w:bCs/>
        </w:rPr>
        <w:t>Self-regulation</w:t>
      </w:r>
      <w:r>
        <w:t>:</w:t>
      </w:r>
      <w:r w:rsidRPr="00F47B40">
        <w:t xml:space="preserve"> </w:t>
      </w:r>
      <w:r w:rsidRPr="00CD3467">
        <w:rPr>
          <w:iCs/>
        </w:rPr>
        <w:t>‘…the voluntary control of business conduct and performance by a business itself’</w:t>
      </w:r>
      <w:r w:rsidR="00B45BAD">
        <w:rPr>
          <w:iCs/>
        </w:rPr>
        <w:t xml:space="preserve"> (ibid)</w:t>
      </w:r>
      <w:r w:rsidRPr="00AC6265">
        <w:t>.</w:t>
      </w:r>
      <w:r>
        <w:rPr>
          <w:i/>
          <w:iCs/>
        </w:rPr>
        <w:t xml:space="preserve"> </w:t>
      </w:r>
    </w:p>
    <w:p w14:paraId="6E3AE564" w14:textId="584E9799" w:rsidR="00D46715" w:rsidRDefault="00D46715" w:rsidP="001239BA">
      <w:pPr>
        <w:spacing w:line="360" w:lineRule="auto"/>
      </w:pPr>
      <w:r w:rsidRPr="007D031F">
        <w:t>The options ranging from self-regulation to regulation indicate</w:t>
      </w:r>
      <w:r>
        <w:t xml:space="preserve"> </w:t>
      </w:r>
      <w:r w:rsidRPr="007D031F">
        <w:t>a hierarchy of transfer of the levers of control from internal to external management.</w:t>
      </w:r>
      <w:r>
        <w:t xml:space="preserve"> </w:t>
      </w:r>
      <w:r w:rsidRPr="007D031F">
        <w:t>All</w:t>
      </w:r>
      <w:r>
        <w:t xml:space="preserve"> four models </w:t>
      </w:r>
      <w:r w:rsidRPr="007D031F">
        <w:t>require the trust of the stakeholders of any organization charged with overseeing the process. All</w:t>
      </w:r>
      <w:r>
        <w:t xml:space="preserve"> parties </w:t>
      </w:r>
      <w:r w:rsidRPr="007D031F">
        <w:t>have to sign up</w:t>
      </w:r>
      <w:r>
        <w:t xml:space="preserve"> to the process and the models </w:t>
      </w:r>
      <w:r w:rsidRPr="007D031F">
        <w:t xml:space="preserve">require codes of practice to be agreed by all parties and the sanctions – from remedial actions, fines and in the final analysis removal of the right to conduct business.  </w:t>
      </w:r>
    </w:p>
    <w:p w14:paraId="647F1A59" w14:textId="2F10F9C7" w:rsidR="00D46715" w:rsidRPr="00B74F25" w:rsidRDefault="00D46715" w:rsidP="00AC6265">
      <w:pPr>
        <w:spacing w:line="360" w:lineRule="auto"/>
      </w:pPr>
      <w:r>
        <w:rPr>
          <w:lang w:val="en-US"/>
        </w:rPr>
        <w:t xml:space="preserve">Regulatory models in both theory and practice </w:t>
      </w:r>
      <w:r w:rsidRPr="00B74F25">
        <w:t>indicate that</w:t>
      </w:r>
      <w:r>
        <w:t xml:space="preserve"> a </w:t>
      </w:r>
      <w:r w:rsidRPr="00B74F25">
        <w:t>co</w:t>
      </w:r>
      <w:r w:rsidR="00AC6265">
        <w:t>-</w:t>
      </w:r>
      <w:r w:rsidRPr="00B74F25">
        <w:t>regulatory or self-regulatory model can result in greater stakeholder engagement. However, the ‘challengers’ to the status quo do need some convincing that the process of implied light touch regulation delivers results</w:t>
      </w:r>
      <w:r>
        <w:t xml:space="preserve">. </w:t>
      </w:r>
      <w:r w:rsidR="004369BC" w:rsidRPr="00231F28">
        <w:rPr>
          <w:lang w:val="en-US"/>
        </w:rPr>
        <w:t xml:space="preserve">BECTU </w:t>
      </w:r>
      <w:r w:rsidR="004369BC">
        <w:rPr>
          <w:lang w:val="en-US"/>
        </w:rPr>
        <w:t xml:space="preserve">was </w:t>
      </w:r>
      <w:r w:rsidR="004369BC" w:rsidRPr="00231F28">
        <w:rPr>
          <w:lang w:val="en-US"/>
        </w:rPr>
        <w:t>quite</w:t>
      </w:r>
      <w:r w:rsidR="004369BC">
        <w:rPr>
          <w:lang w:val="en-US"/>
        </w:rPr>
        <w:t xml:space="preserve"> clear in its opposition </w:t>
      </w:r>
      <w:r w:rsidR="004369BC" w:rsidRPr="00231F28">
        <w:rPr>
          <w:lang w:val="en-US"/>
        </w:rPr>
        <w:t>to</w:t>
      </w:r>
      <w:r w:rsidR="004369BC">
        <w:rPr>
          <w:lang w:val="en-US"/>
        </w:rPr>
        <w:t xml:space="preserve"> </w:t>
      </w:r>
      <w:r w:rsidR="004369BC" w:rsidRPr="00231F28">
        <w:rPr>
          <w:lang w:val="en-US"/>
        </w:rPr>
        <w:t>co-regulation</w:t>
      </w:r>
      <w:r w:rsidR="004369BC">
        <w:rPr>
          <w:lang w:val="en-US"/>
        </w:rPr>
        <w:t xml:space="preserve"> during the Ofcom consultation on the matter</w:t>
      </w:r>
      <w:r w:rsidR="002C1D96">
        <w:rPr>
          <w:lang w:val="en-US"/>
        </w:rPr>
        <w:t xml:space="preserve"> (BECTU 2005)</w:t>
      </w:r>
      <w:r w:rsidR="004369BC">
        <w:rPr>
          <w:lang w:val="en-US"/>
        </w:rPr>
        <w:t xml:space="preserve">. </w:t>
      </w:r>
      <w:r w:rsidRPr="00B74F25">
        <w:t>The demise of the BETR was applauded by some</w:t>
      </w:r>
      <w:r>
        <w:t xml:space="preserve"> as it represented too much of the light touch regulation. </w:t>
      </w:r>
      <w:r w:rsidRPr="00B74F25">
        <w:t xml:space="preserve">The measure of any regulatory system is that it delivers on its vision and targets. </w:t>
      </w:r>
      <w:r>
        <w:t>A</w:t>
      </w:r>
      <w:r w:rsidRPr="00B74F25">
        <w:t>ny new or revised system requires time to bed in and gain acceptance. Key to acceptance will be</w:t>
      </w:r>
      <w:r>
        <w:t xml:space="preserve"> the oversight by a management </w:t>
      </w:r>
      <w:r w:rsidRPr="00B74F25">
        <w:t>board to whom the operational team report compris</w:t>
      </w:r>
      <w:r>
        <w:t xml:space="preserve">ing </w:t>
      </w:r>
      <w:r w:rsidRPr="00B74F25">
        <w:t>of trusted industry voices</w:t>
      </w:r>
      <w:r>
        <w:t xml:space="preserve">. </w:t>
      </w:r>
      <w:r w:rsidRPr="00B74F25">
        <w:t>Ofcom indicate that the current</w:t>
      </w:r>
      <w:r>
        <w:t xml:space="preserve"> </w:t>
      </w:r>
      <w:r w:rsidRPr="00B74F25">
        <w:t>approach</w:t>
      </w:r>
      <w:r>
        <w:t xml:space="preserve"> launched in 2016 to monitoring diversity </w:t>
      </w:r>
      <w:r w:rsidRPr="00B74F25">
        <w:t xml:space="preserve">is a five-year plan. Unfortunately, this </w:t>
      </w:r>
      <w:r w:rsidR="00B74664">
        <w:t xml:space="preserve">is </w:t>
      </w:r>
      <w:r w:rsidRPr="00B74F25">
        <w:t xml:space="preserve">not published as a strategic plan. A model that predominantly relies on data gathering from which recommendations are developed appears on the face of it a passive reactive process.   </w:t>
      </w:r>
    </w:p>
    <w:p w14:paraId="7B22AD42" w14:textId="3AA8C3B3" w:rsidR="00D46715" w:rsidRDefault="00D46715" w:rsidP="00B74664">
      <w:pPr>
        <w:spacing w:line="360" w:lineRule="auto"/>
      </w:pPr>
      <w:r>
        <w:t>Whatever form diversity regulation takes</w:t>
      </w:r>
      <w:r w:rsidR="00B74664">
        <w:t>,</w:t>
      </w:r>
      <w:r>
        <w:t xml:space="preserve"> the </w:t>
      </w:r>
      <w:r w:rsidRPr="008D56EB">
        <w:t>Department for Business, Energy and Industrial Strategy</w:t>
      </w:r>
      <w:r>
        <w:t xml:space="preserve"> </w:t>
      </w:r>
      <w:r>
        <w:rPr>
          <w:noProof/>
        </w:rPr>
        <w:t>(DBEIS)</w:t>
      </w:r>
      <w:r>
        <w:t xml:space="preserve"> states </w:t>
      </w:r>
      <w:r w:rsidRPr="008D56EB">
        <w:t>that any regulation should b</w:t>
      </w:r>
      <w:r>
        <w:t>e: t</w:t>
      </w:r>
      <w:r w:rsidRPr="008D56EB">
        <w:t>ransparent</w:t>
      </w:r>
      <w:r>
        <w:t>, a</w:t>
      </w:r>
      <w:r w:rsidRPr="008D56EB">
        <w:t>ccountable</w:t>
      </w:r>
      <w:r>
        <w:t>, p</w:t>
      </w:r>
      <w:r w:rsidRPr="008D56EB">
        <w:t>roportionate</w:t>
      </w:r>
      <w:r>
        <w:t>, c</w:t>
      </w:r>
      <w:r w:rsidRPr="008D56EB">
        <w:t>onsisten</w:t>
      </w:r>
      <w:r>
        <w:t>t and t</w:t>
      </w:r>
      <w:r w:rsidRPr="008D56EB">
        <w:t>argeted – only at cases where action is needed</w:t>
      </w:r>
      <w:r w:rsidR="0024195B">
        <w:t xml:space="preserve"> </w:t>
      </w:r>
      <w:r w:rsidR="00EC1AA8">
        <w:t>(DBEIS 2020)</w:t>
      </w:r>
      <w:r>
        <w:t>.</w:t>
      </w:r>
      <w:r w:rsidR="005D79AC">
        <w:t xml:space="preserve"> </w:t>
      </w:r>
      <w:r>
        <w:t xml:space="preserve"> </w:t>
      </w:r>
      <w:r w:rsidR="009D6CE5">
        <w:t xml:space="preserve">An approach that is </w:t>
      </w:r>
      <w:r w:rsidR="009D6CE5">
        <w:lastRenderedPageBreak/>
        <w:t>a</w:t>
      </w:r>
      <w:r w:rsidR="009D6CE5" w:rsidRPr="008D56EB">
        <w:t>ccept</w:t>
      </w:r>
      <w:r w:rsidR="009D6CE5">
        <w:t xml:space="preserve">able </w:t>
      </w:r>
      <w:r w:rsidR="009D6CE5" w:rsidRPr="008D56EB">
        <w:t>by</w:t>
      </w:r>
      <w:r w:rsidR="009D6CE5">
        <w:t xml:space="preserve"> all </w:t>
      </w:r>
      <w:r w:rsidR="009D6CE5" w:rsidRPr="008D56EB">
        <w:t>stakeholders</w:t>
      </w:r>
      <w:r w:rsidR="009D6CE5">
        <w:t xml:space="preserve"> </w:t>
      </w:r>
      <w:r w:rsidR="00994533">
        <w:t xml:space="preserve">needs to be </w:t>
      </w:r>
      <w:r w:rsidR="009D6CE5">
        <w:t>managed and delivered by a s</w:t>
      </w:r>
      <w:r w:rsidR="009D6CE5" w:rsidRPr="008D56EB">
        <w:t>killed team</w:t>
      </w:r>
      <w:r w:rsidR="009D6CE5">
        <w:t xml:space="preserve"> applying </w:t>
      </w:r>
      <w:r w:rsidRPr="008D56EB">
        <w:t>justifiable intervention</w:t>
      </w:r>
      <w:r>
        <w:t xml:space="preserve">s </w:t>
      </w:r>
      <w:r w:rsidR="009D6CE5">
        <w:t xml:space="preserve">that </w:t>
      </w:r>
      <w:r>
        <w:t xml:space="preserve">are </w:t>
      </w:r>
      <w:r w:rsidRPr="008D56EB">
        <w:t>based on</w:t>
      </w:r>
      <w:r>
        <w:t xml:space="preserve"> t</w:t>
      </w:r>
      <w:r w:rsidRPr="008D56EB">
        <w:t>rust</w:t>
      </w:r>
      <w:r>
        <w:t>, i</w:t>
      </w:r>
      <w:r w:rsidRPr="008D56EB">
        <w:t>ndependence</w:t>
      </w:r>
      <w:r>
        <w:t xml:space="preserve"> and e</w:t>
      </w:r>
      <w:r w:rsidRPr="008D56EB">
        <w:t>ffective sanction</w:t>
      </w:r>
      <w:r>
        <w:t xml:space="preserve">s. It should not be just another </w:t>
      </w:r>
      <w:r w:rsidR="006E45F6">
        <w:t>‘</w:t>
      </w:r>
      <w:r w:rsidRPr="008D56EB">
        <w:t>cost to do business</w:t>
      </w:r>
      <w:r w:rsidR="006E45F6">
        <w:t>’</w:t>
      </w:r>
      <w:r>
        <w:t xml:space="preserve"> </w:t>
      </w:r>
      <w:r w:rsidRPr="008D56EB">
        <w:t>data gathering exercise</w:t>
      </w:r>
      <w:r>
        <w:t xml:space="preserve">. Good regulation should go beyond the notion of the </w:t>
      </w:r>
      <w:r w:rsidRPr="009F68F0">
        <w:rPr>
          <w:i/>
          <w:iCs/>
        </w:rPr>
        <w:t>‘stick’</w:t>
      </w:r>
      <w:r w:rsidRPr="008D56EB">
        <w:t xml:space="preserve"> but</w:t>
      </w:r>
      <w:r>
        <w:t xml:space="preserve"> provide a </w:t>
      </w:r>
      <w:r w:rsidRPr="008D56EB">
        <w:t>supportive</w:t>
      </w:r>
      <w:r>
        <w:t xml:space="preserve"> engagement with those being regulated.  </w:t>
      </w:r>
    </w:p>
    <w:p w14:paraId="7C5DB083" w14:textId="740EA371" w:rsidR="00D46715" w:rsidRDefault="00D46715" w:rsidP="006E45F6">
      <w:pPr>
        <w:spacing w:line="360" w:lineRule="auto"/>
      </w:pPr>
      <w:r>
        <w:t xml:space="preserve">The first step in this research was to </w:t>
      </w:r>
      <w:r w:rsidRPr="00A078BE">
        <w:t>review</w:t>
      </w:r>
      <w:r w:rsidR="006E45F6">
        <w:t xml:space="preserve"> </w:t>
      </w:r>
      <w:r w:rsidRPr="00A078BE">
        <w:t>the literature that has examined workforce diversit</w:t>
      </w:r>
      <w:r>
        <w:t xml:space="preserve">y </w:t>
      </w:r>
      <w:r w:rsidRPr="00A078BE">
        <w:t xml:space="preserve">in the </w:t>
      </w:r>
      <w:r w:rsidR="00CD3467">
        <w:t xml:space="preserve">broadcast </w:t>
      </w:r>
      <w:r w:rsidRPr="00A078BE">
        <w:t>industry</w:t>
      </w:r>
      <w:r>
        <w:t xml:space="preserve"> and the data models that describe the size and composition of the sector.</w:t>
      </w:r>
    </w:p>
    <w:p w14:paraId="6EF4E448" w14:textId="77777777" w:rsidR="00D46715" w:rsidRDefault="00D46715" w:rsidP="00CD3467">
      <w:pPr>
        <w:spacing w:line="360" w:lineRule="auto"/>
        <w:rPr>
          <w:lang w:val="en-US"/>
        </w:rPr>
      </w:pPr>
      <w:r w:rsidRPr="00946880">
        <w:rPr>
          <w:b/>
          <w:bCs/>
        </w:rPr>
        <w:t>C</w:t>
      </w:r>
      <w:r w:rsidRPr="00946880">
        <w:rPr>
          <w:b/>
          <w:bCs/>
          <w:lang w:val="it-IT"/>
        </w:rPr>
        <w:t>reative Industries (CI) data matters</w:t>
      </w:r>
    </w:p>
    <w:p w14:paraId="43E69EE2" w14:textId="70A114CB" w:rsidR="00D46715" w:rsidRDefault="00D46715" w:rsidP="006E45F6">
      <w:pPr>
        <w:spacing w:line="360" w:lineRule="auto"/>
      </w:pPr>
      <w:r w:rsidRPr="00A078BE">
        <w:rPr>
          <w:lang w:val="en-US"/>
        </w:rPr>
        <w:t>The matter of</w:t>
      </w:r>
      <w:r>
        <w:rPr>
          <w:lang w:val="en-US"/>
        </w:rPr>
        <w:t xml:space="preserve"> confidence in the </w:t>
      </w:r>
      <w:r w:rsidRPr="00A078BE">
        <w:rPr>
          <w:lang w:val="en-US"/>
        </w:rPr>
        <w:t>industry</w:t>
      </w:r>
      <w:r>
        <w:rPr>
          <w:lang w:val="en-US"/>
        </w:rPr>
        <w:t xml:space="preserve">’s </w:t>
      </w:r>
      <w:r w:rsidRPr="00A078BE">
        <w:rPr>
          <w:lang w:val="en-US"/>
        </w:rPr>
        <w:t>data requires particular attention</w:t>
      </w:r>
      <w:r>
        <w:rPr>
          <w:lang w:val="en-US"/>
        </w:rPr>
        <w:t xml:space="preserve">. Definitive data </w:t>
      </w:r>
      <w:r w:rsidRPr="00A078BE">
        <w:t>about the broadcast</w:t>
      </w:r>
      <w:r w:rsidR="00A643F6">
        <w:t xml:space="preserve"> </w:t>
      </w:r>
      <w:r w:rsidRPr="00A078BE">
        <w:t>workforce is essential to enable any meaningful analysis of the industry</w:t>
      </w:r>
      <w:r w:rsidR="00EC1AA8">
        <w:t xml:space="preserve"> (Block 2020)</w:t>
      </w:r>
      <w:r>
        <w:t xml:space="preserve">. </w:t>
      </w:r>
      <w:r w:rsidRPr="00A078BE">
        <w:t xml:space="preserve">Robust, reliable, transparent and consistent data is needed to monitor changes in the industry workforce. </w:t>
      </w:r>
    </w:p>
    <w:p w14:paraId="016A2058" w14:textId="2F07F234" w:rsidR="00D46715" w:rsidRDefault="00D46715" w:rsidP="005C2B74">
      <w:pPr>
        <w:spacing w:line="360" w:lineRule="auto"/>
      </w:pPr>
      <w:r w:rsidRPr="00E8009E">
        <w:t xml:space="preserve">For this review a </w:t>
      </w:r>
      <w:r w:rsidR="00E91978" w:rsidRPr="00E8009E">
        <w:t>high-level</w:t>
      </w:r>
      <w:r w:rsidRPr="00E8009E">
        <w:t xml:space="preserve"> scan of key data sources was conducted along with</w:t>
      </w:r>
      <w:r>
        <w:t xml:space="preserve"> </w:t>
      </w:r>
      <w:r w:rsidRPr="00E8009E">
        <w:t>papers that</w:t>
      </w:r>
      <w:r>
        <w:t xml:space="preserve"> have referenced </w:t>
      </w:r>
      <w:r w:rsidRPr="00E8009E">
        <w:t xml:space="preserve">the data. It </w:t>
      </w:r>
      <w:r w:rsidR="00E91978" w:rsidRPr="00E8009E">
        <w:t>included: -</w:t>
      </w:r>
    </w:p>
    <w:p w14:paraId="1728F776" w14:textId="2E603F1C" w:rsidR="00BB79E5" w:rsidRDefault="00D46715">
      <w:pPr>
        <w:pStyle w:val="ListParagraph"/>
        <w:numPr>
          <w:ilvl w:val="0"/>
          <w:numId w:val="23"/>
        </w:numPr>
        <w:spacing w:line="360" w:lineRule="auto"/>
      </w:pPr>
      <w:r w:rsidRPr="00E8009E">
        <w:t>The Ofcom dataset 2016/17 to 2019</w:t>
      </w:r>
      <w:r>
        <w:t xml:space="preserve"> drawn from its three annual reports and methodology documents on diversity in both television</w:t>
      </w:r>
      <w:r w:rsidR="0069284F">
        <w:t xml:space="preserve"> </w:t>
      </w:r>
      <w:r>
        <w:t>and radio</w:t>
      </w:r>
      <w:r w:rsidR="008D3F2B">
        <w:t xml:space="preserve"> (Ofcom 2019c)</w:t>
      </w:r>
      <w:r w:rsidR="00B22056">
        <w:t xml:space="preserve"> </w:t>
      </w:r>
      <w:r>
        <w:t xml:space="preserve"> </w:t>
      </w:r>
    </w:p>
    <w:p w14:paraId="5F677415" w14:textId="395705BF" w:rsidR="00D46715" w:rsidRDefault="009417B0">
      <w:pPr>
        <w:pStyle w:val="ListParagraph"/>
        <w:numPr>
          <w:ilvl w:val="0"/>
          <w:numId w:val="23"/>
        </w:numPr>
        <w:spacing w:line="360" w:lineRule="auto"/>
      </w:pPr>
      <w:r w:rsidRPr="009417B0">
        <w:t>The Ofcom dataset drawn from its 2020 annual report that combined diversity data from television and radio</w:t>
      </w:r>
      <w:r w:rsidR="00CD3467">
        <w:t xml:space="preserve"> broadcasters with more tha</w:t>
      </w:r>
      <w:r w:rsidR="00C65E93">
        <w:t xml:space="preserve">n </w:t>
      </w:r>
      <w:r w:rsidR="00CD3467">
        <w:t>100 full time UK based staff</w:t>
      </w:r>
      <w:r w:rsidR="00071D6C">
        <w:t xml:space="preserve"> (Ofcom 2020b)</w:t>
      </w:r>
      <w:r w:rsidR="00D46715" w:rsidRPr="00E8009E">
        <w:t xml:space="preserve">  </w:t>
      </w:r>
    </w:p>
    <w:p w14:paraId="1EDD389A" w14:textId="06B8C0C8" w:rsidR="00D46715" w:rsidRDefault="00D46715">
      <w:pPr>
        <w:pStyle w:val="ListParagraph"/>
        <w:numPr>
          <w:ilvl w:val="0"/>
          <w:numId w:val="23"/>
        </w:numPr>
        <w:spacing w:line="360" w:lineRule="auto"/>
      </w:pPr>
      <w:r>
        <w:t xml:space="preserve">Project </w:t>
      </w:r>
      <w:r w:rsidRPr="00E8009E">
        <w:t xml:space="preserve">Diamond – the </w:t>
      </w:r>
      <w:r>
        <w:t>‘</w:t>
      </w:r>
      <w:r w:rsidRPr="00E8009E">
        <w:t>three cuts</w:t>
      </w:r>
      <w:r>
        <w:t>’</w:t>
      </w:r>
      <w:r w:rsidR="0069284F">
        <w:t xml:space="preserve"> </w:t>
      </w:r>
      <w:r>
        <w:t>plus the more detailed analysis</w:t>
      </w:r>
      <w:r w:rsidR="0069284F">
        <w:t xml:space="preserve"> </w:t>
      </w:r>
      <w:r>
        <w:t>released during this research</w:t>
      </w:r>
      <w:r w:rsidR="008D3F2B">
        <w:t xml:space="preserve"> (CDN 2018, 2019, 2020)</w:t>
      </w:r>
    </w:p>
    <w:p w14:paraId="27D12B43" w14:textId="39626ECA" w:rsidR="00D46715" w:rsidRDefault="00D46715">
      <w:pPr>
        <w:pStyle w:val="ListParagraph"/>
        <w:numPr>
          <w:ilvl w:val="0"/>
          <w:numId w:val="23"/>
        </w:numPr>
        <w:spacing w:line="360" w:lineRule="auto"/>
      </w:pPr>
      <w:r w:rsidRPr="00E8009E">
        <w:t>DCMS</w:t>
      </w:r>
      <w:r>
        <w:t xml:space="preserve"> </w:t>
      </w:r>
      <w:r w:rsidRPr="00E8009E">
        <w:t>economic estimates</w:t>
      </w:r>
      <w:r>
        <w:t xml:space="preserve"> for the Creative Industries up to 2018</w:t>
      </w:r>
      <w:r w:rsidR="0069284F">
        <w:t xml:space="preserve"> </w:t>
      </w:r>
      <w:r>
        <w:t>along with the use of an economic estimates tool on the DCMS website</w:t>
      </w:r>
      <w:r w:rsidR="008D3F2B">
        <w:t xml:space="preserve"> (DCMS 2019 &amp; 2020)</w:t>
      </w:r>
      <w:r>
        <w:t xml:space="preserve"> </w:t>
      </w:r>
      <w:r w:rsidRPr="00E8009E">
        <w:t xml:space="preserve"> </w:t>
      </w:r>
    </w:p>
    <w:p w14:paraId="1E756F7A" w14:textId="1041123A" w:rsidR="00D46715" w:rsidRDefault="00D46715">
      <w:pPr>
        <w:pStyle w:val="ListParagraph"/>
        <w:numPr>
          <w:ilvl w:val="0"/>
          <w:numId w:val="23"/>
        </w:numPr>
        <w:spacing w:line="360" w:lineRule="auto"/>
      </w:pPr>
      <w:r w:rsidRPr="00E8009E">
        <w:t>BFI</w:t>
      </w:r>
      <w:r>
        <w:t xml:space="preserve"> </w:t>
      </w:r>
      <w:r w:rsidRPr="00E8009E">
        <w:t>Employment in the film industry</w:t>
      </w:r>
      <w:r>
        <w:t xml:space="preserve"> r</w:t>
      </w:r>
      <w:r w:rsidRPr="00E8009E">
        <w:t>equest</w:t>
      </w:r>
      <w:r>
        <w:t xml:space="preserve">s </w:t>
      </w:r>
      <w:r w:rsidRPr="00E8009E">
        <w:t>of</w:t>
      </w:r>
      <w:r>
        <w:t xml:space="preserve"> the </w:t>
      </w:r>
      <w:r w:rsidRPr="00E8009E">
        <w:t>ONS</w:t>
      </w:r>
      <w:r>
        <w:t xml:space="preserve"> and collated in its reports</w:t>
      </w:r>
      <w:r w:rsidR="00924BFC">
        <w:t xml:space="preserve"> (BFI 2019)</w:t>
      </w:r>
    </w:p>
    <w:p w14:paraId="1A424F66" w14:textId="77777777" w:rsidR="00D46715" w:rsidRDefault="00D46715">
      <w:pPr>
        <w:pStyle w:val="ListParagraph"/>
        <w:numPr>
          <w:ilvl w:val="0"/>
          <w:numId w:val="23"/>
        </w:numPr>
        <w:spacing w:line="360" w:lineRule="auto"/>
      </w:pPr>
      <w:r w:rsidRPr="00E8009E">
        <w:t>ScreenSkills, Government Equalities Office and academic research</w:t>
      </w:r>
      <w:r>
        <w:t xml:space="preserve"> sources</w:t>
      </w:r>
      <w:r w:rsidRPr="00E8009E">
        <w:t xml:space="preserve">  </w:t>
      </w:r>
    </w:p>
    <w:p w14:paraId="7CECB8BE" w14:textId="2B65028E" w:rsidR="00D46715" w:rsidRDefault="00D46715">
      <w:pPr>
        <w:pStyle w:val="ListParagraph"/>
        <w:numPr>
          <w:ilvl w:val="0"/>
          <w:numId w:val="23"/>
        </w:numPr>
        <w:spacing w:line="360" w:lineRule="auto"/>
      </w:pPr>
      <w:r>
        <w:t xml:space="preserve">Various </w:t>
      </w:r>
      <w:r w:rsidRPr="00E8009E">
        <w:t>ONS F</w:t>
      </w:r>
      <w:r>
        <w:t>reedom of Information (F</w:t>
      </w:r>
      <w:r w:rsidR="007A0935">
        <w:t>OI</w:t>
      </w:r>
      <w:r>
        <w:t xml:space="preserve">) </w:t>
      </w:r>
      <w:r w:rsidRPr="00E8009E">
        <w:t>data requests from</w:t>
      </w:r>
      <w:r>
        <w:t xml:space="preserve"> the </w:t>
      </w:r>
      <w:r w:rsidRPr="00E8009E">
        <w:t>G</w:t>
      </w:r>
      <w:r>
        <w:t xml:space="preserve">reater </w:t>
      </w:r>
      <w:r w:rsidRPr="00E8009E">
        <w:t>L</w:t>
      </w:r>
      <w:r>
        <w:t xml:space="preserve">ondon </w:t>
      </w:r>
      <w:r w:rsidRPr="00E8009E">
        <w:t>A</w:t>
      </w:r>
      <w:r>
        <w:t xml:space="preserve">uthority </w:t>
      </w:r>
      <w:r w:rsidRPr="00E8009E">
        <w:t>and</w:t>
      </w:r>
      <w:r>
        <w:t xml:space="preserve"> other </w:t>
      </w:r>
      <w:r w:rsidRPr="00E8009E">
        <w:t>independent researchers</w:t>
      </w:r>
      <w:r>
        <w:t xml:space="preserve">, of which, the data tables </w:t>
      </w:r>
      <w:r w:rsidRPr="00E8009E">
        <w:t>remain in the public domain</w:t>
      </w:r>
      <w:r>
        <w:t xml:space="preserve"> on the ONS site, and finally,</w:t>
      </w:r>
    </w:p>
    <w:p w14:paraId="2078562C" w14:textId="5D1FC000" w:rsidR="00D46715" w:rsidRDefault="00D46715">
      <w:pPr>
        <w:pStyle w:val="ListParagraph"/>
        <w:numPr>
          <w:ilvl w:val="0"/>
          <w:numId w:val="23"/>
        </w:numPr>
        <w:spacing w:line="360" w:lineRule="auto"/>
      </w:pPr>
      <w:r w:rsidRPr="00E8009E">
        <w:t>Searches using Nomis</w:t>
      </w:r>
      <w:r w:rsidR="00924BFC">
        <w:t xml:space="preserve"> (Nomis onl</w:t>
      </w:r>
      <w:r w:rsidR="00453EBD">
        <w:t>ine</w:t>
      </w:r>
      <w:r w:rsidR="00924BFC">
        <w:t>)</w:t>
      </w:r>
      <w:r>
        <w:t xml:space="preserve">, the </w:t>
      </w:r>
      <w:r w:rsidRPr="00E8009E">
        <w:t xml:space="preserve">ONS service that provides current UK labour market statistics  </w:t>
      </w:r>
    </w:p>
    <w:p w14:paraId="438EA748" w14:textId="2615A59B" w:rsidR="00D46715" w:rsidRPr="009A31B3" w:rsidRDefault="00D46715">
      <w:pPr>
        <w:spacing w:line="360" w:lineRule="auto"/>
      </w:pPr>
      <w:r w:rsidRPr="009A31B3">
        <w:t>The CI data</w:t>
      </w:r>
      <w:r>
        <w:t xml:space="preserve"> as presented by the agencies cited above gives rise to </w:t>
      </w:r>
      <w:r w:rsidRPr="009A31B3">
        <w:t>issues</w:t>
      </w:r>
      <w:r>
        <w:t xml:space="preserve"> that make it easy to misunderstand</w:t>
      </w:r>
      <w:r w:rsidR="007A0935">
        <w:t>,</w:t>
      </w:r>
      <w:r>
        <w:t xml:space="preserve"> and according to the </w:t>
      </w:r>
      <w:r w:rsidRPr="00A5113B">
        <w:t xml:space="preserve">Office for Statistics Regulation </w:t>
      </w:r>
      <w:r>
        <w:rPr>
          <w:noProof/>
        </w:rPr>
        <w:t>(OSR</w:t>
      </w:r>
      <w:r w:rsidR="00686484">
        <w:rPr>
          <w:noProof/>
        </w:rPr>
        <w:t>)</w:t>
      </w:r>
      <w:r w:rsidR="007A0935">
        <w:rPr>
          <w:noProof/>
        </w:rPr>
        <w:t>,</w:t>
      </w:r>
      <w:r w:rsidR="00686484">
        <w:rPr>
          <w:noProof/>
        </w:rPr>
        <w:t xml:space="preserve"> </w:t>
      </w:r>
      <w:r>
        <w:t xml:space="preserve">possibly </w:t>
      </w:r>
      <w:r w:rsidRPr="006C7333">
        <w:rPr>
          <w:iCs/>
        </w:rPr>
        <w:t>misuse</w:t>
      </w:r>
      <w:r w:rsidRPr="00A5113B">
        <w:rPr>
          <w:i/>
          <w:iCs/>
        </w:rPr>
        <w:t xml:space="preserve"> </w:t>
      </w:r>
      <w:r>
        <w:t>the data</w:t>
      </w:r>
      <w:r w:rsidR="00CF71E5">
        <w:t xml:space="preserve"> </w:t>
      </w:r>
      <w:r w:rsidR="00CF71E5">
        <w:lastRenderedPageBreak/>
        <w:t>(OSR 2018)</w:t>
      </w:r>
      <w:r>
        <w:t xml:space="preserve">. There is a degree of ambiguity over the composition of the </w:t>
      </w:r>
      <w:r w:rsidRPr="009A31B3">
        <w:t>workforce within the creative industries</w:t>
      </w:r>
      <w:r>
        <w:t xml:space="preserve"> as it comprises of those deemed to have a creative job and those who are non-creative. </w:t>
      </w:r>
    </w:p>
    <w:p w14:paraId="52B45211" w14:textId="65FAD4F1" w:rsidR="00D46715" w:rsidRDefault="00D46715">
      <w:pPr>
        <w:spacing w:line="360" w:lineRule="auto"/>
      </w:pPr>
      <w:r w:rsidRPr="00A078BE">
        <w:t>W</w:t>
      </w:r>
      <w:r w:rsidRPr="00756A2A">
        <w:t>ith the exception of the</w:t>
      </w:r>
      <w:r>
        <w:t xml:space="preserve"> </w:t>
      </w:r>
      <w:r w:rsidRPr="00756A2A">
        <w:t>ONS</w:t>
      </w:r>
      <w:r>
        <w:t xml:space="preserve">, </w:t>
      </w:r>
      <w:r w:rsidRPr="00A078BE">
        <w:t xml:space="preserve">the </w:t>
      </w:r>
      <w:r w:rsidRPr="00756A2A">
        <w:t>Ofcom dataset</w:t>
      </w:r>
      <w:r w:rsidRPr="00A078BE">
        <w:t xml:space="preserve"> sh</w:t>
      </w:r>
      <w:r w:rsidRPr="00756A2A">
        <w:t>ould be the most reliable source</w:t>
      </w:r>
      <w:r w:rsidRPr="00A078BE">
        <w:t xml:space="preserve"> with</w:t>
      </w:r>
      <w:r>
        <w:t xml:space="preserve">in </w:t>
      </w:r>
      <w:r w:rsidRPr="00A078BE">
        <w:t>the</w:t>
      </w:r>
      <w:r w:rsidR="00C65E93">
        <w:t xml:space="preserve"> broadcast </w:t>
      </w:r>
      <w:r w:rsidRPr="00A078BE">
        <w:t xml:space="preserve">industry. </w:t>
      </w:r>
      <w:r w:rsidRPr="00756A2A">
        <w:t>However, changes in the dataset</w:t>
      </w:r>
      <w:r w:rsidR="006C7333">
        <w:t>s</w:t>
      </w:r>
      <w:r w:rsidRPr="00A078BE">
        <w:t xml:space="preserve"> over the period 2016 -</w:t>
      </w:r>
      <w:r w:rsidR="007634B1">
        <w:t>20</w:t>
      </w:r>
      <w:r>
        <w:t xml:space="preserve">, </w:t>
      </w:r>
      <w:r w:rsidR="007A0935">
        <w:t xml:space="preserve">and </w:t>
      </w:r>
      <w:r w:rsidRPr="00756A2A">
        <w:t>the format and style of presentation makes it difficult for even the informed reader to set each</w:t>
      </w:r>
      <w:r>
        <w:t xml:space="preserve"> Ofcom </w:t>
      </w:r>
      <w:r w:rsidRPr="00756A2A">
        <w:t xml:space="preserve">report in context with its predecessor. </w:t>
      </w:r>
      <w:r w:rsidR="00A86332">
        <w:t>It is argued</w:t>
      </w:r>
      <w:r w:rsidR="00F94F0B">
        <w:t xml:space="preserve"> that there is on the face of it </w:t>
      </w:r>
      <w:r w:rsidRPr="00A078BE">
        <w:t>a lack of transparency</w:t>
      </w:r>
      <w:r>
        <w:t xml:space="preserve"> on the data and the actions taken by Ofcom to engage and challenge individual broadcasters. </w:t>
      </w:r>
      <w:r w:rsidRPr="00756A2A">
        <w:t xml:space="preserve">An integrated database is needed for the independent researcher </w:t>
      </w:r>
      <w:r w:rsidR="007A0935">
        <w:t xml:space="preserve">and </w:t>
      </w:r>
      <w:r w:rsidRPr="00756A2A">
        <w:t xml:space="preserve">analyst to access.  </w:t>
      </w:r>
      <w:r w:rsidR="007A0935">
        <w:t>Furthermore</w:t>
      </w:r>
      <w:r w:rsidRPr="00A078BE">
        <w:t>, there is little to suggest that any changes in gender balance or BAME diversity are as a consequence of any</w:t>
      </w:r>
      <w:r>
        <w:t xml:space="preserve"> industry wide </w:t>
      </w:r>
      <w:r w:rsidRPr="00A078BE">
        <w:t>interventions</w:t>
      </w:r>
      <w:r>
        <w:t xml:space="preserve"> </w:t>
      </w:r>
      <w:r w:rsidRPr="00A078BE">
        <w:t>and not</w:t>
      </w:r>
      <w:r>
        <w:t xml:space="preserve"> due to individual broadcasters’ efforts to change their practices and their support for an individual’s development. T</w:t>
      </w:r>
      <w:r w:rsidRPr="00A078BE">
        <w:t>he</w:t>
      </w:r>
      <w:r>
        <w:t xml:space="preserve"> data suggest</w:t>
      </w:r>
      <w:r w:rsidR="00ED0DB7">
        <w:t>s</w:t>
      </w:r>
      <w:r>
        <w:t xml:space="preserve"> that the </w:t>
      </w:r>
      <w:r w:rsidRPr="00A078BE">
        <w:t>television industry</w:t>
      </w:r>
      <w:r>
        <w:t xml:space="preserve"> is at best just </w:t>
      </w:r>
      <w:r w:rsidRPr="00A078BE">
        <w:t>tracking</w:t>
      </w:r>
      <w:r>
        <w:t xml:space="preserve"> the </w:t>
      </w:r>
      <w:r w:rsidRPr="00A078BE">
        <w:t>changes across the wider industrial base.</w:t>
      </w:r>
      <w:r w:rsidRPr="009C1A7C">
        <w:t xml:space="preserve">  </w:t>
      </w:r>
    </w:p>
    <w:p w14:paraId="22B21F60" w14:textId="19FEA7E5" w:rsidR="00D46715" w:rsidRDefault="00D46715" w:rsidP="006C7333">
      <w:pPr>
        <w:spacing w:line="360" w:lineRule="auto"/>
      </w:pPr>
      <w:r>
        <w:t xml:space="preserve">In its reports </w:t>
      </w:r>
      <w:r w:rsidRPr="009C1A7C">
        <w:t>Ofcom take as its datum line</w:t>
      </w:r>
      <w:r>
        <w:t xml:space="preserve"> </w:t>
      </w:r>
      <w:r w:rsidRPr="009C1A7C">
        <w:t>the</w:t>
      </w:r>
      <w:r>
        <w:t xml:space="preserve"> national figure of </w:t>
      </w:r>
      <w:r w:rsidRPr="009C1A7C">
        <w:t xml:space="preserve">12% BAME in the UK workforce. In the creative industries (particularly in London) this is closer to 20%. </w:t>
      </w:r>
      <w:r w:rsidR="00ED0DB7">
        <w:t xml:space="preserve">This review of the industry data gives rise to three recommendations for improved reporting. </w:t>
      </w:r>
      <w:r w:rsidRPr="003503E7">
        <w:t>There needs to be clearly delineated data models for the creative industries</w:t>
      </w:r>
      <w:r w:rsidR="00ED0DB7">
        <w:t xml:space="preserve"> which </w:t>
      </w:r>
      <w:r w:rsidRPr="003503E7">
        <w:t>avoid the ambiguities of the current framework</w:t>
      </w:r>
      <w:r w:rsidR="00ED0DB7">
        <w:t>.</w:t>
      </w:r>
      <w:r w:rsidRPr="003503E7">
        <w:t xml:space="preserve"> </w:t>
      </w:r>
      <w:r w:rsidR="00ED0DB7">
        <w:t>D</w:t>
      </w:r>
      <w:r w:rsidRPr="003503E7">
        <w:t xml:space="preserve">efining and reporting on an </w:t>
      </w:r>
      <w:r w:rsidR="00E91978" w:rsidRPr="00E91978">
        <w:rPr>
          <w:bCs/>
        </w:rPr>
        <w:t>audio-visual</w:t>
      </w:r>
      <w:r w:rsidR="00A643F6" w:rsidRPr="006C7333">
        <w:rPr>
          <w:bCs/>
        </w:rPr>
        <w:t xml:space="preserve"> (AV) </w:t>
      </w:r>
      <w:r w:rsidRPr="006C7333">
        <w:rPr>
          <w:bCs/>
        </w:rPr>
        <w:t>sector</w:t>
      </w:r>
      <w:r w:rsidRPr="003503E7">
        <w:t xml:space="preserve"> could be a step in the</w:t>
      </w:r>
      <w:r>
        <w:t xml:space="preserve"> </w:t>
      </w:r>
      <w:r w:rsidRPr="003503E7">
        <w:t xml:space="preserve">right direction. </w:t>
      </w:r>
      <w:r w:rsidR="00ED0DB7">
        <w:t xml:space="preserve">Secondly, </w:t>
      </w:r>
      <w:r w:rsidRPr="003503E7">
        <w:t>Ofcom in partnership with the ONS should produce an annual definitive industry benchmark dataset for</w:t>
      </w:r>
      <w:r w:rsidR="00A643F6">
        <w:t xml:space="preserve"> the </w:t>
      </w:r>
      <w:r w:rsidRPr="003503E7">
        <w:t>AV</w:t>
      </w:r>
      <w:r w:rsidR="00A643F6">
        <w:t xml:space="preserve"> sector overall along with specific data on the </w:t>
      </w:r>
      <w:r w:rsidR="00A643F6" w:rsidRPr="003503E7">
        <w:t>Film, TV and</w:t>
      </w:r>
      <w:r w:rsidR="00A643F6">
        <w:t xml:space="preserve"> Radio workforces</w:t>
      </w:r>
      <w:r w:rsidR="00ED0DB7">
        <w:t>.</w:t>
      </w:r>
      <w:r w:rsidR="00A643F6">
        <w:t xml:space="preserve"> </w:t>
      </w:r>
      <w:r w:rsidR="001B0402">
        <w:t>O</w:t>
      </w:r>
      <w:r w:rsidRPr="003503E7">
        <w:t>ther reports make similar calls</w:t>
      </w:r>
      <w:r w:rsidR="005A3D6C">
        <w:t xml:space="preserve">, </w:t>
      </w:r>
      <w:r w:rsidR="00ED0DB7">
        <w:t xml:space="preserve">but </w:t>
      </w:r>
      <w:r w:rsidRPr="003503E7">
        <w:t xml:space="preserve">further research is required.   </w:t>
      </w:r>
      <w:r w:rsidR="00C31B8A">
        <w:t>Thirdly, a</w:t>
      </w:r>
      <w:r w:rsidRPr="003503E7">
        <w:t xml:space="preserve">ll research should validate labour market data on the creative industries by triangulating third party findings with ONS data. </w:t>
      </w:r>
    </w:p>
    <w:p w14:paraId="266A5B60" w14:textId="77777777" w:rsidR="00D46715" w:rsidRPr="00272CF2" w:rsidRDefault="00D46715" w:rsidP="006C7333">
      <w:pPr>
        <w:spacing w:line="360" w:lineRule="auto"/>
      </w:pPr>
      <w:r w:rsidRPr="00272CF2">
        <w:rPr>
          <w:b/>
          <w:bCs/>
        </w:rPr>
        <w:t>The academic literature</w:t>
      </w:r>
    </w:p>
    <w:p w14:paraId="59403FE0" w14:textId="1F86360C" w:rsidR="00D46715" w:rsidRDefault="00D46715" w:rsidP="00C31B8A">
      <w:pPr>
        <w:spacing w:line="360" w:lineRule="auto"/>
      </w:pPr>
      <w:r>
        <w:t>M</w:t>
      </w:r>
      <w:r w:rsidRPr="00A078BE">
        <w:t>uch has been written about the creative industries workforce</w:t>
      </w:r>
      <w:r w:rsidR="00B26AFC">
        <w:t>; p</w:t>
      </w:r>
      <w:r w:rsidRPr="00A078BE">
        <w:t>articularly about those working in the film and television industries. This research</w:t>
      </w:r>
      <w:r>
        <w:t xml:space="preserve"> </w:t>
      </w:r>
      <w:r w:rsidRPr="00A078BE">
        <w:t>examined</w:t>
      </w:r>
      <w:r>
        <w:t xml:space="preserve"> 42 </w:t>
      </w:r>
      <w:r w:rsidRPr="00A078BE">
        <w:t>studies and reports from 2005 to</w:t>
      </w:r>
      <w:r>
        <w:t xml:space="preserve"> 2020 that offer insights </w:t>
      </w:r>
      <w:r w:rsidR="00F556EE">
        <w:t>in</w:t>
      </w:r>
      <w:r>
        <w:t>to the</w:t>
      </w:r>
      <w:r w:rsidR="006C7333">
        <w:t xml:space="preserve"> UK broadcast </w:t>
      </w:r>
      <w:r>
        <w:t xml:space="preserve">industry. </w:t>
      </w:r>
      <w:r w:rsidRPr="00A078BE">
        <w:t xml:space="preserve">It covers academic research </w:t>
      </w:r>
      <w:r w:rsidR="00F556EE">
        <w:t xml:space="preserve">that is </w:t>
      </w:r>
      <w:r w:rsidRPr="00A078BE">
        <w:t xml:space="preserve">sponsored and independent, independent research groups </w:t>
      </w:r>
      <w:r w:rsidR="00F556EE">
        <w:t xml:space="preserve">and </w:t>
      </w:r>
      <w:r w:rsidRPr="00A078BE">
        <w:t xml:space="preserve">think tanks, </w:t>
      </w:r>
      <w:r w:rsidR="00E91978" w:rsidRPr="00A078BE">
        <w:t>sector-based</w:t>
      </w:r>
      <w:r w:rsidRPr="00A078BE">
        <w:t xml:space="preserve"> organisations, EU regulators and other international comparison</w:t>
      </w:r>
      <w:r w:rsidR="003A1871">
        <w:t xml:space="preserve">s </w:t>
      </w:r>
      <w:r w:rsidRPr="00A078BE">
        <w:t xml:space="preserve">plus </w:t>
      </w:r>
      <w:r w:rsidR="00E91978" w:rsidRPr="00A078BE">
        <w:t>third-party</w:t>
      </w:r>
      <w:r w:rsidRPr="00A078BE">
        <w:t xml:space="preserve"> research that cite the media sector</w:t>
      </w:r>
      <w:r>
        <w:t xml:space="preserve"> along with other sectors. </w:t>
      </w:r>
      <w:r w:rsidRPr="00A078BE">
        <w:t xml:space="preserve">  </w:t>
      </w:r>
    </w:p>
    <w:p w14:paraId="3001EF4E" w14:textId="75B059AF" w:rsidR="003A1871" w:rsidRDefault="00D46715" w:rsidP="005C2B74">
      <w:pPr>
        <w:spacing w:line="360" w:lineRule="auto"/>
      </w:pPr>
      <w:r w:rsidRPr="00A078BE">
        <w:t>For</w:t>
      </w:r>
      <w:r>
        <w:t xml:space="preserve"> over </w:t>
      </w:r>
      <w:r w:rsidRPr="00A078BE">
        <w:t>15 years</w:t>
      </w:r>
      <w:r>
        <w:t xml:space="preserve">, various </w:t>
      </w:r>
      <w:r w:rsidRPr="00A078BE">
        <w:t>academic research groups have examined the matter of inclusion and diversity</w:t>
      </w:r>
      <w:r>
        <w:t xml:space="preserve"> in the creative industries. </w:t>
      </w:r>
      <w:r w:rsidR="003A1871">
        <w:t>T</w:t>
      </w:r>
      <w:r w:rsidRPr="00A078BE">
        <w:t>he</w:t>
      </w:r>
      <w:r>
        <w:t xml:space="preserve"> </w:t>
      </w:r>
      <w:r>
        <w:rPr>
          <w:noProof/>
        </w:rPr>
        <w:t>CAMEo</w:t>
      </w:r>
      <w:r w:rsidR="00686484">
        <w:rPr>
          <w:noProof/>
        </w:rPr>
        <w:t xml:space="preserve"> </w:t>
      </w:r>
      <w:r w:rsidRPr="00A078BE">
        <w:t>Evidence Review</w:t>
      </w:r>
      <w:r w:rsidR="003A1871">
        <w:t xml:space="preserve"> (</w:t>
      </w:r>
      <w:r w:rsidR="00D1095E">
        <w:t xml:space="preserve">CAMEo </w:t>
      </w:r>
      <w:r w:rsidR="003A1871">
        <w:t>2018)</w:t>
      </w:r>
      <w:r>
        <w:t xml:space="preserve"> </w:t>
      </w:r>
      <w:r w:rsidR="003A1871">
        <w:t>c</w:t>
      </w:r>
      <w:r w:rsidRPr="00A078BE">
        <w:t xml:space="preserve">ollated 80 research studies on diversity that had examined film, television, animation, video games and visual effects </w:t>
      </w:r>
      <w:r w:rsidRPr="00A078BE">
        <w:lastRenderedPageBreak/>
        <w:t>(VFX) industries published between 2012 and 2016. 34 were academic articles, 40 were industry reports and six were a mix of books, book chapters, and other sources. By</w:t>
      </w:r>
      <w:r>
        <w:t xml:space="preserve"> co-incidence</w:t>
      </w:r>
      <w:r w:rsidRPr="00A078BE">
        <w:t>, the CAMEo review identifie</w:t>
      </w:r>
      <w:r>
        <w:t xml:space="preserve">d </w:t>
      </w:r>
      <w:r w:rsidRPr="00A078BE">
        <w:t>42 documents that focus</w:t>
      </w:r>
      <w:r>
        <w:t xml:space="preserve">ed </w:t>
      </w:r>
      <w:r w:rsidRPr="00A078BE">
        <w:t>on the television industry of</w:t>
      </w:r>
      <w:r>
        <w:t xml:space="preserve"> </w:t>
      </w:r>
      <w:r w:rsidRPr="00A078BE">
        <w:t>which</w:t>
      </w:r>
      <w:r>
        <w:t xml:space="preserve"> i</w:t>
      </w:r>
      <w:r w:rsidRPr="00A078BE">
        <w:t xml:space="preserve">nterventions to increase diversity were mentioned by 26 studies. </w:t>
      </w:r>
      <w:r>
        <w:t xml:space="preserve"> </w:t>
      </w:r>
      <w:r w:rsidRPr="009336AD">
        <w:t>The</w:t>
      </w:r>
      <w:r>
        <w:t xml:space="preserve"> CAMEo Review noted two forms of </w:t>
      </w:r>
      <w:r w:rsidRPr="009336AD">
        <w:t>intervention</w:t>
      </w:r>
      <w:r>
        <w:t xml:space="preserve">s discussed in the literature: </w:t>
      </w:r>
      <w:r w:rsidRPr="009336AD">
        <w:t>to empower or transform.</w:t>
      </w:r>
      <w:r w:rsidR="00686484">
        <w:t xml:space="preserve"> </w:t>
      </w:r>
      <w:r w:rsidRPr="009336AD">
        <w:t xml:space="preserve">Empower </w:t>
      </w:r>
      <w:r w:rsidR="00F556EE">
        <w:t xml:space="preserve">was defined </w:t>
      </w:r>
      <w:r w:rsidRPr="009336AD">
        <w:t xml:space="preserve">enhancing an individual’s capacity to enter and progress within existing industry pathways. </w:t>
      </w:r>
      <w:r w:rsidR="00686484">
        <w:t xml:space="preserve">In this research </w:t>
      </w:r>
      <w:r w:rsidRPr="009336AD">
        <w:t>the efforts of the TV Collective</w:t>
      </w:r>
      <w:r w:rsidR="00686484">
        <w:t xml:space="preserve"> and Women in Film &amp; Television (</w:t>
      </w:r>
      <w:r w:rsidRPr="009336AD">
        <w:t>WFTV</w:t>
      </w:r>
      <w:r w:rsidR="00686484">
        <w:t xml:space="preserve">) fall into that category. </w:t>
      </w:r>
      <w:r w:rsidRPr="009336AD">
        <w:t xml:space="preserve">Transform </w:t>
      </w:r>
      <w:r w:rsidR="00EA35A8">
        <w:t>was defined as</w:t>
      </w:r>
      <w:r w:rsidRPr="009336AD">
        <w:t xml:space="preserve"> sector practice to remove barriers to more equal participation</w:t>
      </w:r>
      <w:r w:rsidR="00686484">
        <w:t xml:space="preserve"> is exemplified by the </w:t>
      </w:r>
      <w:r w:rsidRPr="009336AD">
        <w:t>BFI Diversity standards, Diamond and the</w:t>
      </w:r>
      <w:r w:rsidR="00686484">
        <w:t xml:space="preserve"> work of </w:t>
      </w:r>
      <w:r w:rsidRPr="009336AD">
        <w:t>Ofcom to monitor the sector.</w:t>
      </w:r>
      <w:r w:rsidR="003A1871">
        <w:t xml:space="preserve"> </w:t>
      </w:r>
      <w:r w:rsidRPr="00A078BE">
        <w:t xml:space="preserve">The CAMEo recommendations inform the regulatory options put forward in this research.  </w:t>
      </w:r>
    </w:p>
    <w:p w14:paraId="7E437375" w14:textId="7DAB5459" w:rsidR="003A1871" w:rsidRPr="003A1871" w:rsidRDefault="00D46715">
      <w:pPr>
        <w:spacing w:line="360" w:lineRule="auto"/>
      </w:pPr>
      <w:r w:rsidRPr="00A078BE">
        <w:t xml:space="preserve">The academic literature indicates that the </w:t>
      </w:r>
      <w:r w:rsidRPr="006C7333">
        <w:rPr>
          <w:bCs/>
        </w:rPr>
        <w:t>industry is data rich but information poor.</w:t>
      </w:r>
      <w:r w:rsidRPr="00C30E37">
        <w:rPr>
          <w:b/>
          <w:bCs/>
        </w:rPr>
        <w:t xml:space="preserve"> </w:t>
      </w:r>
      <w:r w:rsidRPr="00C30E37">
        <w:t>There has been a great emphasis on monitoring</w:t>
      </w:r>
      <w:r>
        <w:t xml:space="preserve"> and </w:t>
      </w:r>
      <w:r w:rsidRPr="00C30E37">
        <w:t>gathering quantitat</w:t>
      </w:r>
      <w:r>
        <w:t xml:space="preserve">ive </w:t>
      </w:r>
      <w:r w:rsidRPr="00C30E37">
        <w:t>data measures but limited</w:t>
      </w:r>
      <w:r>
        <w:t xml:space="preserve"> </w:t>
      </w:r>
      <w:r w:rsidRPr="00C30E37">
        <w:t>focus on practical interventions and qualitative research. Some academic studies have referred to this situation as an empty shell</w:t>
      </w:r>
      <w:r w:rsidR="00D1095E">
        <w:t xml:space="preserve"> (Block 2017)</w:t>
      </w:r>
      <w:r>
        <w:t>.</w:t>
      </w:r>
      <w:r w:rsidR="00686484">
        <w:t xml:space="preserve"> </w:t>
      </w:r>
      <w:r w:rsidRPr="00C30E37">
        <w:t>There is a danger</w:t>
      </w:r>
      <w:r w:rsidRPr="00A078BE">
        <w:t xml:space="preserve"> of</w:t>
      </w:r>
      <w:r>
        <w:t xml:space="preserve"> insufficient </w:t>
      </w:r>
      <w:r w:rsidRPr="00C30E37">
        <w:t xml:space="preserve">information to enable change. </w:t>
      </w:r>
      <w:r>
        <w:t xml:space="preserve">The focus on monitoring the industry </w:t>
      </w:r>
      <w:r w:rsidRPr="00C30E37">
        <w:t xml:space="preserve">addresses the </w:t>
      </w:r>
      <w:r w:rsidRPr="006C7333">
        <w:rPr>
          <w:bCs/>
          <w:i/>
          <w:iCs/>
        </w:rPr>
        <w:t>what</w:t>
      </w:r>
      <w:r w:rsidRPr="00C30E37">
        <w:t xml:space="preserve"> but not enough about</w:t>
      </w:r>
      <w:r w:rsidRPr="00A078BE">
        <w:t xml:space="preserve"> the </w:t>
      </w:r>
      <w:r w:rsidRPr="006C7333">
        <w:rPr>
          <w:bCs/>
          <w:i/>
        </w:rPr>
        <w:t>why</w:t>
      </w:r>
      <w:r w:rsidRPr="00EA35A8">
        <w:t xml:space="preserve"> </w:t>
      </w:r>
      <w:r w:rsidRPr="00C30E37">
        <w:t xml:space="preserve">and </w:t>
      </w:r>
      <w:r w:rsidRPr="006C7333">
        <w:rPr>
          <w:bCs/>
          <w:i/>
          <w:iCs/>
        </w:rPr>
        <w:t>how</w:t>
      </w:r>
      <w:r w:rsidRPr="00C30E37">
        <w:t xml:space="preserve"> to change it.   </w:t>
      </w:r>
      <w:r w:rsidRPr="00A078BE">
        <w:t xml:space="preserve">This is evidenced by the number of </w:t>
      </w:r>
      <w:r w:rsidRPr="00A078BE">
        <w:rPr>
          <w:lang w:val="en-US"/>
        </w:rPr>
        <w:t>initiatives, pledges, guidebook and projects set up</w:t>
      </w:r>
      <w:r>
        <w:rPr>
          <w:lang w:val="en-US"/>
        </w:rPr>
        <w:t xml:space="preserve"> by the industry </w:t>
      </w:r>
      <w:r w:rsidRPr="00A078BE">
        <w:rPr>
          <w:lang w:val="en-US"/>
        </w:rPr>
        <w:t>to address the issues of the lack of diversity. As the CAMEo Review notes ‘</w:t>
      </w:r>
      <w:r w:rsidRPr="006C7333">
        <w:rPr>
          <w:iCs/>
          <w:lang w:val="en-US"/>
        </w:rPr>
        <w:t>The UK Screen Sector devotes significant resources to reproducing at best unproven intervention strategies’</w:t>
      </w:r>
      <w:r w:rsidR="000837EF">
        <w:rPr>
          <w:iCs/>
          <w:lang w:val="en-US"/>
        </w:rPr>
        <w:t xml:space="preserve"> (CAMEo 2018: 7)</w:t>
      </w:r>
      <w:r>
        <w:rPr>
          <w:lang w:val="en-US"/>
        </w:rPr>
        <w:t xml:space="preserve">. </w:t>
      </w:r>
      <w:r>
        <w:t xml:space="preserve"> </w:t>
      </w:r>
      <w:r w:rsidRPr="009336AD">
        <w:t>However, the broad sweep of findings and recommendation</w:t>
      </w:r>
      <w:r w:rsidR="000014EB">
        <w:t>s</w:t>
      </w:r>
      <w:r w:rsidRPr="009336AD">
        <w:t xml:space="preserve"> from the academic community have changed little over the period</w:t>
      </w:r>
      <w:r>
        <w:t xml:space="preserve"> from the earliest reports</w:t>
      </w:r>
      <w:r w:rsidR="00686484">
        <w:t xml:space="preserve"> </w:t>
      </w:r>
      <w:r w:rsidR="00C35207">
        <w:t>up to</w:t>
      </w:r>
      <w:r>
        <w:t xml:space="preserve"> </w:t>
      </w:r>
      <w:r w:rsidR="00EA35A8">
        <w:t>now</w:t>
      </w:r>
      <w:r w:rsidR="000014EB">
        <w:t xml:space="preserve"> (Randle &amp; Wing-Fai 2018)</w:t>
      </w:r>
      <w:r>
        <w:t>.</w:t>
      </w:r>
      <w:r w:rsidRPr="009336AD">
        <w:t xml:space="preserve"> </w:t>
      </w:r>
    </w:p>
    <w:p w14:paraId="5A6722A4" w14:textId="31BA562C" w:rsidR="00D46715" w:rsidRPr="00BB70A6" w:rsidRDefault="00D46715" w:rsidP="006C7333">
      <w:pPr>
        <w:spacing w:line="360" w:lineRule="auto"/>
        <w:rPr>
          <w:lang w:val="en-US"/>
        </w:rPr>
      </w:pPr>
      <w:r>
        <w:rPr>
          <w:b/>
          <w:bCs/>
        </w:rPr>
        <w:t>Regulation in the European Community and a global perspective</w:t>
      </w:r>
    </w:p>
    <w:p w14:paraId="789B1DA3" w14:textId="30CFD331" w:rsidR="00EE5152" w:rsidRDefault="00D46715" w:rsidP="00F13F04">
      <w:pPr>
        <w:spacing w:line="360" w:lineRule="auto"/>
      </w:pPr>
      <w:r w:rsidRPr="00A078BE">
        <w:t>By way of comparison</w:t>
      </w:r>
      <w:r>
        <w:t xml:space="preserve">, </w:t>
      </w:r>
      <w:r w:rsidRPr="00A078BE">
        <w:t>an analysis of EU media regulatory bodies was conducted along with a review of relevant international Public Service Broadcast (PSB) companies. Within the EU Ofcom is the only media regulator with a</w:t>
      </w:r>
      <w:r w:rsidR="0048382C">
        <w:t xml:space="preserve">n explicit </w:t>
      </w:r>
      <w:r w:rsidRPr="00A078BE">
        <w:t xml:space="preserve">remit to address diversity and training. On the matter of </w:t>
      </w:r>
      <w:r w:rsidR="00E91978" w:rsidRPr="00A078BE">
        <w:t>diversity,</w:t>
      </w:r>
      <w:r w:rsidRPr="00A078BE">
        <w:t xml:space="preserve"> </w:t>
      </w:r>
      <w:r w:rsidR="005D5929">
        <w:t xml:space="preserve">the </w:t>
      </w:r>
      <w:r w:rsidRPr="00A078BE">
        <w:t xml:space="preserve">European Platform of Regulatory Authorities (EPRA) and </w:t>
      </w:r>
      <w:r w:rsidR="005D5929">
        <w:t xml:space="preserve">the </w:t>
      </w:r>
      <w:r w:rsidRPr="001E3C16">
        <w:t>European Regulators Group for Audiovisual Media Services (ERGA)</w:t>
      </w:r>
      <w:r w:rsidRPr="00A078BE">
        <w:t xml:space="preserve"> try to avoid any direct overlap. For European regulators, the focus is on gender both on and off screen</w:t>
      </w:r>
      <w:r>
        <w:t xml:space="preserve">. </w:t>
      </w:r>
      <w:r w:rsidRPr="00A078BE">
        <w:t xml:space="preserve">France in particular monitors the representation of women. </w:t>
      </w:r>
    </w:p>
    <w:p w14:paraId="41A8D654" w14:textId="62F23E4B" w:rsidR="00D46715" w:rsidRPr="00F21FAB" w:rsidRDefault="00D46715" w:rsidP="00F13F04">
      <w:pPr>
        <w:spacing w:line="360" w:lineRule="auto"/>
        <w:rPr>
          <w:i/>
          <w:iCs/>
        </w:rPr>
      </w:pPr>
      <w:r w:rsidRPr="00A078BE">
        <w:t>The matter of ethnic diversity has much to do with the terms of reference for broadcasting regulators and their perceived competences. The</w:t>
      </w:r>
      <w:r>
        <w:t xml:space="preserve"> </w:t>
      </w:r>
      <w:r w:rsidRPr="00A078BE">
        <w:t>majority of</w:t>
      </w:r>
      <w:r>
        <w:t xml:space="preserve"> media regulators </w:t>
      </w:r>
      <w:r w:rsidRPr="00A078BE">
        <w:t>in Europe are responsible for issues of on-screen representation but not for off-screen diversity issues</w:t>
      </w:r>
      <w:r w:rsidR="0070191E">
        <w:t xml:space="preserve"> (Jones 2018)</w:t>
      </w:r>
      <w:r>
        <w:t xml:space="preserve">. </w:t>
      </w:r>
      <w:r w:rsidRPr="00933AE0">
        <w:t>19 out of 31 regulators indicate that this is a national matter and not their role</w:t>
      </w:r>
      <w:r w:rsidR="00642006">
        <w:t xml:space="preserve"> (ERGA 2018)</w:t>
      </w:r>
      <w:r w:rsidRPr="00933AE0">
        <w:t>.</w:t>
      </w:r>
      <w:r w:rsidR="009F68F0">
        <w:t xml:space="preserve"> </w:t>
      </w:r>
      <w:r w:rsidRPr="00933AE0">
        <w:lastRenderedPageBreak/>
        <w:t>There are a few exceptions</w:t>
      </w:r>
      <w:r>
        <w:t xml:space="preserve"> with </w:t>
      </w:r>
      <w:r w:rsidRPr="00933AE0">
        <w:t xml:space="preserve">the UK and Ofcom a case in point. The </w:t>
      </w:r>
      <w:proofErr w:type="spellStart"/>
      <w:r w:rsidRPr="00F21FAB">
        <w:t>Comisión</w:t>
      </w:r>
      <w:proofErr w:type="spellEnd"/>
      <w:r w:rsidRPr="00F21FAB">
        <w:t xml:space="preserve"> Nacional de </w:t>
      </w:r>
      <w:proofErr w:type="spellStart"/>
      <w:r w:rsidRPr="00F21FAB">
        <w:t>los</w:t>
      </w:r>
      <w:proofErr w:type="spellEnd"/>
      <w:r w:rsidRPr="00F21FAB">
        <w:t xml:space="preserve"> </w:t>
      </w:r>
      <w:proofErr w:type="spellStart"/>
      <w:r w:rsidRPr="00F21FAB">
        <w:t>Mercados</w:t>
      </w:r>
      <w:proofErr w:type="spellEnd"/>
      <w:r w:rsidRPr="00F21FAB">
        <w:t xml:space="preserve"> y la </w:t>
      </w:r>
      <w:proofErr w:type="spellStart"/>
      <w:r w:rsidRPr="00F21FAB">
        <w:t>Competencia</w:t>
      </w:r>
      <w:proofErr w:type="spellEnd"/>
      <w:r w:rsidRPr="00F21FAB">
        <w:t xml:space="preserve"> </w:t>
      </w:r>
      <w:r>
        <w:t>(</w:t>
      </w:r>
      <w:r w:rsidRPr="00933AE0">
        <w:t>CNMC</w:t>
      </w:r>
      <w:r>
        <w:t xml:space="preserve">) </w:t>
      </w:r>
      <w:r w:rsidRPr="00933AE0">
        <w:t xml:space="preserve">in Spain is required to </w:t>
      </w:r>
      <w:r w:rsidRPr="00933AE0">
        <w:rPr>
          <w:i/>
          <w:iCs/>
        </w:rPr>
        <w:t>‘</w:t>
      </w:r>
      <w:r w:rsidRPr="006C7333">
        <w:rPr>
          <w:iCs/>
        </w:rPr>
        <w:t>adopt all necessary measures so that audio-visual service providers comply with the legal framework</w:t>
      </w:r>
      <w:r w:rsidRPr="00933AE0">
        <w:rPr>
          <w:i/>
          <w:iCs/>
        </w:rPr>
        <w:t xml:space="preserve">’. </w:t>
      </w:r>
      <w:r w:rsidRPr="00933AE0">
        <w:t xml:space="preserve">CNMC publish an annual report. PSBs across the EU report more </w:t>
      </w:r>
      <w:r w:rsidRPr="00933AE0">
        <w:rPr>
          <w:i/>
          <w:iCs/>
        </w:rPr>
        <w:t>‘</w:t>
      </w:r>
      <w:r w:rsidRPr="006C7333">
        <w:rPr>
          <w:iCs/>
        </w:rPr>
        <w:t>stringent requirements to improve gender representation’</w:t>
      </w:r>
      <w:r w:rsidR="00293A9D">
        <w:rPr>
          <w:iCs/>
        </w:rPr>
        <w:t xml:space="preserve"> (Jones 2018: </w:t>
      </w:r>
      <w:r w:rsidR="00D900B4">
        <w:rPr>
          <w:iCs/>
        </w:rPr>
        <w:t>19)</w:t>
      </w:r>
      <w:r>
        <w:t xml:space="preserve">. </w:t>
      </w:r>
    </w:p>
    <w:p w14:paraId="05332BD0" w14:textId="31506366" w:rsidR="00D46715" w:rsidRDefault="00D46715" w:rsidP="00EE5152">
      <w:pPr>
        <w:spacing w:line="360" w:lineRule="auto"/>
      </w:pPr>
      <w:r w:rsidRPr="00A078BE">
        <w:t>The global perspective is exemplified by the Australian Broadcasting Corporation (ABC) and Canadian Broadcasting Corporation (CBC). These are both noteworthy</w:t>
      </w:r>
      <w:r w:rsidR="00F04C8B">
        <w:t xml:space="preserve"> because</w:t>
      </w:r>
      <w:r w:rsidRPr="00A078BE">
        <w:t xml:space="preserve"> ABC provides a clear presentation of data and targets</w:t>
      </w:r>
      <w:r w:rsidR="00F04C8B">
        <w:t xml:space="preserve">, while </w:t>
      </w:r>
      <w:r w:rsidRPr="00533BF3">
        <w:t>CBC</w:t>
      </w:r>
      <w:r w:rsidRPr="00A078BE">
        <w:t xml:space="preserve"> makes it </w:t>
      </w:r>
      <w:r w:rsidRPr="00533BF3">
        <w:t>easy to find all data tables and view progress against plan</w:t>
      </w:r>
      <w:r>
        <w:t>.</w:t>
      </w:r>
    </w:p>
    <w:p w14:paraId="17246F21" w14:textId="74020656" w:rsidR="00D46715" w:rsidRDefault="00D46715" w:rsidP="005C2B74">
      <w:pPr>
        <w:spacing w:line="360" w:lineRule="auto"/>
      </w:pPr>
      <w:r>
        <w:t xml:space="preserve">In analysing diversity </w:t>
      </w:r>
      <w:r w:rsidRPr="00A078BE">
        <w:t>initiatives</w:t>
      </w:r>
      <w:r>
        <w:t xml:space="preserve"> both home and abroad the conclusion has to be that the industry devotes </w:t>
      </w:r>
      <w:r w:rsidRPr="00F94F0B">
        <w:t>‘</w:t>
      </w:r>
      <w:r w:rsidRPr="006C7333">
        <w:rPr>
          <w:iCs/>
        </w:rPr>
        <w:t>significant resources to unproven strategies’</w:t>
      </w:r>
      <w:r w:rsidRPr="006C7333">
        <w:rPr>
          <w:i/>
        </w:rPr>
        <w:t xml:space="preserve"> </w:t>
      </w:r>
      <w:r>
        <w:t xml:space="preserve">that in the </w:t>
      </w:r>
      <w:r w:rsidRPr="006C7333">
        <w:rPr>
          <w:iCs/>
        </w:rPr>
        <w:t>‘majority of cases little real measurement of the effectiveness of these initiatives’</w:t>
      </w:r>
      <w:r w:rsidR="00B133BD">
        <w:rPr>
          <w:i/>
          <w:iCs/>
        </w:rPr>
        <w:t xml:space="preserve"> </w:t>
      </w:r>
      <w:r>
        <w:t>is apparent</w:t>
      </w:r>
      <w:r w:rsidR="004B2CF7">
        <w:t xml:space="preserve"> (ibid 24)</w:t>
      </w:r>
      <w:r>
        <w:t xml:space="preserve">. </w:t>
      </w:r>
    </w:p>
    <w:p w14:paraId="7542947B" w14:textId="77777777" w:rsidR="00D46715" w:rsidRPr="001F0E72" w:rsidRDefault="00D46715" w:rsidP="006C7333">
      <w:pPr>
        <w:spacing w:line="360" w:lineRule="auto"/>
      </w:pPr>
      <w:r>
        <w:rPr>
          <w:b/>
          <w:bCs/>
        </w:rPr>
        <w:t>Independent research</w:t>
      </w:r>
    </w:p>
    <w:p w14:paraId="16472999" w14:textId="5E9BFF06" w:rsidR="00D46715" w:rsidRPr="008B3028" w:rsidRDefault="00D46715" w:rsidP="00764458">
      <w:pPr>
        <w:spacing w:line="360" w:lineRule="auto"/>
      </w:pPr>
      <w:r w:rsidRPr="008B3028">
        <w:t>A</w:t>
      </w:r>
      <w:r>
        <w:t xml:space="preserve"> great deal </w:t>
      </w:r>
      <w:r w:rsidRPr="008B3028">
        <w:t xml:space="preserve">has been written on the matter issue of diversity and inclusion (D&amp;I) across all the dimensions of workforce inequality and employment sectors in the UK – public and private. This </w:t>
      </w:r>
      <w:r w:rsidR="006C7333">
        <w:t>paper</w:t>
      </w:r>
      <w:r w:rsidRPr="008B3028">
        <w:t xml:space="preserve"> shows that the broadcast</w:t>
      </w:r>
      <w:r w:rsidR="00A643F6">
        <w:t xml:space="preserve"> </w:t>
      </w:r>
      <w:r w:rsidRPr="008B3028">
        <w:t>industry is no exception and has the attention of academics, think tanks and industry insiders</w:t>
      </w:r>
      <w:r w:rsidR="005A3D6C">
        <w:t xml:space="preserve">. </w:t>
      </w:r>
      <w:r w:rsidRPr="00C65E93">
        <w:rPr>
          <w:rFonts w:cstheme="minorHAnsi"/>
        </w:rPr>
        <w:t>Whil</w:t>
      </w:r>
      <w:r w:rsidR="00106C2B" w:rsidRPr="00C65E93">
        <w:rPr>
          <w:rFonts w:cstheme="minorHAnsi"/>
        </w:rPr>
        <w:t>e</w:t>
      </w:r>
      <w:r w:rsidRPr="00C65E93">
        <w:rPr>
          <w:rFonts w:cstheme="minorHAnsi"/>
        </w:rPr>
        <w:t xml:space="preserve"> the</w:t>
      </w:r>
      <w:r w:rsidRPr="008B3028">
        <w:t xml:space="preserve"> moral imperative for tackling D&amp;I is well made, the UK broadcast</w:t>
      </w:r>
      <w:r w:rsidR="00A643F6">
        <w:t xml:space="preserve"> </w:t>
      </w:r>
      <w:r w:rsidRPr="008B3028">
        <w:t>industry</w:t>
      </w:r>
      <w:r w:rsidR="00A643F6">
        <w:t xml:space="preserve"> of television and radio, along with </w:t>
      </w:r>
      <w:r w:rsidRPr="008B3028">
        <w:t>its fellow traveller the film industry</w:t>
      </w:r>
      <w:r w:rsidR="00106C2B">
        <w:t>,</w:t>
      </w:r>
      <w:r w:rsidRPr="008B3028">
        <w:t xml:space="preserve"> still struggle</w:t>
      </w:r>
      <w:r w:rsidR="00C65E93">
        <w:t xml:space="preserve"> </w:t>
      </w:r>
      <w:r w:rsidRPr="008B3028">
        <w:t>to increase workforce diversity.</w:t>
      </w:r>
    </w:p>
    <w:p w14:paraId="43139040" w14:textId="1925FA23" w:rsidR="00D46715" w:rsidRPr="008B3028" w:rsidRDefault="00D46715" w:rsidP="00106C2B">
      <w:pPr>
        <w:spacing w:line="360" w:lineRule="auto"/>
      </w:pPr>
      <w:r w:rsidRPr="008B3028">
        <w:t xml:space="preserve">The </w:t>
      </w:r>
      <w:r w:rsidR="003A1871">
        <w:t>Charter</w:t>
      </w:r>
      <w:r w:rsidR="00144B4B">
        <w:t xml:space="preserve">ed </w:t>
      </w:r>
      <w:r w:rsidR="003A1871">
        <w:t>Institute of Personnel &amp; Development (</w:t>
      </w:r>
      <w:r w:rsidRPr="008B3028">
        <w:t>CIPD</w:t>
      </w:r>
      <w:r w:rsidR="003A1871">
        <w:t>)</w:t>
      </w:r>
      <w:r w:rsidRPr="008B3028">
        <w:t xml:space="preserve"> states </w:t>
      </w:r>
      <w:r w:rsidRPr="006C7333">
        <w:rPr>
          <w:iCs/>
        </w:rPr>
        <w:t>‘Given all this attention, it is perhaps surprising that we find little discussion of evidence on ‘what works’ in diversity. Or more precisely, what strategies and practices seem to be the best bet for increasing workplace diversity and inclusion’</w:t>
      </w:r>
      <w:r w:rsidR="007070CE">
        <w:rPr>
          <w:iCs/>
        </w:rPr>
        <w:t xml:space="preserve"> (CIPD 2019)</w:t>
      </w:r>
      <w:r w:rsidRPr="008B3028">
        <w:t>.</w:t>
      </w:r>
    </w:p>
    <w:p w14:paraId="6091AD88" w14:textId="60F9E11C" w:rsidR="00D46715" w:rsidRPr="006C7333" w:rsidRDefault="00D46715" w:rsidP="00120F47">
      <w:pPr>
        <w:spacing w:line="360" w:lineRule="auto"/>
        <w:rPr>
          <w:i/>
        </w:rPr>
      </w:pPr>
      <w:r w:rsidRPr="006C7333">
        <w:rPr>
          <w:i/>
        </w:rPr>
        <w:t>Green Park Leadership 10,000</w:t>
      </w:r>
      <w:r w:rsidR="00B133BD">
        <w:t xml:space="preserve"> </w:t>
      </w:r>
      <w:r>
        <w:t>n</w:t>
      </w:r>
      <w:r w:rsidRPr="008B3028">
        <w:t xml:space="preserve">otes the accidental D&amp;I improvement through company listing changes and concludes that business leaders need to: </w:t>
      </w:r>
      <w:r w:rsidR="00120F47">
        <w:t>‘</w:t>
      </w:r>
      <w:r w:rsidRPr="006C7333">
        <w:rPr>
          <w:iCs/>
        </w:rPr>
        <w:t>tone down meaningless rhetoric</w:t>
      </w:r>
      <w:r w:rsidR="00120F47" w:rsidRPr="006C7333">
        <w:rPr>
          <w:iCs/>
        </w:rPr>
        <w:t>’</w:t>
      </w:r>
      <w:r w:rsidR="00C649ED">
        <w:rPr>
          <w:iCs/>
        </w:rPr>
        <w:t xml:space="preserve"> (Green Park 2018 &amp; 2019)</w:t>
      </w:r>
      <w:r w:rsidRPr="008B3028">
        <w:rPr>
          <w:i/>
          <w:iCs/>
        </w:rPr>
        <w:t>.</w:t>
      </w:r>
    </w:p>
    <w:p w14:paraId="59322D78" w14:textId="7372BE03" w:rsidR="00D46715" w:rsidRDefault="00D46715" w:rsidP="00C95456">
      <w:pPr>
        <w:spacing w:line="360" w:lineRule="auto"/>
      </w:pPr>
      <w:r>
        <w:t xml:space="preserve">In the </w:t>
      </w:r>
      <w:r w:rsidRPr="006C7333">
        <w:rPr>
          <w:i/>
          <w:noProof/>
        </w:rPr>
        <w:t>Parker</w:t>
      </w:r>
      <w:r w:rsidR="00B133BD" w:rsidRPr="006C7333">
        <w:rPr>
          <w:i/>
          <w:noProof/>
        </w:rPr>
        <w:t xml:space="preserve"> </w:t>
      </w:r>
      <w:r w:rsidRPr="006C7333">
        <w:rPr>
          <w:i/>
        </w:rPr>
        <w:t>Review Update</w:t>
      </w:r>
      <w:r>
        <w:t xml:space="preserve"> it was noted that the target of </w:t>
      </w:r>
      <w:r w:rsidRPr="006C7333">
        <w:rPr>
          <w:iCs/>
        </w:rPr>
        <w:t>‘One by 2021’</w:t>
      </w:r>
      <w:r w:rsidRPr="00A078BE">
        <w:rPr>
          <w:i/>
          <w:iCs/>
        </w:rPr>
        <w:t xml:space="preserve"> – </w:t>
      </w:r>
      <w:r w:rsidRPr="00A078BE">
        <w:t>one BAME member</w:t>
      </w:r>
      <w:r>
        <w:t xml:space="preserve"> on </w:t>
      </w:r>
      <w:r w:rsidRPr="00A078BE">
        <w:t xml:space="preserve">a </w:t>
      </w:r>
      <w:r>
        <w:t xml:space="preserve">FTSE100 or 250 </w:t>
      </w:r>
      <w:r w:rsidRPr="00A078BE">
        <w:t>board</w:t>
      </w:r>
      <w:r>
        <w:t xml:space="preserve"> was unlikely to be met</w:t>
      </w:r>
      <w:r w:rsidR="00B769AF">
        <w:t xml:space="preserve"> (Parker 2020)</w:t>
      </w:r>
      <w:r>
        <w:t xml:space="preserve">. </w:t>
      </w:r>
      <w:r w:rsidRPr="00A078BE">
        <w:t>The FT</w:t>
      </w:r>
      <w:r>
        <w:t xml:space="preserve"> report </w:t>
      </w:r>
      <w:r w:rsidR="00120F47">
        <w:t xml:space="preserve">from </w:t>
      </w:r>
      <w:r w:rsidR="00B133BD">
        <w:t>2019</w:t>
      </w:r>
      <w:r w:rsidR="00120F47">
        <w:t>,</w:t>
      </w:r>
      <w:r w:rsidR="00B133BD">
        <w:t xml:space="preserve"> </w:t>
      </w:r>
      <w:r w:rsidRPr="00B63FA7">
        <w:rPr>
          <w:i/>
          <w:iCs/>
        </w:rPr>
        <w:t>Striving for</w:t>
      </w:r>
      <w:r>
        <w:rPr>
          <w:i/>
          <w:iCs/>
        </w:rPr>
        <w:t xml:space="preserve"> I</w:t>
      </w:r>
      <w:r w:rsidRPr="00B63FA7">
        <w:rPr>
          <w:i/>
          <w:iCs/>
        </w:rPr>
        <w:t>nclusion</w:t>
      </w:r>
      <w:r w:rsidR="00120F47">
        <w:rPr>
          <w:iCs/>
        </w:rPr>
        <w:t>,</w:t>
      </w:r>
      <w:r w:rsidR="00B133BD">
        <w:t xml:space="preserve"> </w:t>
      </w:r>
      <w:r>
        <w:t xml:space="preserve">ranks the </w:t>
      </w:r>
      <w:r w:rsidRPr="00A078BE">
        <w:t>top</w:t>
      </w:r>
      <w:r>
        <w:t xml:space="preserve"> </w:t>
      </w:r>
      <w:r w:rsidRPr="00A078BE">
        <w:t>700</w:t>
      </w:r>
      <w:r>
        <w:t xml:space="preserve"> </w:t>
      </w:r>
      <w:r w:rsidRPr="00A078BE">
        <w:t>European companies</w:t>
      </w:r>
      <w:r w:rsidR="0048382C">
        <w:t>. Th</w:t>
      </w:r>
      <w:r w:rsidR="00120F47">
        <w:t>is</w:t>
      </w:r>
      <w:r w:rsidR="0048382C">
        <w:t xml:space="preserve"> </w:t>
      </w:r>
      <w:r w:rsidRPr="00A078BE">
        <w:t>places Sky as the highest ranked media company at 113, the BBC at 403 and Channel 4 at 40</w:t>
      </w:r>
      <w:r>
        <w:t>9</w:t>
      </w:r>
      <w:r w:rsidR="00241B52">
        <w:t xml:space="preserve"> (Boulton 2019)</w:t>
      </w:r>
      <w:r>
        <w:t xml:space="preserve">. </w:t>
      </w:r>
      <w:r w:rsidR="0048382C">
        <w:t xml:space="preserve">A </w:t>
      </w:r>
      <w:r>
        <w:t xml:space="preserve">reader might </w:t>
      </w:r>
      <w:r w:rsidR="00A70A46">
        <w:t xml:space="preserve">be forgiven for </w:t>
      </w:r>
      <w:r>
        <w:t>conclud</w:t>
      </w:r>
      <w:r w:rsidR="00A70A46">
        <w:t>ing</w:t>
      </w:r>
      <w:r>
        <w:t xml:space="preserve"> that this is not a </w:t>
      </w:r>
      <w:r w:rsidRPr="00194239">
        <w:t>great</w:t>
      </w:r>
      <w:r>
        <w:t xml:space="preserve"> testament to change, </w:t>
      </w:r>
      <w:r w:rsidRPr="00194239">
        <w:t>give</w:t>
      </w:r>
      <w:r>
        <w:t xml:space="preserve">n </w:t>
      </w:r>
      <w:r w:rsidRPr="00194239">
        <w:t>the</w:t>
      </w:r>
      <w:r>
        <w:t xml:space="preserve"> public pronouncements and implied </w:t>
      </w:r>
      <w:r w:rsidRPr="00194239">
        <w:t>efforts by</w:t>
      </w:r>
      <w:r>
        <w:t xml:space="preserve"> the two PSB </w:t>
      </w:r>
      <w:r w:rsidRPr="00194239">
        <w:t>organisations</w:t>
      </w:r>
      <w:r>
        <w:t xml:space="preserve">. </w:t>
      </w:r>
    </w:p>
    <w:p w14:paraId="75073420" w14:textId="7027E398" w:rsidR="00D46715" w:rsidRPr="006C7333" w:rsidRDefault="00D46715" w:rsidP="00D20BC1">
      <w:pPr>
        <w:spacing w:line="360" w:lineRule="auto"/>
        <w:rPr>
          <w:b/>
          <w:bCs/>
        </w:rPr>
      </w:pPr>
      <w:r w:rsidRPr="006C7333">
        <w:rPr>
          <w:b/>
          <w:bCs/>
        </w:rPr>
        <w:lastRenderedPageBreak/>
        <w:t>The history of diversity regulation in the UK</w:t>
      </w:r>
      <w:r w:rsidR="00AC2BAC" w:rsidRPr="006C7333">
        <w:rPr>
          <w:b/>
          <w:bCs/>
        </w:rPr>
        <w:t xml:space="preserve"> broadcast </w:t>
      </w:r>
      <w:r w:rsidRPr="006C7333">
        <w:rPr>
          <w:b/>
          <w:bCs/>
        </w:rPr>
        <w:t>industry</w:t>
      </w:r>
    </w:p>
    <w:p w14:paraId="3067A02B" w14:textId="5948FB0B" w:rsidR="00D46715" w:rsidRPr="00272CF2" w:rsidRDefault="00D46715" w:rsidP="00C95456">
      <w:pPr>
        <w:spacing w:line="360" w:lineRule="auto"/>
        <w:rPr>
          <w:b/>
          <w:bCs/>
          <w:sz w:val="24"/>
          <w:szCs w:val="24"/>
        </w:rPr>
      </w:pPr>
      <w:r>
        <w:rPr>
          <w:b/>
          <w:bCs/>
        </w:rPr>
        <w:t xml:space="preserve">2003 – 2005: </w:t>
      </w:r>
      <w:r w:rsidRPr="00586F60">
        <w:rPr>
          <w:b/>
          <w:bCs/>
        </w:rPr>
        <w:t>Complying with the</w:t>
      </w:r>
      <w:r>
        <w:rPr>
          <w:b/>
          <w:bCs/>
        </w:rPr>
        <w:t xml:space="preserve"> </w:t>
      </w:r>
      <w:r w:rsidRPr="00586F60">
        <w:rPr>
          <w:b/>
          <w:bCs/>
        </w:rPr>
        <w:t>Communications Act</w:t>
      </w:r>
      <w:r>
        <w:rPr>
          <w:b/>
          <w:bCs/>
        </w:rPr>
        <w:t xml:space="preserve"> </w:t>
      </w:r>
      <w:r w:rsidRPr="00586F60">
        <w:rPr>
          <w:b/>
          <w:bCs/>
        </w:rPr>
        <w:t>2003</w:t>
      </w:r>
      <w:r>
        <w:rPr>
          <w:b/>
          <w:bCs/>
        </w:rPr>
        <w:t xml:space="preserve"> </w:t>
      </w:r>
      <w:r>
        <w:rPr>
          <w:b/>
          <w:bCs/>
          <w:sz w:val="24"/>
          <w:szCs w:val="24"/>
        </w:rPr>
        <w:br/>
      </w:r>
      <w:r w:rsidRPr="00B63FA7">
        <w:t>Initially Ofcom gathered data and reported in general terms on the composition of the broadcasters.</w:t>
      </w:r>
      <w:r>
        <w:t xml:space="preserve"> </w:t>
      </w:r>
      <w:r w:rsidR="00C95456">
        <w:t>B</w:t>
      </w:r>
      <w:r w:rsidRPr="00B63FA7">
        <w:t xml:space="preserve">roadcasters were </w:t>
      </w:r>
      <w:r w:rsidR="00C95456">
        <w:t xml:space="preserve">specifically </w:t>
      </w:r>
      <w:r w:rsidRPr="00B63FA7">
        <w:t>required to report their training and development priorities and programmes</w:t>
      </w:r>
      <w:r>
        <w:t xml:space="preserve">. </w:t>
      </w:r>
      <w:r w:rsidRPr="00B63FA7">
        <w:t xml:space="preserve">No-one was happy with the situation. It did not deliver any value to the broadcasters and was not a process to stimulate change in the industry.    </w:t>
      </w:r>
    </w:p>
    <w:p w14:paraId="7EB70EEF" w14:textId="519745C7" w:rsidR="00C95456" w:rsidRDefault="0048382C" w:rsidP="00027332">
      <w:pPr>
        <w:spacing w:line="360" w:lineRule="auto"/>
      </w:pPr>
      <w:r>
        <w:t>Following consultation with the industry, t</w:t>
      </w:r>
      <w:r w:rsidR="00D46715" w:rsidRPr="00586F60">
        <w:t>he proposal for a co-regulator embodied</w:t>
      </w:r>
      <w:r>
        <w:t xml:space="preserve"> in </w:t>
      </w:r>
      <w:r w:rsidR="00D46715" w:rsidRPr="00586F60">
        <w:t>the Broadcast Training and Skills Regulator (BTSR) was accepted by the Ofcom Content Board</w:t>
      </w:r>
      <w:r>
        <w:t xml:space="preserve">. It was </w:t>
      </w:r>
      <w:r w:rsidR="00D46715" w:rsidRPr="00586F60">
        <w:t>endorsed by the Main board</w:t>
      </w:r>
      <w:r w:rsidR="00C95456">
        <w:t>:</w:t>
      </w:r>
      <w:r w:rsidR="00D46715" w:rsidRPr="00586F60">
        <w:t xml:space="preserve"> </w:t>
      </w:r>
    </w:p>
    <w:p w14:paraId="2FC26AEC" w14:textId="49894F39" w:rsidR="00D46715" w:rsidRPr="00C95456" w:rsidRDefault="00C95456" w:rsidP="00D63D6A">
      <w:pPr>
        <w:spacing w:line="360" w:lineRule="auto"/>
        <w:ind w:left="284" w:right="284"/>
      </w:pPr>
      <w:r w:rsidRPr="00D63D6A">
        <w:rPr>
          <w:iCs/>
        </w:rPr>
        <w:t>…</w:t>
      </w:r>
      <w:r w:rsidR="00D46715" w:rsidRPr="00D63D6A">
        <w:rPr>
          <w:iCs/>
        </w:rPr>
        <w:t>the BTSR represents an audacious attempt by the Broadcasting industry to keep its advantage.  It is audacious because it is a co-regulatory body, designed to bring together training and development expertise from within and outside the industry, and designed to work with the industry in raising its training and development gam</w:t>
      </w:r>
      <w:r w:rsidRPr="00D63D6A">
        <w:rPr>
          <w:iCs/>
        </w:rPr>
        <w:t>e</w:t>
      </w:r>
      <w:r w:rsidR="0039730A">
        <w:rPr>
          <w:iCs/>
        </w:rPr>
        <w:t xml:space="preserve"> (BTSR 2006)</w:t>
      </w:r>
      <w:r w:rsidR="009F68F0" w:rsidRPr="00D63D6A">
        <w:rPr>
          <w:iCs/>
        </w:rPr>
        <w:t>.</w:t>
      </w:r>
      <w:r w:rsidR="00B133BD" w:rsidRPr="00D63D6A">
        <w:rPr>
          <w:iCs/>
        </w:rPr>
        <w:t xml:space="preserve"> </w:t>
      </w:r>
    </w:p>
    <w:p w14:paraId="312405FE" w14:textId="77777777" w:rsidR="00B27DD1" w:rsidRDefault="00B27DD1" w:rsidP="00027332">
      <w:pPr>
        <w:spacing w:line="360" w:lineRule="auto"/>
        <w:rPr>
          <w:b/>
          <w:bCs/>
        </w:rPr>
      </w:pPr>
    </w:p>
    <w:p w14:paraId="508CA425" w14:textId="33B10B1C" w:rsidR="00D46715" w:rsidRPr="00272CF2" w:rsidRDefault="00D46715" w:rsidP="00D63D6A">
      <w:pPr>
        <w:spacing w:line="360" w:lineRule="auto"/>
        <w:rPr>
          <w:b/>
          <w:bCs/>
        </w:rPr>
      </w:pPr>
      <w:r w:rsidRPr="00272CF2">
        <w:rPr>
          <w:b/>
          <w:bCs/>
        </w:rPr>
        <w:t xml:space="preserve">2005 – 2010: The Broadcast Training &amp; Skills Regulator (BTSR) and the Broadcast Equality &amp; Training </w:t>
      </w:r>
      <w:r w:rsidR="007F30E5">
        <w:rPr>
          <w:b/>
          <w:bCs/>
        </w:rPr>
        <w:t>R</w:t>
      </w:r>
      <w:r w:rsidRPr="00272CF2">
        <w:rPr>
          <w:b/>
          <w:bCs/>
        </w:rPr>
        <w:t xml:space="preserve">egulator (BETR) </w:t>
      </w:r>
    </w:p>
    <w:p w14:paraId="2AE2C434" w14:textId="1F9634E5" w:rsidR="00D46715" w:rsidRDefault="00D46715" w:rsidP="00EC528D">
      <w:pPr>
        <w:pStyle w:val="ListParagraph"/>
        <w:spacing w:line="360" w:lineRule="auto"/>
        <w:ind w:left="0"/>
      </w:pPr>
      <w:r w:rsidRPr="00586F60">
        <w:t>The ambition of the co-regulatory approach was to build a partnership model focusing on development and improvement.</w:t>
      </w:r>
      <w:r>
        <w:t xml:space="preserve"> </w:t>
      </w:r>
      <w:r w:rsidRPr="00586F60">
        <w:t>The BTSR set up a media national training award, aligned the broadcasters</w:t>
      </w:r>
      <w:r w:rsidR="00E1291A">
        <w:t>’</w:t>
      </w:r>
      <w:r w:rsidRPr="00586F60">
        <w:t xml:space="preserve"> returns with the </w:t>
      </w:r>
      <w:r w:rsidR="00E1291A">
        <w:t>‘</w:t>
      </w:r>
      <w:r w:rsidRPr="00586F60">
        <w:t>Investors in People</w:t>
      </w:r>
      <w:r w:rsidR="00E1291A">
        <w:t>’</w:t>
      </w:r>
      <w:r w:rsidRPr="00586F60">
        <w:t xml:space="preserve"> programme and held an annual conference at BAFTA.</w:t>
      </w:r>
      <w:r>
        <w:t xml:space="preserve"> </w:t>
      </w:r>
      <w:r w:rsidRPr="00586F60">
        <w:t xml:space="preserve">The objective of this approach was to use the data gathered as an impetus to stimulate change.  </w:t>
      </w:r>
      <w:r w:rsidR="00E1291A">
        <w:t>Another aim was t</w:t>
      </w:r>
      <w:r w:rsidRPr="00586F60">
        <w:t>o share best practice and support broadcasters who were struggling to make a difference.</w:t>
      </w:r>
      <w:r w:rsidR="00E1291A">
        <w:t xml:space="preserve"> </w:t>
      </w:r>
      <w:r w:rsidRPr="00586F60">
        <w:t xml:space="preserve">A mentoring scheme was set up based on a portfolio of case studies. </w:t>
      </w:r>
      <w:r w:rsidR="00D735AE">
        <w:t xml:space="preserve"> </w:t>
      </w:r>
      <w:r w:rsidRPr="00586F60">
        <w:t xml:space="preserve">Initially the BTSR focused on </w:t>
      </w:r>
      <w:r w:rsidR="00E1291A">
        <w:t>t</w:t>
      </w:r>
      <w:r w:rsidRPr="00586F60">
        <w:t xml:space="preserve">raining &amp; </w:t>
      </w:r>
      <w:r w:rsidR="00E1291A">
        <w:t>s</w:t>
      </w:r>
      <w:r w:rsidRPr="00586F60">
        <w:t xml:space="preserve">kills </w:t>
      </w:r>
      <w:r w:rsidR="00E1291A">
        <w:t xml:space="preserve">(T&amp;S) </w:t>
      </w:r>
      <w:r w:rsidRPr="00586F60">
        <w:t>and in 2009 reported on workforce diversity. The final report</w:t>
      </w:r>
      <w:r>
        <w:t xml:space="preserve"> from the renamed </w:t>
      </w:r>
      <w:r>
        <w:rPr>
          <w:noProof/>
        </w:rPr>
        <w:t>BETR</w:t>
      </w:r>
      <w:r w:rsidR="00F26C52">
        <w:rPr>
          <w:noProof/>
        </w:rPr>
        <w:t xml:space="preserve"> was published in </w:t>
      </w:r>
      <w:r>
        <w:rPr>
          <w:noProof/>
        </w:rPr>
        <w:t>2010</w:t>
      </w:r>
      <w:r w:rsidR="00F26C52">
        <w:rPr>
          <w:noProof/>
        </w:rPr>
        <w:t>.</w:t>
      </w:r>
    </w:p>
    <w:p w14:paraId="5495318B" w14:textId="77777777" w:rsidR="00D46715" w:rsidRPr="00586F60" w:rsidRDefault="00D46715" w:rsidP="00D63D6A">
      <w:pPr>
        <w:spacing w:line="360" w:lineRule="auto"/>
        <w:rPr>
          <w:b/>
          <w:bCs/>
        </w:rPr>
      </w:pPr>
      <w:bookmarkStart w:id="2" w:name="_Hlk55042101"/>
      <w:r>
        <w:rPr>
          <w:b/>
          <w:bCs/>
        </w:rPr>
        <w:t>2010 – 2016: Ofcom took no action to monitor or issue guidance to broadcasters</w:t>
      </w:r>
    </w:p>
    <w:bookmarkEnd w:id="2"/>
    <w:p w14:paraId="7A9A9256" w14:textId="439DA08C" w:rsidR="00D46715" w:rsidRDefault="00D46715" w:rsidP="00027332">
      <w:pPr>
        <w:spacing w:line="360" w:lineRule="auto"/>
      </w:pPr>
      <w:r w:rsidRPr="007A63BC">
        <w:t>During this period, the requirement to take action over diversity was</w:t>
      </w:r>
      <w:r>
        <w:t xml:space="preserve"> set aside </w:t>
      </w:r>
      <w:r w:rsidRPr="007A63BC">
        <w:t>by Ofcom in the expectation the matter would be revoked by the 2010 Cameron Government.</w:t>
      </w:r>
      <w:r>
        <w:t xml:space="preserve"> </w:t>
      </w:r>
      <w:r w:rsidR="00A04808">
        <w:t>T</w:t>
      </w:r>
      <w:r>
        <w:t xml:space="preserve">he literature review for this </w:t>
      </w:r>
      <w:r w:rsidR="00A04808">
        <w:t>project</w:t>
      </w:r>
      <w:r>
        <w:t xml:space="preserve"> attests </w:t>
      </w:r>
      <w:r w:rsidR="00A04808">
        <w:t xml:space="preserve">that </w:t>
      </w:r>
      <w:r w:rsidRPr="007A63BC">
        <w:t xml:space="preserve">Ofcom along with most EU media regulators considered </w:t>
      </w:r>
      <w:r>
        <w:t>equal opportunities (</w:t>
      </w:r>
      <w:r w:rsidRPr="007A63BC">
        <w:t>EO</w:t>
      </w:r>
      <w:r>
        <w:t xml:space="preserve">) </w:t>
      </w:r>
      <w:r w:rsidRPr="007A63BC">
        <w:t>and</w:t>
      </w:r>
      <w:r>
        <w:t xml:space="preserve"> training &amp; skills (</w:t>
      </w:r>
      <w:r w:rsidRPr="007A63BC">
        <w:t>T&amp;S</w:t>
      </w:r>
      <w:r>
        <w:t xml:space="preserve">) a </w:t>
      </w:r>
      <w:r w:rsidRPr="007A63BC">
        <w:t>national</w:t>
      </w:r>
      <w:r>
        <w:t xml:space="preserve"> </w:t>
      </w:r>
      <w:r w:rsidR="00E91978">
        <w:t>issue.</w:t>
      </w:r>
      <w:r>
        <w:t xml:space="preserve"> However, c</w:t>
      </w:r>
      <w:r w:rsidRPr="007A63BC">
        <w:t>ampaigns by some of the stakeholders interviewed for this study were making it difficult for Ofcom to continue to ignore the matter</w:t>
      </w:r>
      <w:r w:rsidR="0013573B">
        <w:t xml:space="preserve"> (Chapman 2014)</w:t>
      </w:r>
      <w:r w:rsidRPr="007A63BC">
        <w:t>.</w:t>
      </w:r>
      <w:r w:rsidR="00F26C52">
        <w:t xml:space="preserve"> </w:t>
      </w:r>
    </w:p>
    <w:p w14:paraId="16ECDC37" w14:textId="4455E130" w:rsidR="00D46715" w:rsidRPr="007A63BC" w:rsidRDefault="00EB08B6" w:rsidP="00EC528D">
      <w:pPr>
        <w:spacing w:line="360" w:lineRule="auto"/>
      </w:pPr>
      <w:r>
        <w:lastRenderedPageBreak/>
        <w:t xml:space="preserve">In 2015 </w:t>
      </w:r>
      <w:r w:rsidR="00D46715" w:rsidRPr="007A63BC">
        <w:t>Ofcom was</w:t>
      </w:r>
      <w:r>
        <w:t xml:space="preserve"> obliged to </w:t>
      </w:r>
      <w:r w:rsidR="00E91978">
        <w:t>act</w:t>
      </w:r>
      <w:r w:rsidR="00D46715" w:rsidRPr="007A63BC">
        <w:t xml:space="preserve"> as the duty</w:t>
      </w:r>
      <w:r>
        <w:t xml:space="preserve"> to offer guidance on workforce diversity </w:t>
      </w:r>
      <w:r w:rsidR="00D46715" w:rsidRPr="007A63BC">
        <w:t>was not removed</w:t>
      </w:r>
      <w:r>
        <w:t xml:space="preserve"> from the Communications Act 2003 </w:t>
      </w:r>
      <w:r w:rsidR="00D46715" w:rsidRPr="007A63BC">
        <w:t>post the BETR closure</w:t>
      </w:r>
      <w:r w:rsidR="00D46715">
        <w:t xml:space="preserve">. </w:t>
      </w:r>
      <w:r w:rsidR="00D46715" w:rsidRPr="007A63BC">
        <w:t xml:space="preserve">The joint project with the EHRC </w:t>
      </w:r>
      <w:r w:rsidR="00D46715" w:rsidRPr="00A048FC">
        <w:rPr>
          <w:i/>
          <w:iCs/>
        </w:rPr>
        <w:t>Thinking outside the Box</w:t>
      </w:r>
      <w:r w:rsidR="00D46715" w:rsidRPr="007A63BC">
        <w:t xml:space="preserve"> publication</w:t>
      </w:r>
      <w:r w:rsidR="00D46715">
        <w:t>, revised in 2019</w:t>
      </w:r>
      <w:r>
        <w:t xml:space="preserve">, </w:t>
      </w:r>
      <w:r w:rsidR="00D46715" w:rsidRPr="007A63BC">
        <w:t>was considered (</w:t>
      </w:r>
      <w:r w:rsidR="00D46715">
        <w:t xml:space="preserve">certainly </w:t>
      </w:r>
      <w:r w:rsidR="00D46715" w:rsidRPr="007A63BC">
        <w:t>by</w:t>
      </w:r>
      <w:r w:rsidR="00D46715">
        <w:t xml:space="preserve"> the </w:t>
      </w:r>
      <w:r w:rsidR="00D46715" w:rsidRPr="007A63BC">
        <w:t xml:space="preserve">EHRC) a </w:t>
      </w:r>
      <w:r w:rsidR="00D46715" w:rsidRPr="00D63D6A">
        <w:rPr>
          <w:iCs/>
        </w:rPr>
        <w:t>'first step'</w:t>
      </w:r>
      <w:r w:rsidR="00D46715" w:rsidRPr="007A63BC">
        <w:t xml:space="preserve"> in the process of</w:t>
      </w:r>
      <w:r w:rsidR="00D46715">
        <w:t xml:space="preserve"> </w:t>
      </w:r>
      <w:r w:rsidR="00D46715" w:rsidRPr="007A63BC">
        <w:t>engaging with the issue of diversity in the sector</w:t>
      </w:r>
      <w:r w:rsidR="00554A75">
        <w:t xml:space="preserve"> </w:t>
      </w:r>
      <w:r w:rsidR="00250F7F">
        <w:t>(EHRC 2019)</w:t>
      </w:r>
      <w:r w:rsidR="00D46715" w:rsidRPr="007A63BC">
        <w:t>.</w:t>
      </w:r>
    </w:p>
    <w:p w14:paraId="17C8DDE9" w14:textId="7308FC25" w:rsidR="00D46715" w:rsidRDefault="00D46715" w:rsidP="00027332">
      <w:pPr>
        <w:spacing w:line="360" w:lineRule="auto"/>
        <w:rPr>
          <w:b/>
          <w:bCs/>
          <w:lang w:val="en-US"/>
        </w:rPr>
      </w:pPr>
      <w:r w:rsidRPr="00690C9A">
        <w:rPr>
          <w:b/>
          <w:bCs/>
          <w:lang w:val="en-US"/>
        </w:rPr>
        <w:t>2016 - 2020: Ofcom (re)launches its diversity monitoring framework</w:t>
      </w:r>
    </w:p>
    <w:p w14:paraId="3ABE1685" w14:textId="3384BA11" w:rsidR="00C454B0" w:rsidRPr="00690C9A" w:rsidRDefault="00C454B0" w:rsidP="00D63D6A">
      <w:pPr>
        <w:spacing w:line="360" w:lineRule="auto"/>
        <w:rPr>
          <w:b/>
          <w:bCs/>
        </w:rPr>
      </w:pPr>
      <w:r>
        <w:t xml:space="preserve">The intention by </w:t>
      </w:r>
      <w:r w:rsidRPr="007A63BC">
        <w:t>Ofcom</w:t>
      </w:r>
      <w:r>
        <w:t xml:space="preserve"> was </w:t>
      </w:r>
      <w:r w:rsidRPr="007A63BC">
        <w:t>to collect a range of information regarding the diversity of people employed by broadcasters</w:t>
      </w:r>
      <w:r>
        <w:t>:</w:t>
      </w:r>
    </w:p>
    <w:p w14:paraId="0FF5E267" w14:textId="5D459266" w:rsidR="00D46715" w:rsidRPr="00D63D6A" w:rsidRDefault="00D46715" w:rsidP="00D63D6A">
      <w:pPr>
        <w:spacing w:line="360" w:lineRule="auto"/>
        <w:ind w:left="284" w:right="284"/>
        <w:rPr>
          <w:iCs/>
        </w:rPr>
      </w:pPr>
      <w:r w:rsidRPr="00D63D6A">
        <w:rPr>
          <w:iCs/>
        </w:rPr>
        <w:t>Ofcom is to launch an annual monitoring scheme designed to hold broadcasters to account on diversity. The move was announced by Sharon White, the regulator’s CEO, speaking in London at a debate on diversity organised by Ofcom and Sky. White said: “We will be looking at diversity data across the broadcasters we regulate helping us to get the most comprehensive picture yet of how well each broadcaster is doing. This is an important step towards greater transparency and greater accountability</w:t>
      </w:r>
      <w:r w:rsidR="00832D72">
        <w:rPr>
          <w:iCs/>
        </w:rPr>
        <w:t xml:space="preserve"> (Clarke 2016)</w:t>
      </w:r>
      <w:r w:rsidRPr="00C454B0">
        <w:t>.</w:t>
      </w:r>
    </w:p>
    <w:p w14:paraId="5155D81A" w14:textId="0277C1DF" w:rsidR="00D46715" w:rsidRDefault="00ED08C7" w:rsidP="00C31B8A">
      <w:pPr>
        <w:spacing w:line="360" w:lineRule="auto"/>
        <w:rPr>
          <w:b/>
          <w:bCs/>
        </w:rPr>
      </w:pPr>
      <w:r>
        <w:t xml:space="preserve">Ofcom also aimed </w:t>
      </w:r>
      <w:r w:rsidR="00D46715">
        <w:t xml:space="preserve">to examine the steps broadcasters were taking </w:t>
      </w:r>
      <w:r w:rsidR="00D46715" w:rsidRPr="007A63BC">
        <w:t>to monitor</w:t>
      </w:r>
      <w:r w:rsidR="00D46715">
        <w:t xml:space="preserve"> and improve </w:t>
      </w:r>
      <w:r w:rsidR="00D46715" w:rsidRPr="007A63BC">
        <w:t>diversity.</w:t>
      </w:r>
      <w:r w:rsidR="00D46715">
        <w:t xml:space="preserve"> The first report was published in 2017.</w:t>
      </w:r>
    </w:p>
    <w:p w14:paraId="65503A6E" w14:textId="77777777" w:rsidR="00D46715" w:rsidRPr="00D63D6A" w:rsidRDefault="00D46715" w:rsidP="00D63D6A">
      <w:pPr>
        <w:spacing w:line="360" w:lineRule="auto"/>
        <w:rPr>
          <w:b/>
          <w:bCs/>
        </w:rPr>
      </w:pPr>
      <w:r w:rsidRPr="00D63D6A">
        <w:rPr>
          <w:b/>
          <w:bCs/>
        </w:rPr>
        <w:t>Diversity regulation today</w:t>
      </w:r>
    </w:p>
    <w:p w14:paraId="41525EC1" w14:textId="2166A9CC" w:rsidR="00D81575" w:rsidRDefault="00D46715" w:rsidP="00C656F2">
      <w:pPr>
        <w:spacing w:line="360" w:lineRule="auto"/>
      </w:pPr>
      <w:r w:rsidRPr="00A078BE">
        <w:t xml:space="preserve">Turning to the current situation, in 2020 there are three key reporting systems; Diamond, </w:t>
      </w:r>
      <w:r>
        <w:t xml:space="preserve">the </w:t>
      </w:r>
      <w:r w:rsidRPr="00A078BE">
        <w:t>BFI diversity standards and Ofcom’s diversity monitoring annual report</w:t>
      </w:r>
      <w:r>
        <w:t xml:space="preserve">. This </w:t>
      </w:r>
      <w:r w:rsidR="0057638C">
        <w:t>paper</w:t>
      </w:r>
      <w:r>
        <w:t xml:space="preserve"> focuses on Ofcom’s approach. </w:t>
      </w:r>
      <w:r w:rsidR="00A70A46">
        <w:t>I</w:t>
      </w:r>
      <w:r w:rsidR="00A86332">
        <w:t>t is argued</w:t>
      </w:r>
      <w:r w:rsidR="00A70A46">
        <w:t xml:space="preserve"> as a matter of opinion that a</w:t>
      </w:r>
      <w:r w:rsidRPr="00A078BE">
        <w:t>n examination of Ofcom’s current regulatory framework (2016 - 20</w:t>
      </w:r>
      <w:r w:rsidR="00A276A0">
        <w:t>19</w:t>
      </w:r>
      <w:r w:rsidRPr="00A078BE">
        <w:t>) reveals a lack of transparenc</w:t>
      </w:r>
      <w:r w:rsidR="00D81575">
        <w:t>y</w:t>
      </w:r>
      <w:r w:rsidRPr="00A078BE">
        <w:t xml:space="preserve">. </w:t>
      </w:r>
      <w:r w:rsidR="00AB3DA6" w:rsidRPr="00AB3DA6">
        <w:t xml:space="preserve">Although the additional data provided by Ofcom to support its 2020 report through the on-line tool </w:t>
      </w:r>
      <w:r w:rsidR="005D3584">
        <w:t>(</w:t>
      </w:r>
      <w:r w:rsidR="001608AE">
        <w:t xml:space="preserve">Ofcom 2020c) </w:t>
      </w:r>
      <w:r w:rsidR="00AB3DA6" w:rsidRPr="00AB3DA6">
        <w:t xml:space="preserve">is very helpful, the matter remains a challenge to unpack. In 2020 </w:t>
      </w:r>
      <w:r w:rsidR="009F68BE" w:rsidRPr="00AB3DA6">
        <w:t>only,</w:t>
      </w:r>
      <w:r w:rsidR="00AB3DA6" w:rsidRPr="00AB3DA6">
        <w:t xml:space="preserve"> those broadcasters with over 100 staff were assessed due to the pandemic and the understandable pressures on staff at the smaller companies to submit data to Ofcom.</w:t>
      </w:r>
    </w:p>
    <w:p w14:paraId="003D8D51" w14:textId="35E2EF8A" w:rsidR="0057638C" w:rsidRDefault="0057638C" w:rsidP="00C656F2">
      <w:pPr>
        <w:spacing w:line="360" w:lineRule="auto"/>
      </w:pPr>
      <w:r>
        <w:t>T</w:t>
      </w:r>
      <w:r w:rsidR="00D46715">
        <w:t>he complexity of sizing the workforce in the UK</w:t>
      </w:r>
      <w:r w:rsidR="00AC2BAC">
        <w:t xml:space="preserve"> </w:t>
      </w:r>
      <w:r w:rsidR="00AC2BAC" w:rsidRPr="00A643F6">
        <w:t>broadcast</w:t>
      </w:r>
      <w:r w:rsidR="00AC2BAC">
        <w:t xml:space="preserve"> </w:t>
      </w:r>
      <w:r w:rsidR="00D46715">
        <w:t>industry</w:t>
      </w:r>
      <w:r>
        <w:t xml:space="preserve"> has </w:t>
      </w:r>
      <w:r w:rsidR="000F7371">
        <w:t xml:space="preserve">been </w:t>
      </w:r>
      <w:r>
        <w:t>already highlighted.</w:t>
      </w:r>
      <w:r w:rsidR="00D46715">
        <w:t xml:space="preserve"> </w:t>
      </w:r>
      <w:r w:rsidR="00D46715" w:rsidRPr="00A078BE">
        <w:t>Th</w:t>
      </w:r>
      <w:r w:rsidR="00D46715">
        <w:t xml:space="preserve">is raises a </w:t>
      </w:r>
      <w:r w:rsidR="00D46715" w:rsidRPr="00A078BE">
        <w:t xml:space="preserve">number of issues regarding </w:t>
      </w:r>
      <w:r w:rsidR="00D46715" w:rsidRPr="00381C83">
        <w:t>Ofcom</w:t>
      </w:r>
      <w:r w:rsidR="00D46715" w:rsidRPr="00A078BE">
        <w:t xml:space="preserve">’s data model. It </w:t>
      </w:r>
      <w:r w:rsidR="00D46715" w:rsidRPr="00381C83">
        <w:t xml:space="preserve">uses the national </w:t>
      </w:r>
      <w:r w:rsidR="00D46715">
        <w:t>Labour Market Intelligence (</w:t>
      </w:r>
      <w:r w:rsidR="00D46715" w:rsidRPr="00381C83">
        <w:t>LMI</w:t>
      </w:r>
      <w:r w:rsidR="00D46715">
        <w:t xml:space="preserve">) </w:t>
      </w:r>
      <w:r w:rsidR="00D46715" w:rsidRPr="00381C83">
        <w:t>figure of 12% BAME</w:t>
      </w:r>
      <w:r w:rsidR="00D46715" w:rsidRPr="00A078BE">
        <w:t xml:space="preserve"> as a performance baseline</w:t>
      </w:r>
      <w:r w:rsidR="00435F3A">
        <w:t xml:space="preserve"> (ONS 2018)</w:t>
      </w:r>
      <w:r w:rsidR="00D46715" w:rsidRPr="00A078BE">
        <w:t xml:space="preserve">. </w:t>
      </w:r>
      <w:r w:rsidR="00E67C69">
        <w:t xml:space="preserve"> </w:t>
      </w:r>
      <w:r w:rsidR="001345D6" w:rsidRPr="001345D6">
        <w:t xml:space="preserve">Ofcom notes that the London workforce has a minority ethnic group (MEG) of 35% and 31% in Manchester, the two cities where </w:t>
      </w:r>
      <w:r w:rsidR="001345D6" w:rsidRPr="00D63D6A">
        <w:rPr>
          <w:iCs/>
        </w:rPr>
        <w:t>‘most broadcasters are based’</w:t>
      </w:r>
      <w:r w:rsidR="001345D6" w:rsidRPr="00DE2DC2">
        <w:t>.</w:t>
      </w:r>
    </w:p>
    <w:p w14:paraId="63EC2E97" w14:textId="13208E64" w:rsidR="00E67C69" w:rsidRDefault="00D46715" w:rsidP="00C656F2">
      <w:pPr>
        <w:spacing w:line="360" w:lineRule="auto"/>
      </w:pPr>
      <w:r>
        <w:t xml:space="preserve">The </w:t>
      </w:r>
      <w:r w:rsidRPr="00381C83">
        <w:t>ONS data indicates that the creative industries in London ha</w:t>
      </w:r>
      <w:r w:rsidR="0057638C">
        <w:t>ve</w:t>
      </w:r>
      <w:r>
        <w:t xml:space="preserve"> almost </w:t>
      </w:r>
      <w:r w:rsidRPr="00381C83">
        <w:t>20%</w:t>
      </w:r>
      <w:r w:rsidRPr="00A078BE">
        <w:t xml:space="preserve"> </w:t>
      </w:r>
      <w:r>
        <w:t xml:space="preserve">of </w:t>
      </w:r>
      <w:r w:rsidR="0057638C">
        <w:t>their</w:t>
      </w:r>
      <w:r>
        <w:t xml:space="preserve"> workforce </w:t>
      </w:r>
      <w:r w:rsidRPr="00A078BE">
        <w:t xml:space="preserve">drawn from the </w:t>
      </w:r>
      <w:r w:rsidRPr="00381C83">
        <w:t>BAME</w:t>
      </w:r>
      <w:r w:rsidRPr="00A078BE">
        <w:t xml:space="preserve"> community</w:t>
      </w:r>
      <w:r w:rsidR="0057638C">
        <w:t xml:space="preserve"> and</w:t>
      </w:r>
      <w:r w:rsidRPr="00A078BE">
        <w:t xml:space="preserve"> this is </w:t>
      </w:r>
      <w:r w:rsidRPr="00381C83">
        <w:t>a more realistic measure.</w:t>
      </w:r>
      <w:r w:rsidRPr="00A078BE">
        <w:t xml:space="preserve"> </w:t>
      </w:r>
      <w:r w:rsidRPr="00381C83">
        <w:t xml:space="preserve">The Ofcom annual data </w:t>
      </w:r>
      <w:r w:rsidRPr="00381C83">
        <w:lastRenderedPageBreak/>
        <w:t xml:space="preserve">request removed </w:t>
      </w:r>
      <w:r w:rsidRPr="00D63D6A">
        <w:rPr>
          <w:iCs/>
        </w:rPr>
        <w:t>‘board/non-</w:t>
      </w:r>
      <w:r w:rsidR="00E91978" w:rsidRPr="00E91978">
        <w:rPr>
          <w:iCs/>
        </w:rPr>
        <w:t>execs (</w:t>
      </w:r>
      <w:r w:rsidRPr="00D63D6A">
        <w:rPr>
          <w:iCs/>
        </w:rPr>
        <w:t>NEDs)’</w:t>
      </w:r>
      <w:r w:rsidRPr="0057638C">
        <w:t xml:space="preserve"> </w:t>
      </w:r>
      <w:r w:rsidRPr="00381C83">
        <w:t>from the job level categories</w:t>
      </w:r>
      <w:r>
        <w:t xml:space="preserve"> in 201</w:t>
      </w:r>
      <w:r w:rsidR="00E67C69">
        <w:t xml:space="preserve">8, </w:t>
      </w:r>
      <w:r>
        <w:t>2019</w:t>
      </w:r>
      <w:r w:rsidR="00E67C69">
        <w:t xml:space="preserve"> and 2020.</w:t>
      </w:r>
      <w:r>
        <w:t xml:space="preserve"> </w:t>
      </w:r>
      <w:r w:rsidRPr="00A078BE">
        <w:t xml:space="preserve"> </w:t>
      </w:r>
      <w:r w:rsidRPr="00381C83">
        <w:t>It is argued</w:t>
      </w:r>
      <w:r>
        <w:t xml:space="preserve"> by Ofcom </w:t>
      </w:r>
      <w:r w:rsidRPr="00381C83">
        <w:t xml:space="preserve">there is insufficient (robust) quantitative data to report on. </w:t>
      </w:r>
    </w:p>
    <w:p w14:paraId="4D5417E2" w14:textId="750F284A" w:rsidR="00204A3D" w:rsidRDefault="00D46715" w:rsidP="00C656F2">
      <w:pPr>
        <w:spacing w:line="360" w:lineRule="auto"/>
      </w:pPr>
      <w:r>
        <w:t>Ofcom makes the case that non-executive directors (</w:t>
      </w:r>
      <w:r w:rsidRPr="00381C83">
        <w:t>NEDs</w:t>
      </w:r>
      <w:r>
        <w:t xml:space="preserve">) </w:t>
      </w:r>
      <w:r w:rsidRPr="00381C83">
        <w:t xml:space="preserve">are not </w:t>
      </w:r>
      <w:r w:rsidRPr="00D63D6A">
        <w:rPr>
          <w:iCs/>
        </w:rPr>
        <w:t>‘employed’</w:t>
      </w:r>
      <w:r w:rsidRPr="00381C83">
        <w:t xml:space="preserve"> by the organisation. This should be challenged – or be made a condition to be a NED that the composition in aggregate form is </w:t>
      </w:r>
      <w:r w:rsidR="009C6AC5">
        <w:t xml:space="preserve">made </w:t>
      </w:r>
      <w:r w:rsidRPr="00381C83">
        <w:t xml:space="preserve">public. </w:t>
      </w:r>
      <w:r w:rsidRPr="00A078BE">
        <w:t>Independent reports</w:t>
      </w:r>
      <w:r w:rsidR="00D735AE">
        <w:t xml:space="preserve"> such as </w:t>
      </w:r>
      <w:r w:rsidR="00D735AE">
        <w:rPr>
          <w:noProof/>
        </w:rPr>
        <w:t>McGregor-Smith</w:t>
      </w:r>
      <w:r w:rsidR="00D735AE">
        <w:t xml:space="preserve">’s </w:t>
      </w:r>
      <w:r w:rsidR="00D735AE" w:rsidRPr="00D63D6A">
        <w:rPr>
          <w:i/>
        </w:rPr>
        <w:t>Race in the Workplace</w:t>
      </w:r>
      <w:r w:rsidR="00D735AE">
        <w:t xml:space="preserve"> </w:t>
      </w:r>
      <w:r w:rsidRPr="00A078BE">
        <w:t>highlight that c</w:t>
      </w:r>
      <w:r w:rsidRPr="00381C83">
        <w:t>hange at the top is vital</w:t>
      </w:r>
      <w:r w:rsidR="00892162">
        <w:t xml:space="preserve"> (McGregor-Smith 2017)</w:t>
      </w:r>
      <w:r w:rsidRPr="00A078BE">
        <w:t>.</w:t>
      </w:r>
      <w:r w:rsidRPr="00381C83">
        <w:t xml:space="preserve">   </w:t>
      </w:r>
      <w:r w:rsidR="00DA700C" w:rsidRPr="00DA700C">
        <w:t>The summary section of the 2020 report notes that ‘</w:t>
      </w:r>
      <w:r w:rsidR="00DA700C" w:rsidRPr="00D63D6A">
        <w:rPr>
          <w:iCs/>
        </w:rPr>
        <w:t>Broadcasters (TV and Radio combined) appear to be employing a greater proportion of women (48%) minority ethnic people (14%) and disabled people (7%) in the UK than they did last year</w:t>
      </w:r>
      <w:r w:rsidR="00DA700C" w:rsidRPr="00DA700C">
        <w:t>’</w:t>
      </w:r>
      <w:r w:rsidR="001F7037">
        <w:t xml:space="preserve"> (Ofcom 2020b 3)</w:t>
      </w:r>
      <w:r w:rsidR="00DA700C">
        <w:t>.</w:t>
      </w:r>
      <w:r w:rsidR="00DA700C" w:rsidRPr="00DA700C">
        <w:t xml:space="preserve"> </w:t>
      </w:r>
      <w:r w:rsidR="00DA700C">
        <w:t>T</w:t>
      </w:r>
      <w:r w:rsidR="00DA700C" w:rsidRPr="00DA700C">
        <w:t xml:space="preserve">his is a nebulous assertion and hard to validate from the data offered </w:t>
      </w:r>
      <w:r w:rsidR="004146AA">
        <w:t xml:space="preserve">to </w:t>
      </w:r>
      <w:r w:rsidR="00DA700C" w:rsidRPr="00DA700C">
        <w:t xml:space="preserve">the reader.   </w:t>
      </w:r>
    </w:p>
    <w:p w14:paraId="51DE77C2" w14:textId="61898635" w:rsidR="00D46715" w:rsidRPr="00381C83" w:rsidRDefault="00D46715" w:rsidP="00C656F2">
      <w:pPr>
        <w:spacing w:line="360" w:lineRule="auto"/>
      </w:pPr>
      <w:r w:rsidRPr="00A078BE">
        <w:t>There is n</w:t>
      </w:r>
      <w:r w:rsidRPr="00381C83">
        <w:t xml:space="preserve">o clarity on how </w:t>
      </w:r>
      <w:r w:rsidRPr="00D63D6A">
        <w:rPr>
          <w:i/>
        </w:rPr>
        <w:t>Project Diamond</w:t>
      </w:r>
      <w:r w:rsidRPr="00381C83">
        <w:t xml:space="preserve"> informs Ofcom’s efforts – Ofcom</w:t>
      </w:r>
      <w:r w:rsidRPr="00A078BE">
        <w:t xml:space="preserve">’s 2019 </w:t>
      </w:r>
      <w:r w:rsidRPr="00381C83">
        <w:t>report mis-quote</w:t>
      </w:r>
      <w:r w:rsidR="00B5258D">
        <w:t>s</w:t>
      </w:r>
      <w:r w:rsidRPr="00381C83">
        <w:t xml:space="preserve"> double disability (sic) – not double diversity</w:t>
      </w:r>
      <w:r w:rsidRPr="00A078BE">
        <w:t>. There is no detail on h</w:t>
      </w:r>
      <w:r w:rsidRPr="00381C83">
        <w:t xml:space="preserve">ow </w:t>
      </w:r>
      <w:r w:rsidRPr="00A078BE">
        <w:t xml:space="preserve">broadcasters’ diversity interventions are </w:t>
      </w:r>
      <w:r w:rsidRPr="00381C83">
        <w:t>assessed</w:t>
      </w:r>
      <w:r w:rsidRPr="00A078BE">
        <w:t xml:space="preserve"> and validated. </w:t>
      </w:r>
      <w:r>
        <w:t xml:space="preserve">This research questions what </w:t>
      </w:r>
      <w:r w:rsidRPr="00381C83">
        <w:t>quantitative measures are used to</w:t>
      </w:r>
      <w:r>
        <w:t xml:space="preserve"> assess </w:t>
      </w:r>
      <w:r w:rsidRPr="00381C83">
        <w:t>these</w:t>
      </w:r>
      <w:r>
        <w:t xml:space="preserve"> </w:t>
      </w:r>
      <w:r w:rsidRPr="00381C83">
        <w:t>qualitative interventions</w:t>
      </w:r>
      <w:r w:rsidRPr="00A078BE">
        <w:t>.</w:t>
      </w:r>
      <w:r w:rsidR="0036197D">
        <w:t xml:space="preserve"> The Ofcom report draws our attention to a diversity advisory panel who were </w:t>
      </w:r>
      <w:r w:rsidR="0036197D" w:rsidRPr="0036197D">
        <w:t>consulted by Sharon White (Ofcom CEO till 2019)</w:t>
      </w:r>
      <w:r w:rsidR="0036197D">
        <w:t xml:space="preserve">, </w:t>
      </w:r>
      <w:r w:rsidR="00B5258D">
        <w:t xml:space="preserve">and </w:t>
      </w:r>
      <w:r w:rsidR="0036197D">
        <w:t xml:space="preserve">their membership and role </w:t>
      </w:r>
      <w:r w:rsidR="00B5258D">
        <w:t>are</w:t>
      </w:r>
      <w:r w:rsidR="0036197D" w:rsidRPr="0036197D">
        <w:t xml:space="preserve"> not published</w:t>
      </w:r>
      <w:r w:rsidR="0036197D">
        <w:t>.</w:t>
      </w:r>
      <w:r w:rsidR="004B3C20">
        <w:t xml:space="preserve"> No reference is made to this panel in the 2020 report. </w:t>
      </w:r>
    </w:p>
    <w:p w14:paraId="5EA53999" w14:textId="1EB14AB1" w:rsidR="00D46715" w:rsidRPr="00381C83" w:rsidRDefault="00D46715" w:rsidP="0057638C">
      <w:pPr>
        <w:spacing w:line="360" w:lineRule="auto"/>
      </w:pPr>
      <w:r w:rsidRPr="00381C83">
        <w:t>The</w:t>
      </w:r>
      <w:r w:rsidRPr="00A078BE">
        <w:t xml:space="preserve"> </w:t>
      </w:r>
      <w:r w:rsidRPr="00381C83">
        <w:t>recommendations</w:t>
      </w:r>
      <w:r>
        <w:t xml:space="preserve"> </w:t>
      </w:r>
      <w:r w:rsidR="00DF3B83">
        <w:t>of</w:t>
      </w:r>
      <w:r>
        <w:t xml:space="preserve"> </w:t>
      </w:r>
      <w:r w:rsidRPr="00A078BE">
        <w:t>Ofcom</w:t>
      </w:r>
      <w:r>
        <w:t xml:space="preserve">’s </w:t>
      </w:r>
      <w:r w:rsidRPr="00A078BE">
        <w:t>d</w:t>
      </w:r>
      <w:r w:rsidRPr="00381C83">
        <w:t xml:space="preserve">iversity report 2019 </w:t>
      </w:r>
      <w:r w:rsidR="009C6AC5">
        <w:t xml:space="preserve">do not appear to have been </w:t>
      </w:r>
      <w:r w:rsidRPr="00A078BE">
        <w:t xml:space="preserve">explicitly </w:t>
      </w:r>
      <w:r w:rsidRPr="00381C83">
        <w:t xml:space="preserve">discussed at the </w:t>
      </w:r>
      <w:r>
        <w:t xml:space="preserve">Ofcom </w:t>
      </w:r>
      <w:r w:rsidRPr="00381C83">
        <w:t>Content Board</w:t>
      </w:r>
      <w:r>
        <w:t xml:space="preserve"> </w:t>
      </w:r>
      <w:r w:rsidRPr="00381C83">
        <w:t>(160 1/10/19</w:t>
      </w:r>
      <w:r w:rsidR="00E91978" w:rsidRPr="00381C83">
        <w:t>)</w:t>
      </w:r>
      <w:r w:rsidR="009C6AC5">
        <w:t xml:space="preserve"> which reported that it had</w:t>
      </w:r>
      <w:r w:rsidR="00E91978" w:rsidRPr="00381C83">
        <w:t xml:space="preserve"> </w:t>
      </w:r>
      <w:r w:rsidR="00E91978">
        <w:t>‘</w:t>
      </w:r>
      <w:r w:rsidRPr="00D63D6A">
        <w:rPr>
          <w:iCs/>
        </w:rPr>
        <w:t>updated and discussed a wide range of topics’</w:t>
      </w:r>
      <w:r w:rsidR="004E3A11">
        <w:rPr>
          <w:iCs/>
        </w:rPr>
        <w:t xml:space="preserve"> (Ofcom 2019e)</w:t>
      </w:r>
      <w:r>
        <w:t>.</w:t>
      </w:r>
      <w:r w:rsidR="00A724D5">
        <w:t xml:space="preserve"> </w:t>
      </w:r>
      <w:r w:rsidRPr="001141B4">
        <w:t>In addition</w:t>
      </w:r>
      <w:r>
        <w:t xml:space="preserve">, </w:t>
      </w:r>
      <w:r w:rsidRPr="001141B4">
        <w:t>nothing</w:t>
      </w:r>
      <w:r>
        <w:t xml:space="preserve"> regarding diversity was </w:t>
      </w:r>
      <w:r w:rsidRPr="001141B4">
        <w:t>carried forward from</w:t>
      </w:r>
      <w:r>
        <w:t xml:space="preserve"> the Content Board </w:t>
      </w:r>
      <w:r w:rsidR="00DF3B83">
        <w:t>in</w:t>
      </w:r>
      <w:r>
        <w:t xml:space="preserve"> </w:t>
      </w:r>
      <w:r w:rsidRPr="001141B4">
        <w:t>February 202</w:t>
      </w:r>
      <w:r>
        <w:t xml:space="preserve">0 </w:t>
      </w:r>
      <w:r w:rsidRPr="001141B4">
        <w:t>to the Main Board that met in September 2020</w:t>
      </w:r>
      <w:r w:rsidRPr="00A078BE">
        <w:t>.</w:t>
      </w:r>
      <w:r>
        <w:t xml:space="preserve"> </w:t>
      </w:r>
      <w:r w:rsidRPr="00381C83">
        <w:t xml:space="preserve">The </w:t>
      </w:r>
      <w:r w:rsidR="004B3C20">
        <w:t xml:space="preserve">refreshed </w:t>
      </w:r>
      <w:r w:rsidRPr="00381C83">
        <w:t>diversity hub on the Ofcom site is a passive repository of document</w:t>
      </w:r>
      <w:r>
        <w:t xml:space="preserve">s </w:t>
      </w:r>
      <w:r w:rsidRPr="00381C83">
        <w:t>with</w:t>
      </w:r>
      <w:r>
        <w:t xml:space="preserve"> </w:t>
      </w:r>
      <w:r w:rsidRPr="00381C83">
        <w:t>minimal sign-posting. There is no evidence of</w:t>
      </w:r>
      <w:r>
        <w:t xml:space="preserve"> its </w:t>
      </w:r>
      <w:r w:rsidRPr="00381C83">
        <w:t>use or</w:t>
      </w:r>
      <w:r>
        <w:t xml:space="preserve"> of </w:t>
      </w:r>
      <w:r w:rsidRPr="00381C83">
        <w:t>feedback</w:t>
      </w:r>
      <w:r>
        <w:t xml:space="preserve"> from users.</w:t>
      </w:r>
    </w:p>
    <w:p w14:paraId="0D5770AB" w14:textId="1334A5E9" w:rsidR="00A4595E" w:rsidRDefault="00D46715" w:rsidP="00DF3B83">
      <w:pPr>
        <w:spacing w:line="360" w:lineRule="auto"/>
      </w:pPr>
      <w:r w:rsidRPr="00A078BE">
        <w:t>Ofcom argue</w:t>
      </w:r>
      <w:r w:rsidR="00DF3B83">
        <w:t>s</w:t>
      </w:r>
      <w:r w:rsidRPr="00A078BE">
        <w:t xml:space="preserve"> that the monitoring and the improved dataset </w:t>
      </w:r>
      <w:r w:rsidR="00DF3B83">
        <w:t>are</w:t>
      </w:r>
      <w:r w:rsidRPr="00A078BE">
        <w:t xml:space="preserve"> having an impact</w:t>
      </w:r>
      <w:r>
        <w:t>. T</w:t>
      </w:r>
      <w:r w:rsidRPr="00A078BE">
        <w:t>his research suggests that any change has tracked the wider industrial landscape reported elsewhere – the cause and effect not due to Ofcom’s intervention</w:t>
      </w:r>
      <w:r>
        <w:t xml:space="preserve">. An improved or more complete </w:t>
      </w:r>
      <w:r w:rsidR="00E91978" w:rsidRPr="00A078BE">
        <w:t>data</w:t>
      </w:r>
      <w:r w:rsidR="00E91978">
        <w:t>set is</w:t>
      </w:r>
      <w:r w:rsidRPr="00A078BE">
        <w:t xml:space="preserve"> not necessarily an indicator of change but a</w:t>
      </w:r>
      <w:r>
        <w:t xml:space="preserve"> greater </w:t>
      </w:r>
      <w:r w:rsidRPr="00A078BE">
        <w:t>response from the industry</w:t>
      </w:r>
      <w:r>
        <w:t>. The improvement by four percentage points</w:t>
      </w:r>
      <w:r w:rsidR="000A4AE0">
        <w:t>(pp)</w:t>
      </w:r>
      <w:r w:rsidR="006179B1">
        <w:t xml:space="preserve"> </w:t>
      </w:r>
      <w:r>
        <w:t xml:space="preserve">from 2016 to 2019 still leaves 16% unknown </w:t>
      </w:r>
      <w:r w:rsidR="00DF3B83">
        <w:t xml:space="preserve">or </w:t>
      </w:r>
      <w:r>
        <w:t xml:space="preserve">not disclosed, </w:t>
      </w:r>
      <w:r w:rsidR="00DF3B83">
        <w:t xml:space="preserve">and </w:t>
      </w:r>
      <w:r>
        <w:t xml:space="preserve">this still raises questions about the </w:t>
      </w:r>
      <w:r w:rsidRPr="00A078BE">
        <w:t xml:space="preserve">confidence level in the dataset. </w:t>
      </w:r>
      <w:r w:rsidR="00A4595E" w:rsidRPr="00A4595E">
        <w:t>An inspection of the data drawn from this subset of the UK broadcast industry workforce for the 2020 report still shows 12</w:t>
      </w:r>
      <w:r w:rsidR="009F68BE" w:rsidRPr="00A4595E">
        <w:t>% not</w:t>
      </w:r>
      <w:r w:rsidR="00A4595E" w:rsidRPr="00A4595E">
        <w:t xml:space="preserve"> collected not disclosed data gap in the television industry, with 6% for radio.  </w:t>
      </w:r>
      <w:bookmarkStart w:id="3" w:name="_Hlk57545005"/>
      <w:r w:rsidR="000A4AE0">
        <w:t>Although t</w:t>
      </w:r>
      <w:r w:rsidR="002B16FA">
        <w:t>he Ofcom 2020 report</w:t>
      </w:r>
      <w:r w:rsidR="000A4AE0">
        <w:t xml:space="preserve"> notes the lack of progress and underrepresentation </w:t>
      </w:r>
      <w:r w:rsidR="002B16FA">
        <w:t>of those drawn from minority ethnic groups (MEG) to senior management (8%)</w:t>
      </w:r>
      <w:r w:rsidR="000A4AE0">
        <w:t xml:space="preserve">; </w:t>
      </w:r>
      <w:r w:rsidR="002B16FA">
        <w:t>it</w:t>
      </w:r>
      <w:r w:rsidR="000A4AE0">
        <w:t xml:space="preserve"> does not highlight </w:t>
      </w:r>
      <w:r w:rsidR="002B16FA">
        <w:t>the significant data gap of 18% not collected, not reported within this</w:t>
      </w:r>
      <w:r w:rsidR="000A4AE0">
        <w:t xml:space="preserve"> senior management </w:t>
      </w:r>
      <w:r w:rsidR="002B16FA">
        <w:t xml:space="preserve">cohort. </w:t>
      </w:r>
      <w:r w:rsidR="000A4AE0">
        <w:t>Furthermore, g</w:t>
      </w:r>
      <w:r w:rsidR="002B16FA">
        <w:t>iven that this</w:t>
      </w:r>
      <w:r w:rsidR="000A4AE0">
        <w:t xml:space="preserve"> report </w:t>
      </w:r>
      <w:r w:rsidR="002B16FA">
        <w:t xml:space="preserve">is </w:t>
      </w:r>
      <w:r w:rsidR="002B16FA">
        <w:lastRenderedPageBreak/>
        <w:t>from companies with 100 or more staff, it would be expected that</w:t>
      </w:r>
      <w:r w:rsidR="000A4AE0">
        <w:t xml:space="preserve"> these </w:t>
      </w:r>
      <w:r w:rsidR="006179B1">
        <w:t xml:space="preserve">companies </w:t>
      </w:r>
      <w:r w:rsidR="002B16FA">
        <w:t>have effective workforce HR systems for data gathering. This matter requires more investigation by Ofcom</w:t>
      </w:r>
      <w:bookmarkEnd w:id="3"/>
      <w:r w:rsidR="002B16FA">
        <w:t>.</w:t>
      </w:r>
      <w:bookmarkStart w:id="4" w:name="_Hlk57545171"/>
      <w:r w:rsidR="002B16FA">
        <w:t xml:space="preserve"> </w:t>
      </w:r>
      <w:bookmarkEnd w:id="4"/>
      <w:r w:rsidR="00A4595E" w:rsidRPr="00A4595E">
        <w:t xml:space="preserve">    </w:t>
      </w:r>
    </w:p>
    <w:p w14:paraId="039F808C" w14:textId="4231D8D0" w:rsidR="00D46715" w:rsidRDefault="00D46715" w:rsidP="00DF3B83">
      <w:pPr>
        <w:spacing w:line="360" w:lineRule="auto"/>
        <w:rPr>
          <w:iCs/>
        </w:rPr>
      </w:pPr>
      <w:r w:rsidRPr="00A078BE">
        <w:t>Ofcom has focused on its obligation to monitor diversity but not training &amp; skills</w:t>
      </w:r>
      <w:r w:rsidR="00C074A5">
        <w:t>. T</w:t>
      </w:r>
      <w:r>
        <w:t xml:space="preserve">here are numerous reports to indicate that </w:t>
      </w:r>
      <w:r w:rsidRPr="00A078BE">
        <w:t>to do the first</w:t>
      </w:r>
      <w:r>
        <w:t xml:space="preserve">, </w:t>
      </w:r>
      <w:r w:rsidRPr="00A078BE">
        <w:t>you need the second. This is a lost opportunity to encourage, support</w:t>
      </w:r>
      <w:r w:rsidR="00490A0A">
        <w:t>,</w:t>
      </w:r>
      <w:r w:rsidRPr="00A078BE">
        <w:t xml:space="preserve"> and if needed</w:t>
      </w:r>
      <w:r w:rsidR="00490A0A">
        <w:t>,</w:t>
      </w:r>
      <w:r w:rsidRPr="00A078BE">
        <w:t xml:space="preserve"> hold to account the licence holders</w:t>
      </w:r>
      <w:r>
        <w:t>.</w:t>
      </w:r>
      <w:r w:rsidRPr="00A078BE">
        <w:t xml:space="preserve"> </w:t>
      </w:r>
      <w:r w:rsidRPr="00A078BE">
        <w:rPr>
          <w:i/>
          <w:iCs/>
        </w:rPr>
        <w:t xml:space="preserve"> </w:t>
      </w:r>
    </w:p>
    <w:p w14:paraId="5CA1D1C1" w14:textId="77777777" w:rsidR="002E23DD" w:rsidRDefault="00D51E51" w:rsidP="00D51E51">
      <w:pPr>
        <w:spacing w:line="360" w:lineRule="auto"/>
      </w:pPr>
      <w:r w:rsidRPr="00D51E51">
        <w:t xml:space="preserve">Evaluation is a key enabler to effect change. A matter that Ofcom recognises in its latest report: </w:t>
      </w:r>
    </w:p>
    <w:p w14:paraId="03905660" w14:textId="2BEEF8E4" w:rsidR="002E23DD" w:rsidRPr="00FE3B00" w:rsidRDefault="00D51E51" w:rsidP="006179B1">
      <w:pPr>
        <w:spacing w:line="360" w:lineRule="auto"/>
        <w:ind w:left="284" w:right="284"/>
      </w:pPr>
      <w:r w:rsidRPr="006179B1">
        <w:rPr>
          <w:iCs/>
        </w:rPr>
        <w:t>This year, we asked broadcasters to describe how they evaluated their most successful initiatives and actions. We are disappointed that generally broadcasters did not provide a detailed response to this question, beyond noting outcomes against targets. This is a barrier to demonstrating the transparency and accountability which our diversity monitoring and reporting aims to increase</w:t>
      </w:r>
      <w:r w:rsidR="001608AE">
        <w:rPr>
          <w:iCs/>
        </w:rPr>
        <w:t xml:space="preserve"> (Ofcom 2020b 26)</w:t>
      </w:r>
      <w:r w:rsidRPr="00AE343F">
        <w:t xml:space="preserve">. </w:t>
      </w:r>
    </w:p>
    <w:p w14:paraId="01F0D2E5" w14:textId="1A37E486" w:rsidR="00D51E51" w:rsidRPr="006179B1" w:rsidRDefault="00D51E51" w:rsidP="00D51E51">
      <w:pPr>
        <w:spacing w:line="360" w:lineRule="auto"/>
        <w:rPr>
          <w:iCs/>
        </w:rPr>
      </w:pPr>
      <w:r w:rsidRPr="00D51E51">
        <w:t xml:space="preserve">There is a need for Ofcom to hold broadcasters to account on the evaluation of their diversity and inclusion programmes. Ofcom asserts that it will </w:t>
      </w:r>
      <w:r w:rsidRPr="006179B1">
        <w:rPr>
          <w:iCs/>
        </w:rPr>
        <w:t>‘Take enforcement action against those broadcasters who did not respond to our request for information</w:t>
      </w:r>
      <w:r w:rsidR="00AE343F">
        <w:rPr>
          <w:i/>
          <w:iCs/>
        </w:rPr>
        <w:t>’</w:t>
      </w:r>
      <w:r w:rsidR="00AF38BC">
        <w:rPr>
          <w:iCs/>
        </w:rPr>
        <w:t xml:space="preserve"> (ibid</w:t>
      </w:r>
      <w:r w:rsidR="00AF38BC" w:rsidRPr="006179B1">
        <w:rPr>
          <w:iCs/>
        </w:rPr>
        <w:t>).</w:t>
      </w:r>
      <w:r w:rsidR="00AE343F" w:rsidRPr="006179B1">
        <w:rPr>
          <w:iCs/>
        </w:rPr>
        <w:t xml:space="preserve"> </w:t>
      </w:r>
      <w:r w:rsidR="006179B1" w:rsidRPr="006179B1">
        <w:rPr>
          <w:iCs/>
        </w:rPr>
        <w:t>According to the document linked to the Ofcom</w:t>
      </w:r>
      <w:r w:rsidR="006179B1">
        <w:rPr>
          <w:iCs/>
        </w:rPr>
        <w:t xml:space="preserve"> 2020 </w:t>
      </w:r>
      <w:r w:rsidR="006179B1" w:rsidRPr="006179B1">
        <w:rPr>
          <w:iCs/>
        </w:rPr>
        <w:t>report</w:t>
      </w:r>
      <w:r w:rsidR="00C65E93">
        <w:rPr>
          <w:iCs/>
        </w:rPr>
        <w:t xml:space="preserve"> i</w:t>
      </w:r>
      <w:r w:rsidR="006179B1" w:rsidRPr="006179B1">
        <w:rPr>
          <w:iCs/>
        </w:rPr>
        <w:t>t would seem that only o</w:t>
      </w:r>
      <w:r w:rsidRPr="006179B1">
        <w:rPr>
          <w:iCs/>
        </w:rPr>
        <w:t>ne company has been put on notice of the possible imposition of a statutory sanction for breaching its requirement to report on the diversity of its workforce in 2017 and 2018</w:t>
      </w:r>
      <w:r w:rsidR="001608AE" w:rsidRPr="006179B1">
        <w:rPr>
          <w:iCs/>
        </w:rPr>
        <w:t xml:space="preserve"> (Ofcom 2019</w:t>
      </w:r>
      <w:r w:rsidR="007F208A" w:rsidRPr="006179B1">
        <w:rPr>
          <w:iCs/>
        </w:rPr>
        <w:t>f</w:t>
      </w:r>
      <w:r w:rsidR="001608AE" w:rsidRPr="006179B1">
        <w:rPr>
          <w:iCs/>
        </w:rPr>
        <w:t xml:space="preserve"> 19)</w:t>
      </w:r>
      <w:r w:rsidRPr="006179B1">
        <w:rPr>
          <w:iCs/>
        </w:rPr>
        <w:t xml:space="preserve">. </w:t>
      </w:r>
    </w:p>
    <w:p w14:paraId="2ED4F68A" w14:textId="77777777" w:rsidR="007B246C" w:rsidRPr="007B246C" w:rsidRDefault="007B246C" w:rsidP="00DF3B83">
      <w:pPr>
        <w:spacing w:line="360" w:lineRule="auto"/>
      </w:pPr>
    </w:p>
    <w:p w14:paraId="191325CC" w14:textId="77777777" w:rsidR="00D46715" w:rsidRPr="006179B1" w:rsidRDefault="00D46715" w:rsidP="00166C41">
      <w:pPr>
        <w:spacing w:line="360" w:lineRule="auto"/>
        <w:rPr>
          <w:b/>
          <w:bCs/>
        </w:rPr>
      </w:pPr>
      <w:r w:rsidRPr="006179B1">
        <w:rPr>
          <w:b/>
          <w:bCs/>
        </w:rPr>
        <w:t>Findings and regulatory options</w:t>
      </w:r>
    </w:p>
    <w:p w14:paraId="0E9DB9A9" w14:textId="42FC6A28" w:rsidR="00D46715" w:rsidRPr="00A078BE" w:rsidRDefault="00D46715" w:rsidP="00490A0A">
      <w:pPr>
        <w:spacing w:line="360" w:lineRule="auto"/>
      </w:pPr>
      <w:r w:rsidRPr="004149CB">
        <w:rPr>
          <w:b/>
          <w:bCs/>
        </w:rPr>
        <w:t>Data models</w:t>
      </w:r>
      <w:r>
        <w:br/>
      </w:r>
      <w:r w:rsidRPr="00756A2A">
        <w:t>There needs to be clearly delineated data models for the creative industries</w:t>
      </w:r>
      <w:r>
        <w:t xml:space="preserve"> workforce. The models should </w:t>
      </w:r>
      <w:r w:rsidRPr="00756A2A">
        <w:t>avoid</w:t>
      </w:r>
      <w:r>
        <w:t xml:space="preserve"> </w:t>
      </w:r>
      <w:r w:rsidRPr="00756A2A">
        <w:t>the ambiguities of the current framework</w:t>
      </w:r>
      <w:r w:rsidR="001A3C33">
        <w:t>.</w:t>
      </w:r>
      <w:r w:rsidRPr="00756A2A">
        <w:t xml:space="preserve"> </w:t>
      </w:r>
      <w:r w:rsidR="001A3C33">
        <w:t>D</w:t>
      </w:r>
      <w:r w:rsidRPr="00756A2A">
        <w:t xml:space="preserve">efining and reporting on an </w:t>
      </w:r>
      <w:r w:rsidRPr="00166C41">
        <w:rPr>
          <w:bCs/>
        </w:rPr>
        <w:t>audiovisual sector</w:t>
      </w:r>
      <w:r>
        <w:t xml:space="preserve"> w</w:t>
      </w:r>
      <w:r w:rsidRPr="00756A2A">
        <w:t>ould be a step in the</w:t>
      </w:r>
      <w:r w:rsidRPr="00A078BE">
        <w:t xml:space="preserve"> </w:t>
      </w:r>
      <w:r w:rsidRPr="00756A2A">
        <w:t xml:space="preserve">right direction. </w:t>
      </w:r>
      <w:r w:rsidRPr="00A078BE">
        <w:t xml:space="preserve"> </w:t>
      </w:r>
      <w:r w:rsidRPr="00756A2A">
        <w:t>Ofcom in partnership with the ONS should produce</w:t>
      </w:r>
      <w:r w:rsidR="00AC2BAC">
        <w:t xml:space="preserve"> </w:t>
      </w:r>
      <w:r w:rsidRPr="00756A2A">
        <w:t>annual definitive industry benchmark dataset</w:t>
      </w:r>
      <w:r w:rsidR="00AC2BAC">
        <w:t xml:space="preserve">s </w:t>
      </w:r>
      <w:r w:rsidRPr="00756A2A">
        <w:t>for Film, TV</w:t>
      </w:r>
      <w:r w:rsidR="00AC2BAC">
        <w:t xml:space="preserve">, </w:t>
      </w:r>
      <w:r w:rsidR="00D928F4">
        <w:t>R</w:t>
      </w:r>
      <w:r w:rsidR="00AC2BAC">
        <w:t xml:space="preserve">adio </w:t>
      </w:r>
      <w:r w:rsidRPr="00756A2A">
        <w:t>and AV</w:t>
      </w:r>
      <w:r>
        <w:t xml:space="preserve">. </w:t>
      </w:r>
      <w:r w:rsidRPr="00756A2A">
        <w:t>All research should validate labour market data on the creative industries</w:t>
      </w:r>
      <w:r>
        <w:t xml:space="preserve"> and sub-sectors </w:t>
      </w:r>
      <w:r w:rsidRPr="00756A2A">
        <w:t>by</w:t>
      </w:r>
      <w:r w:rsidRPr="00A078BE">
        <w:t xml:space="preserve"> </w:t>
      </w:r>
      <w:r w:rsidRPr="00756A2A">
        <w:t xml:space="preserve">triangulating third party findings with ONS data. </w:t>
      </w:r>
    </w:p>
    <w:p w14:paraId="53E844DC" w14:textId="6D46BB19" w:rsidR="00D46715" w:rsidRDefault="00D46715" w:rsidP="005C2B74">
      <w:pPr>
        <w:spacing w:line="360" w:lineRule="auto"/>
      </w:pPr>
      <w:r w:rsidRPr="00A078BE">
        <w:rPr>
          <w:b/>
          <w:bCs/>
        </w:rPr>
        <w:t>The future of diversity regulation</w:t>
      </w:r>
      <w:r>
        <w:rPr>
          <w:b/>
          <w:bCs/>
        </w:rPr>
        <w:br/>
      </w:r>
      <w:r w:rsidRPr="006056FA">
        <w:t>The options set out</w:t>
      </w:r>
      <w:r w:rsidRPr="00A078BE">
        <w:t xml:space="preserve"> below </w:t>
      </w:r>
      <w:r w:rsidRPr="006056FA">
        <w:t xml:space="preserve">fall under three themes; </w:t>
      </w:r>
      <w:r>
        <w:t xml:space="preserve">(A) </w:t>
      </w:r>
      <w:r w:rsidRPr="006056FA">
        <w:t xml:space="preserve">Ofcom relinquishes, </w:t>
      </w:r>
      <w:r>
        <w:t xml:space="preserve">(B) </w:t>
      </w:r>
      <w:r w:rsidRPr="006056FA">
        <w:t xml:space="preserve">Ofcom manages or </w:t>
      </w:r>
      <w:r>
        <w:t xml:space="preserve">(C) </w:t>
      </w:r>
      <w:r w:rsidRPr="006056FA">
        <w:t>Ofcom devolves</w:t>
      </w:r>
      <w:r>
        <w:t xml:space="preserve">. </w:t>
      </w:r>
      <w:r w:rsidRPr="006056FA">
        <w:t>None are mutually exclusive and elements within each</w:t>
      </w:r>
      <w:r w:rsidRPr="00A078BE">
        <w:t xml:space="preserve"> could </w:t>
      </w:r>
      <w:r w:rsidRPr="006056FA">
        <w:t>form part of a final proposition</w:t>
      </w:r>
      <w:r w:rsidRPr="00A078BE">
        <w:t>.</w:t>
      </w:r>
      <w:r w:rsidRPr="00A078BE">
        <w:tab/>
      </w:r>
    </w:p>
    <w:p w14:paraId="4D84A6CA" w14:textId="77777777" w:rsidR="00C65E93" w:rsidRPr="00A078BE" w:rsidRDefault="00C65E93" w:rsidP="005C2B74">
      <w:pPr>
        <w:spacing w:line="360" w:lineRule="auto"/>
      </w:pPr>
    </w:p>
    <w:p w14:paraId="10A69C2B" w14:textId="77777777" w:rsidR="00D46715" w:rsidRPr="00FB2434" w:rsidRDefault="00D46715">
      <w:pPr>
        <w:pStyle w:val="ListParagraph"/>
        <w:numPr>
          <w:ilvl w:val="0"/>
          <w:numId w:val="6"/>
        </w:numPr>
        <w:spacing w:after="0" w:line="360" w:lineRule="auto"/>
        <w:rPr>
          <w:rFonts w:ascii="Calibri" w:eastAsia="Times New Roman" w:hAnsi="Calibri" w:cs="Calibri"/>
          <w:b/>
          <w:bCs/>
          <w:color w:val="000000"/>
          <w:lang w:eastAsia="en-GB"/>
        </w:rPr>
      </w:pPr>
      <w:r w:rsidRPr="00FB2434">
        <w:rPr>
          <w:rFonts w:ascii="Calibri" w:eastAsia="Times New Roman" w:hAnsi="Calibri" w:cs="Calibri"/>
          <w:b/>
          <w:bCs/>
          <w:color w:val="000000"/>
          <w:lang w:eastAsia="en-GB"/>
        </w:rPr>
        <w:lastRenderedPageBreak/>
        <w:t>Ofcom relinquishes the obligation</w:t>
      </w:r>
    </w:p>
    <w:p w14:paraId="62C1D4D7" w14:textId="480422B2" w:rsidR="00D46715" w:rsidRDefault="00D46715">
      <w:pPr>
        <w:pStyle w:val="ListParagraph"/>
        <w:numPr>
          <w:ilvl w:val="0"/>
          <w:numId w:val="5"/>
        </w:numPr>
        <w:spacing w:line="360" w:lineRule="auto"/>
      </w:pPr>
      <w:r w:rsidRPr="00FB2434">
        <w:rPr>
          <w:b/>
          <w:bCs/>
        </w:rPr>
        <w:t>The national</w:t>
      </w:r>
      <w:r>
        <w:rPr>
          <w:b/>
          <w:bCs/>
        </w:rPr>
        <w:t xml:space="preserve"> </w:t>
      </w:r>
      <w:r w:rsidRPr="00FB2434">
        <w:rPr>
          <w:b/>
          <w:bCs/>
        </w:rPr>
        <w:t xml:space="preserve">diversity model </w:t>
      </w:r>
      <w:r>
        <w:rPr>
          <w:b/>
          <w:bCs/>
        </w:rPr>
        <w:br/>
      </w:r>
      <w:r>
        <w:t>There is a case to be made that despite the Communications Act 2003 and the matter of diversity being written into the BBC Charter that this is not for Ofcom to regulate. However, it is a matter for the Employment and Human Rights Commission (</w:t>
      </w:r>
      <w:r w:rsidRPr="00A078BE">
        <w:t>EHRC</w:t>
      </w:r>
      <w:r>
        <w:t xml:space="preserve">) </w:t>
      </w:r>
      <w:r w:rsidRPr="00A078BE">
        <w:t xml:space="preserve">to lead </w:t>
      </w:r>
      <w:r w:rsidR="0036491F">
        <w:t xml:space="preserve">as </w:t>
      </w:r>
      <w:r w:rsidRPr="00A078BE">
        <w:t>the</w:t>
      </w:r>
      <w:r>
        <w:t xml:space="preserve"> </w:t>
      </w:r>
      <w:r w:rsidRPr="00A078BE">
        <w:t xml:space="preserve">counterfactual model. In this option regulation is provided by the EHRC based on </w:t>
      </w:r>
      <w:r w:rsidR="0036491F">
        <w:t xml:space="preserve">the </w:t>
      </w:r>
      <w:r w:rsidRPr="00A078BE">
        <w:t>public duty requirement that the BBC and the other PSBs implicitly have to comply</w:t>
      </w:r>
      <w:r w:rsidR="0036491F">
        <w:t xml:space="preserve"> with</w:t>
      </w:r>
      <w:r w:rsidRPr="00A078BE">
        <w:t>.  The EHRC could intervene on the basis that the PSBs have a public duty and employ between them the majority of employees in the sector. It could also look at the supply chain of Ind</w:t>
      </w:r>
      <w:r>
        <w:t xml:space="preserve">ependent production companies (The ‘Indies’) </w:t>
      </w:r>
      <w:r w:rsidRPr="00A078BE">
        <w:t>and non-qualifying suppliers to the broadcasters. It removes the ambiguity of regulatory ownership, as previously stated an obligation unique to the UK</w:t>
      </w:r>
      <w:r>
        <w:t xml:space="preserve">. A </w:t>
      </w:r>
      <w:r w:rsidRPr="00A078BE">
        <w:t>team at EHRC</w:t>
      </w:r>
      <w:r>
        <w:t xml:space="preserve"> could </w:t>
      </w:r>
      <w:r w:rsidRPr="00A078BE">
        <w:t xml:space="preserve">take a watching brief over </w:t>
      </w:r>
      <w:r w:rsidR="0036491F">
        <w:t xml:space="preserve">the </w:t>
      </w:r>
      <w:r w:rsidRPr="00A078BE">
        <w:t>UK Broadcast industry and be more robust in following up</w:t>
      </w:r>
      <w:r>
        <w:t xml:space="preserve"> on </w:t>
      </w:r>
      <w:r w:rsidRPr="00A078BE">
        <w:t>the</w:t>
      </w:r>
      <w:r>
        <w:t xml:space="preserve"> expectations set in the </w:t>
      </w:r>
      <w:r w:rsidRPr="006C6D67">
        <w:rPr>
          <w:i/>
          <w:iCs/>
        </w:rPr>
        <w:t>Thinking Out of the Box</w:t>
      </w:r>
      <w:r w:rsidRPr="00A078BE">
        <w:t xml:space="preserve"> publication.</w:t>
      </w:r>
    </w:p>
    <w:p w14:paraId="7FC8DD08" w14:textId="4F92A5B0" w:rsidR="00D46715" w:rsidRPr="00A078BE" w:rsidRDefault="00D46715" w:rsidP="00166C41">
      <w:pPr>
        <w:pStyle w:val="ListParagraph"/>
        <w:numPr>
          <w:ilvl w:val="0"/>
          <w:numId w:val="5"/>
        </w:numPr>
        <w:spacing w:line="360" w:lineRule="auto"/>
      </w:pPr>
      <w:r w:rsidRPr="00FB2434">
        <w:rPr>
          <w:b/>
          <w:bCs/>
        </w:rPr>
        <w:t xml:space="preserve">The whistleblower </w:t>
      </w:r>
      <w:r>
        <w:rPr>
          <w:b/>
          <w:bCs/>
        </w:rPr>
        <w:br/>
      </w:r>
      <w:r>
        <w:t xml:space="preserve">Although not directly related to this study, interviewees in the challenger group made it clear that many media workers not only feel discriminated against but disenfranchised and unsupported. </w:t>
      </w:r>
      <w:r w:rsidR="00D71495">
        <w:t xml:space="preserve">This is more keenly felt </w:t>
      </w:r>
      <w:r>
        <w:t xml:space="preserve">if they are not members of BECTU. </w:t>
      </w:r>
      <w:r w:rsidRPr="00A078BE">
        <w:t>Alongside the EHRC role is the need for a media workers ombudsman to protect the whistleblower. This would be set up as an independent arbitrator on matters above and beyond the EHRC remit.</w:t>
      </w:r>
    </w:p>
    <w:p w14:paraId="57D4833A" w14:textId="77777777" w:rsidR="00D46715" w:rsidRDefault="00D46715" w:rsidP="00295E9C">
      <w:pPr>
        <w:spacing w:after="0" w:line="36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(B) </w:t>
      </w:r>
      <w:r w:rsidRPr="00A15DA7">
        <w:rPr>
          <w:rFonts w:ascii="Calibri" w:eastAsia="Times New Roman" w:hAnsi="Calibri" w:cs="Calibri"/>
          <w:b/>
          <w:bCs/>
          <w:color w:val="000000"/>
          <w:lang w:eastAsia="en-GB"/>
        </w:rPr>
        <w:t>Ofcom manages</w:t>
      </w:r>
    </w:p>
    <w:p w14:paraId="0EBB23B6" w14:textId="221FF9A0" w:rsidR="00D46715" w:rsidRPr="00FB2434" w:rsidRDefault="00D46715" w:rsidP="005C2B74">
      <w:pPr>
        <w:pStyle w:val="ListParagraph"/>
        <w:numPr>
          <w:ilvl w:val="0"/>
          <w:numId w:val="5"/>
        </w:numPr>
        <w:spacing w:after="0" w:line="360" w:lineRule="auto"/>
        <w:rPr>
          <w:rFonts w:ascii="Calibri" w:eastAsia="Times New Roman" w:hAnsi="Calibri" w:cs="Calibri"/>
          <w:b/>
          <w:bCs/>
          <w:color w:val="000000"/>
          <w:lang w:eastAsia="en-GB"/>
        </w:rPr>
      </w:pPr>
      <w:r w:rsidRPr="00FB2434">
        <w:rPr>
          <w:rFonts w:ascii="Calibri" w:eastAsia="Times New Roman" w:hAnsi="Calibri" w:cs="Calibri"/>
          <w:b/>
          <w:bCs/>
          <w:color w:val="000000"/>
          <w:lang w:eastAsia="en-GB"/>
        </w:rPr>
        <w:t xml:space="preserve">Ofcom </w:t>
      </w:r>
      <w:r>
        <w:rPr>
          <w:rFonts w:ascii="Calibri" w:eastAsia="Times New Roman" w:hAnsi="Calibri" w:cs="Calibri"/>
          <w:b/>
          <w:bCs/>
          <w:color w:val="000000"/>
          <w:lang w:eastAsia="en-GB"/>
        </w:rPr>
        <w:t>‘</w:t>
      </w:r>
      <w:r w:rsidRPr="00FB2434">
        <w:rPr>
          <w:rFonts w:ascii="Calibri" w:eastAsia="Times New Roman" w:hAnsi="Calibri" w:cs="Calibri"/>
          <w:b/>
          <w:bCs/>
          <w:color w:val="000000"/>
          <w:lang w:eastAsia="en-GB"/>
        </w:rPr>
        <w:t>light touch</w:t>
      </w:r>
      <w:r>
        <w:rPr>
          <w:rFonts w:ascii="Calibri" w:eastAsia="Times New Roman" w:hAnsi="Calibri" w:cs="Calibri"/>
          <w:b/>
          <w:bCs/>
          <w:color w:val="000000"/>
          <w:lang w:eastAsia="en-GB"/>
        </w:rPr>
        <w:t>’</w:t>
      </w:r>
      <w:r w:rsidRPr="00FB2434">
        <w:rPr>
          <w:rFonts w:ascii="Calibri" w:eastAsia="Times New Roman" w:hAnsi="Calibri" w:cs="Calibri"/>
          <w:b/>
          <w:bCs/>
          <w:color w:val="000000"/>
          <w:lang w:eastAsia="en-GB"/>
        </w:rPr>
        <w:t xml:space="preserve"> D</w:t>
      </w:r>
      <w:r>
        <w:rPr>
          <w:rFonts w:ascii="Calibri" w:eastAsia="Times New Roman" w:hAnsi="Calibri" w:cs="Calibri"/>
          <w:b/>
          <w:bCs/>
          <w:color w:val="000000"/>
          <w:lang w:eastAsia="en-GB"/>
        </w:rPr>
        <w:t xml:space="preserve">iversity </w:t>
      </w:r>
      <w:r w:rsidRPr="00FB2434">
        <w:rPr>
          <w:rFonts w:ascii="Calibri" w:eastAsia="Times New Roman" w:hAnsi="Calibri" w:cs="Calibri"/>
          <w:b/>
          <w:bCs/>
          <w:color w:val="000000"/>
          <w:lang w:eastAsia="en-GB"/>
        </w:rPr>
        <w:t>&amp;</w:t>
      </w:r>
      <w:r>
        <w:rPr>
          <w:rFonts w:ascii="Calibri" w:eastAsia="Times New Roman" w:hAnsi="Calibri" w:cs="Calibri"/>
          <w:b/>
          <w:bCs/>
          <w:color w:val="000000"/>
          <w:lang w:eastAsia="en-GB"/>
        </w:rPr>
        <w:t xml:space="preserve"> Inclusion (D&amp;I)</w:t>
      </w:r>
      <w:r w:rsidRPr="00FB2434">
        <w:rPr>
          <w:rFonts w:ascii="Calibri" w:eastAsia="Times New Roman" w:hAnsi="Calibri" w:cs="Calibri"/>
          <w:b/>
          <w:bCs/>
          <w:color w:val="000000"/>
          <w:lang w:eastAsia="en-GB"/>
        </w:rPr>
        <w:t xml:space="preserve"> </w:t>
      </w:r>
      <w:r w:rsidRPr="00FB2434">
        <w:rPr>
          <w:rFonts w:ascii="Calibri" w:eastAsia="Times New Roman" w:hAnsi="Calibri" w:cs="Calibri"/>
          <w:b/>
          <w:bCs/>
          <w:color w:val="000000"/>
          <w:lang w:eastAsia="en-GB"/>
        </w:rPr>
        <w:br/>
      </w:r>
      <w:r w:rsidRPr="00A078BE">
        <w:t>T</w:t>
      </w:r>
      <w:r>
        <w:t xml:space="preserve">his approach maintains the </w:t>
      </w:r>
      <w:r w:rsidRPr="00166C41">
        <w:rPr>
          <w:iCs/>
        </w:rPr>
        <w:t>‘as is’</w:t>
      </w:r>
      <w:r w:rsidRPr="00CE5943">
        <w:t xml:space="preserve"> </w:t>
      </w:r>
      <w:r w:rsidRPr="00A078BE">
        <w:t>model where Ofcom retains the light touch D&amp;I regulatory function of the annual monitoring process. However, it needs to be more rigorous in following up on its annual report</w:t>
      </w:r>
      <w:r>
        <w:t xml:space="preserve">s and to be </w:t>
      </w:r>
      <w:r w:rsidRPr="00A078BE">
        <w:t>more robust in requiring compliance from the licence holders with its recommendations</w:t>
      </w:r>
      <w:r>
        <w:t xml:space="preserve"> and reporting on the matter. </w:t>
      </w:r>
      <w:r w:rsidRPr="00A078BE">
        <w:t xml:space="preserve">A significant aspect of any monitoring system is the skillset of the regulatory team. Ofcom could continue to gather the data but devolve the qualitative evaluation of the broadcasters’ efforts to an independent assessment by D&amp;I </w:t>
      </w:r>
      <w:r w:rsidR="003A2628">
        <w:t xml:space="preserve">and </w:t>
      </w:r>
      <w:r w:rsidRPr="00A078BE">
        <w:t>Training</w:t>
      </w:r>
      <w:r>
        <w:t xml:space="preserve"> &amp; Skills </w:t>
      </w:r>
      <w:r w:rsidRPr="00A078BE">
        <w:t xml:space="preserve">specialists. </w:t>
      </w:r>
      <w:r>
        <w:t xml:space="preserve">This external team could provide the supportive function to assist organisations in their development </w:t>
      </w:r>
      <w:r w:rsidR="003A2628">
        <w:t xml:space="preserve">of policy </w:t>
      </w:r>
      <w:r>
        <w:t>to improve diversity and inclusion.</w:t>
      </w:r>
    </w:p>
    <w:p w14:paraId="45FBC50A" w14:textId="17E5EAAB" w:rsidR="00A0776B" w:rsidRPr="000E7DA7" w:rsidRDefault="00D46715">
      <w:pPr>
        <w:pStyle w:val="ListParagraph"/>
        <w:numPr>
          <w:ilvl w:val="0"/>
          <w:numId w:val="5"/>
        </w:numPr>
        <w:spacing w:line="360" w:lineRule="auto"/>
        <w:rPr>
          <w:rFonts w:ascii="Calibri" w:eastAsia="Times New Roman" w:hAnsi="Calibri" w:cs="Calibri"/>
          <w:color w:val="000000"/>
          <w:lang w:eastAsia="en-GB"/>
        </w:rPr>
      </w:pPr>
      <w:r w:rsidRPr="00071398">
        <w:rPr>
          <w:rFonts w:ascii="Calibri" w:eastAsia="Times New Roman" w:hAnsi="Calibri" w:cs="Calibri"/>
          <w:b/>
          <w:bCs/>
          <w:color w:val="000000"/>
          <w:lang w:eastAsia="en-GB"/>
        </w:rPr>
        <w:t>Ofcom diversity regulation with</w:t>
      </w:r>
      <w:r>
        <w:rPr>
          <w:rFonts w:ascii="Calibri" w:eastAsia="Times New Roman" w:hAnsi="Calibri" w:cs="Calibri"/>
          <w:b/>
          <w:bCs/>
          <w:color w:val="000000"/>
          <w:lang w:eastAsia="en-GB"/>
        </w:rPr>
        <w:t xml:space="preserve"> a </w:t>
      </w:r>
      <w:r w:rsidRPr="00071398">
        <w:rPr>
          <w:rFonts w:ascii="Calibri" w:eastAsia="Times New Roman" w:hAnsi="Calibri" w:cs="Calibri"/>
          <w:b/>
          <w:bCs/>
          <w:color w:val="000000"/>
          <w:lang w:eastAsia="en-GB"/>
        </w:rPr>
        <w:t>focus on leadership and supply chain</w:t>
      </w:r>
      <w:r w:rsidRPr="00071398">
        <w:rPr>
          <w:rFonts w:ascii="Calibri" w:eastAsia="Times New Roman" w:hAnsi="Calibri" w:cs="Calibri"/>
          <w:b/>
          <w:bCs/>
          <w:color w:val="000000"/>
          <w:lang w:eastAsia="en-GB"/>
        </w:rPr>
        <w:br/>
      </w:r>
      <w:r>
        <w:rPr>
          <w:rFonts w:ascii="Calibri" w:eastAsia="Times New Roman" w:hAnsi="Calibri" w:cs="Calibri"/>
          <w:color w:val="000000"/>
          <w:lang w:eastAsia="en-GB"/>
        </w:rPr>
        <w:t xml:space="preserve">This is as model 3 for </w:t>
      </w:r>
      <w:r w:rsidRPr="00071398">
        <w:rPr>
          <w:rFonts w:ascii="Calibri" w:eastAsia="Times New Roman" w:hAnsi="Calibri" w:cs="Calibri"/>
          <w:color w:val="000000"/>
          <w:lang w:eastAsia="en-GB"/>
        </w:rPr>
        <w:t>data monitoring</w:t>
      </w:r>
      <w:r>
        <w:rPr>
          <w:rFonts w:ascii="Calibri" w:eastAsia="Times New Roman" w:hAnsi="Calibri" w:cs="Calibri"/>
          <w:color w:val="000000"/>
          <w:lang w:eastAsia="en-GB"/>
        </w:rPr>
        <w:t xml:space="preserve"> </w:t>
      </w:r>
      <w:r w:rsidRPr="00071398">
        <w:rPr>
          <w:rFonts w:ascii="Calibri" w:eastAsia="Times New Roman" w:hAnsi="Calibri" w:cs="Calibri"/>
          <w:color w:val="000000"/>
          <w:lang w:eastAsia="en-GB"/>
        </w:rPr>
        <w:t>with</w:t>
      </w:r>
      <w:r>
        <w:rPr>
          <w:rFonts w:ascii="Calibri" w:eastAsia="Times New Roman" w:hAnsi="Calibri" w:cs="Calibri"/>
          <w:color w:val="000000"/>
          <w:lang w:eastAsia="en-GB"/>
        </w:rPr>
        <w:t xml:space="preserve"> the addition of gathering information on </w:t>
      </w:r>
      <w:r w:rsidRPr="00071398">
        <w:rPr>
          <w:rFonts w:ascii="Calibri" w:eastAsia="Times New Roman" w:hAnsi="Calibri" w:cs="Calibri"/>
          <w:color w:val="000000"/>
          <w:lang w:eastAsia="en-GB"/>
        </w:rPr>
        <w:t>training and skills</w:t>
      </w:r>
      <w:r>
        <w:rPr>
          <w:rFonts w:ascii="Calibri" w:eastAsia="Times New Roman" w:hAnsi="Calibri" w:cs="Calibri"/>
          <w:color w:val="000000"/>
          <w:lang w:eastAsia="en-GB"/>
        </w:rPr>
        <w:t xml:space="preserve"> along the lines of the work conducted by the BTSR. Once again, an i</w:t>
      </w:r>
      <w:r w:rsidRPr="00071398">
        <w:rPr>
          <w:rFonts w:ascii="Calibri" w:eastAsia="Times New Roman" w:hAnsi="Calibri" w:cs="Calibri"/>
          <w:color w:val="000000"/>
          <w:lang w:eastAsia="en-GB"/>
        </w:rPr>
        <w:t xml:space="preserve">ndependent validation </w:t>
      </w:r>
      <w:r w:rsidR="00A32414">
        <w:rPr>
          <w:rFonts w:ascii="Calibri" w:eastAsia="Times New Roman" w:hAnsi="Calibri" w:cs="Calibri"/>
          <w:color w:val="000000"/>
          <w:lang w:eastAsia="en-GB"/>
        </w:rPr>
        <w:t xml:space="preserve">and </w:t>
      </w:r>
      <w:r w:rsidRPr="00071398">
        <w:rPr>
          <w:rFonts w:ascii="Calibri" w:eastAsia="Times New Roman" w:hAnsi="Calibri" w:cs="Calibri"/>
          <w:color w:val="000000"/>
          <w:lang w:eastAsia="en-GB"/>
        </w:rPr>
        <w:t xml:space="preserve"> inspection</w:t>
      </w:r>
      <w:r>
        <w:rPr>
          <w:rFonts w:ascii="Calibri" w:eastAsia="Times New Roman" w:hAnsi="Calibri" w:cs="Calibri"/>
          <w:color w:val="000000"/>
          <w:lang w:eastAsia="en-GB"/>
        </w:rPr>
        <w:t xml:space="preserve"> body should be appointed by Ofcom to review and validate the </w:t>
      </w:r>
      <w:r w:rsidRPr="00071398">
        <w:rPr>
          <w:rFonts w:ascii="Calibri" w:eastAsia="Times New Roman" w:hAnsi="Calibri" w:cs="Calibri"/>
          <w:color w:val="000000"/>
          <w:lang w:eastAsia="en-GB"/>
        </w:rPr>
        <w:t>published reports by broadcasters</w:t>
      </w:r>
      <w:r>
        <w:rPr>
          <w:rFonts w:ascii="Calibri" w:eastAsia="Times New Roman" w:hAnsi="Calibri" w:cs="Calibri"/>
          <w:color w:val="000000"/>
          <w:lang w:eastAsia="en-GB"/>
        </w:rPr>
        <w:t xml:space="preserve"> and to follow up on its recommendations to the broadcasters. </w:t>
      </w:r>
      <w:r w:rsidRPr="00071398">
        <w:rPr>
          <w:rFonts w:ascii="Calibri" w:eastAsia="Times New Roman" w:hAnsi="Calibri" w:cs="Calibri"/>
          <w:color w:val="000000"/>
          <w:lang w:eastAsia="en-GB"/>
        </w:rPr>
        <w:t xml:space="preserve">The focus </w:t>
      </w:r>
      <w:r w:rsidRPr="00071398">
        <w:rPr>
          <w:rFonts w:ascii="Calibri" w:eastAsia="Times New Roman" w:hAnsi="Calibri" w:cs="Calibri"/>
          <w:color w:val="000000"/>
          <w:lang w:eastAsia="en-GB"/>
        </w:rPr>
        <w:lastRenderedPageBreak/>
        <w:t xml:space="preserve">could be on </w:t>
      </w:r>
      <w:r w:rsidRPr="00166C41">
        <w:rPr>
          <w:rFonts w:ascii="Calibri" w:eastAsia="Times New Roman" w:hAnsi="Calibri" w:cs="Calibri"/>
          <w:iCs/>
          <w:color w:val="000000"/>
          <w:lang w:eastAsia="en-GB"/>
        </w:rPr>
        <w:t>‘great places to work’</w:t>
      </w:r>
      <w:r w:rsidRPr="00071398">
        <w:rPr>
          <w:rFonts w:ascii="Calibri" w:eastAsia="Times New Roman" w:hAnsi="Calibri" w:cs="Calibri"/>
          <w:color w:val="000000"/>
          <w:lang w:eastAsia="en-GB"/>
        </w:rPr>
        <w:t xml:space="preserve"> using</w:t>
      </w:r>
      <w:r>
        <w:rPr>
          <w:rFonts w:ascii="Calibri" w:eastAsia="Times New Roman" w:hAnsi="Calibri" w:cs="Calibri"/>
          <w:color w:val="000000"/>
          <w:lang w:eastAsia="en-GB"/>
        </w:rPr>
        <w:t xml:space="preserve"> a </w:t>
      </w:r>
      <w:r w:rsidRPr="00071398">
        <w:rPr>
          <w:rFonts w:ascii="Calibri" w:eastAsia="Times New Roman" w:hAnsi="Calibri" w:cs="Calibri"/>
          <w:color w:val="000000"/>
          <w:lang w:eastAsia="en-GB"/>
        </w:rPr>
        <w:t>performance</w:t>
      </w:r>
      <w:r>
        <w:rPr>
          <w:rFonts w:ascii="Calibri" w:eastAsia="Times New Roman" w:hAnsi="Calibri" w:cs="Calibri"/>
          <w:color w:val="000000"/>
          <w:lang w:eastAsia="en-GB"/>
        </w:rPr>
        <w:t xml:space="preserve"> </w:t>
      </w:r>
      <w:r w:rsidRPr="00071398">
        <w:rPr>
          <w:rFonts w:ascii="Calibri" w:eastAsia="Times New Roman" w:hAnsi="Calibri" w:cs="Calibri"/>
          <w:color w:val="000000"/>
          <w:lang w:eastAsia="en-GB"/>
        </w:rPr>
        <w:t>framework</w:t>
      </w:r>
      <w:r>
        <w:rPr>
          <w:rFonts w:ascii="Calibri" w:eastAsia="Times New Roman" w:hAnsi="Calibri" w:cs="Calibri"/>
          <w:color w:val="000000"/>
          <w:lang w:eastAsia="en-GB"/>
        </w:rPr>
        <w:t xml:space="preserve"> similar to the Teaching Excellence Framework (TEF), there are other models</w:t>
      </w:r>
      <w:r w:rsidR="00A32414">
        <w:rPr>
          <w:rFonts w:ascii="Calibri" w:eastAsia="Times New Roman" w:hAnsi="Calibri" w:cs="Calibri"/>
          <w:color w:val="000000"/>
          <w:lang w:eastAsia="en-GB"/>
        </w:rPr>
        <w:t xml:space="preserve"> to reference</w:t>
      </w:r>
      <w:r>
        <w:rPr>
          <w:rFonts w:ascii="Calibri" w:eastAsia="Times New Roman" w:hAnsi="Calibri" w:cs="Calibri"/>
          <w:color w:val="000000"/>
          <w:lang w:eastAsia="en-GB"/>
        </w:rPr>
        <w:t xml:space="preserve">. They key factor is that it is a measure specific to the organisation. </w:t>
      </w:r>
      <w:r w:rsidRPr="00071398">
        <w:rPr>
          <w:rFonts w:ascii="Calibri" w:eastAsia="Times New Roman" w:hAnsi="Calibri" w:cs="Calibri"/>
          <w:color w:val="000000"/>
          <w:lang w:eastAsia="en-GB"/>
        </w:rPr>
        <w:t>The number of poor performers</w:t>
      </w:r>
      <w:r>
        <w:rPr>
          <w:rFonts w:ascii="Calibri" w:eastAsia="Times New Roman" w:hAnsi="Calibri" w:cs="Calibri"/>
          <w:color w:val="000000"/>
          <w:lang w:eastAsia="en-GB"/>
        </w:rPr>
        <w:t xml:space="preserve"> should be </w:t>
      </w:r>
      <w:r w:rsidRPr="00071398">
        <w:rPr>
          <w:rFonts w:ascii="Calibri" w:eastAsia="Times New Roman" w:hAnsi="Calibri" w:cs="Calibri"/>
          <w:color w:val="000000"/>
          <w:lang w:eastAsia="en-GB"/>
        </w:rPr>
        <w:t>published. Data on</w:t>
      </w:r>
      <w:r>
        <w:rPr>
          <w:rFonts w:ascii="Calibri" w:eastAsia="Times New Roman" w:hAnsi="Calibri" w:cs="Calibri"/>
          <w:color w:val="000000"/>
          <w:lang w:eastAsia="en-GB"/>
        </w:rPr>
        <w:t xml:space="preserve"> b</w:t>
      </w:r>
      <w:r w:rsidRPr="00071398">
        <w:rPr>
          <w:rFonts w:ascii="Calibri" w:eastAsia="Times New Roman" w:hAnsi="Calibri" w:cs="Calibri"/>
          <w:color w:val="000000"/>
          <w:lang w:eastAsia="en-GB"/>
        </w:rPr>
        <w:t>oard</w:t>
      </w:r>
      <w:r>
        <w:rPr>
          <w:rFonts w:ascii="Calibri" w:eastAsia="Times New Roman" w:hAnsi="Calibri" w:cs="Calibri"/>
          <w:color w:val="000000"/>
          <w:lang w:eastAsia="en-GB"/>
        </w:rPr>
        <w:t xml:space="preserve"> composition, </w:t>
      </w:r>
      <w:r w:rsidRPr="00071398">
        <w:rPr>
          <w:rFonts w:ascii="Calibri" w:eastAsia="Times New Roman" w:hAnsi="Calibri" w:cs="Calibri"/>
          <w:color w:val="000000"/>
          <w:lang w:eastAsia="en-GB"/>
        </w:rPr>
        <w:t>NEDs and senior management</w:t>
      </w:r>
      <w:r>
        <w:rPr>
          <w:rFonts w:ascii="Calibri" w:eastAsia="Times New Roman" w:hAnsi="Calibri" w:cs="Calibri"/>
          <w:color w:val="000000"/>
          <w:lang w:eastAsia="en-GB"/>
        </w:rPr>
        <w:t xml:space="preserve"> to be </w:t>
      </w:r>
      <w:r w:rsidRPr="00071398">
        <w:rPr>
          <w:rFonts w:ascii="Calibri" w:eastAsia="Times New Roman" w:hAnsi="Calibri" w:cs="Calibri"/>
          <w:color w:val="000000"/>
          <w:lang w:eastAsia="en-GB"/>
        </w:rPr>
        <w:t>published in</w:t>
      </w:r>
      <w:r>
        <w:rPr>
          <w:rFonts w:ascii="Calibri" w:eastAsia="Times New Roman" w:hAnsi="Calibri" w:cs="Calibri"/>
          <w:color w:val="000000"/>
          <w:lang w:eastAsia="en-GB"/>
        </w:rPr>
        <w:t xml:space="preserve"> the </w:t>
      </w:r>
      <w:r w:rsidRPr="00071398">
        <w:rPr>
          <w:rFonts w:ascii="Calibri" w:eastAsia="Times New Roman" w:hAnsi="Calibri" w:cs="Calibri"/>
          <w:color w:val="000000"/>
          <w:lang w:eastAsia="en-GB"/>
        </w:rPr>
        <w:t>Ofcom report</w:t>
      </w:r>
      <w:r>
        <w:rPr>
          <w:rFonts w:ascii="Calibri" w:eastAsia="Times New Roman" w:hAnsi="Calibri" w:cs="Calibri"/>
          <w:color w:val="000000"/>
          <w:lang w:eastAsia="en-GB"/>
        </w:rPr>
        <w:t xml:space="preserve"> would go some way to address the concerns of some stakeholders and hold the broadcasters to account. R</w:t>
      </w:r>
      <w:r w:rsidRPr="00071398">
        <w:rPr>
          <w:rFonts w:ascii="Calibri" w:eastAsia="Times New Roman" w:hAnsi="Calibri" w:cs="Calibri"/>
          <w:color w:val="000000"/>
          <w:lang w:eastAsia="en-GB"/>
        </w:rPr>
        <w:t>eports across all sectors highlight the need for diverse leadership and th</w:t>
      </w:r>
      <w:r>
        <w:rPr>
          <w:rFonts w:ascii="Calibri" w:eastAsia="Times New Roman" w:hAnsi="Calibri" w:cs="Calibri"/>
          <w:color w:val="000000"/>
          <w:lang w:eastAsia="en-GB"/>
        </w:rPr>
        <w:t xml:space="preserve">at </w:t>
      </w:r>
      <w:r w:rsidRPr="00071398">
        <w:rPr>
          <w:rFonts w:ascii="Calibri" w:eastAsia="Times New Roman" w:hAnsi="Calibri" w:cs="Calibri"/>
          <w:color w:val="000000"/>
          <w:lang w:eastAsia="en-GB"/>
        </w:rPr>
        <w:t>change</w:t>
      </w:r>
      <w:r>
        <w:rPr>
          <w:rFonts w:ascii="Calibri" w:eastAsia="Times New Roman" w:hAnsi="Calibri" w:cs="Calibri"/>
          <w:color w:val="000000"/>
          <w:lang w:eastAsia="en-GB"/>
        </w:rPr>
        <w:t xml:space="preserve">s </w:t>
      </w:r>
      <w:r w:rsidRPr="00071398">
        <w:rPr>
          <w:rFonts w:ascii="Calibri" w:eastAsia="Times New Roman" w:hAnsi="Calibri" w:cs="Calibri"/>
          <w:color w:val="000000"/>
          <w:lang w:eastAsia="en-GB"/>
        </w:rPr>
        <w:t>at the top</w:t>
      </w:r>
      <w:r>
        <w:rPr>
          <w:rFonts w:ascii="Calibri" w:eastAsia="Times New Roman" w:hAnsi="Calibri" w:cs="Calibri"/>
          <w:color w:val="000000"/>
          <w:lang w:eastAsia="en-GB"/>
        </w:rPr>
        <w:t xml:space="preserve"> of organisations are </w:t>
      </w:r>
      <w:r w:rsidRPr="00071398">
        <w:rPr>
          <w:rFonts w:ascii="Calibri" w:eastAsia="Times New Roman" w:hAnsi="Calibri" w:cs="Calibri"/>
          <w:color w:val="000000"/>
          <w:lang w:eastAsia="en-GB"/>
        </w:rPr>
        <w:t>an indicator of a wider transformation.</w:t>
      </w:r>
    </w:p>
    <w:p w14:paraId="3F3C1F31" w14:textId="77777777" w:rsidR="00D46715" w:rsidRPr="00166C41" w:rsidRDefault="00D46715" w:rsidP="00D20BC1">
      <w:pPr>
        <w:pStyle w:val="ListParagraph"/>
        <w:spacing w:line="360" w:lineRule="auto"/>
        <w:ind w:left="360"/>
        <w:rPr>
          <w:rFonts w:ascii="Calibri" w:eastAsia="Times New Roman" w:hAnsi="Calibri" w:cs="Calibri"/>
          <w:color w:val="000000"/>
          <w:lang w:eastAsia="en-GB"/>
        </w:rPr>
      </w:pPr>
    </w:p>
    <w:p w14:paraId="00857206" w14:textId="77777777" w:rsidR="00D46715" w:rsidRPr="00071398" w:rsidRDefault="00D46715" w:rsidP="00A0776B">
      <w:pPr>
        <w:pStyle w:val="ListParagraph"/>
        <w:numPr>
          <w:ilvl w:val="0"/>
          <w:numId w:val="7"/>
        </w:numPr>
        <w:spacing w:after="0" w:line="360" w:lineRule="auto"/>
        <w:rPr>
          <w:rFonts w:ascii="Calibri" w:eastAsia="Times New Roman" w:hAnsi="Calibri" w:cs="Calibri"/>
          <w:color w:val="000000"/>
          <w:lang w:eastAsia="en-GB"/>
        </w:rPr>
      </w:pPr>
      <w:r w:rsidRPr="00071398">
        <w:rPr>
          <w:rFonts w:ascii="Calibri" w:eastAsia="Times New Roman" w:hAnsi="Calibri" w:cs="Calibri"/>
          <w:b/>
          <w:bCs/>
          <w:color w:val="000000"/>
          <w:lang w:eastAsia="en-GB"/>
        </w:rPr>
        <w:t>Ofcom devolves</w:t>
      </w:r>
    </w:p>
    <w:p w14:paraId="1A73EDC7" w14:textId="77777777" w:rsidR="00D46715" w:rsidRPr="00071398" w:rsidRDefault="00D46715" w:rsidP="005C2B74">
      <w:pPr>
        <w:pStyle w:val="ListParagraph"/>
        <w:numPr>
          <w:ilvl w:val="0"/>
          <w:numId w:val="5"/>
        </w:numPr>
        <w:spacing w:after="0" w:line="360" w:lineRule="auto"/>
        <w:rPr>
          <w:rFonts w:ascii="Calibri" w:eastAsia="Times New Roman" w:hAnsi="Calibri" w:cs="Calibri"/>
          <w:color w:val="000000"/>
          <w:lang w:eastAsia="en-GB"/>
        </w:rPr>
      </w:pPr>
      <w:r w:rsidRPr="00071398">
        <w:rPr>
          <w:rFonts w:ascii="Calibri" w:eastAsia="Times New Roman" w:hAnsi="Calibri" w:cs="Calibri"/>
          <w:b/>
          <w:bCs/>
          <w:color w:val="000000"/>
          <w:lang w:eastAsia="en-GB"/>
        </w:rPr>
        <w:t>Co-regulation redux - beyond compliance</w:t>
      </w:r>
      <w:r w:rsidRPr="00071398">
        <w:rPr>
          <w:rFonts w:ascii="Calibri" w:eastAsia="Times New Roman" w:hAnsi="Calibri" w:cs="Calibri"/>
          <w:b/>
          <w:bCs/>
          <w:color w:val="000000"/>
          <w:lang w:eastAsia="en-GB"/>
        </w:rPr>
        <w:tab/>
      </w:r>
    </w:p>
    <w:p w14:paraId="6C75BB77" w14:textId="4306F975" w:rsidR="00D46715" w:rsidRPr="00A078BE" w:rsidRDefault="00D46715">
      <w:pPr>
        <w:spacing w:after="0" w:line="360" w:lineRule="auto"/>
        <w:ind w:left="360"/>
        <w:rPr>
          <w:rFonts w:ascii="Calibri" w:eastAsia="Times New Roman" w:hAnsi="Calibri" w:cs="Calibri"/>
          <w:color w:val="000000"/>
          <w:lang w:eastAsia="en-GB"/>
        </w:rPr>
      </w:pPr>
      <w:r w:rsidRPr="00071398">
        <w:rPr>
          <w:rFonts w:ascii="Calibri" w:eastAsia="Times New Roman" w:hAnsi="Calibri" w:cs="Calibri"/>
          <w:color w:val="000000"/>
          <w:lang w:eastAsia="en-GB"/>
        </w:rPr>
        <w:t>Th</w:t>
      </w:r>
      <w:r>
        <w:rPr>
          <w:rFonts w:ascii="Calibri" w:eastAsia="Times New Roman" w:hAnsi="Calibri" w:cs="Calibri"/>
          <w:color w:val="000000"/>
          <w:lang w:eastAsia="en-GB"/>
        </w:rPr>
        <w:t xml:space="preserve">is option is about the </w:t>
      </w:r>
      <w:r w:rsidRPr="00071398">
        <w:rPr>
          <w:rFonts w:ascii="Calibri" w:eastAsia="Times New Roman" w:hAnsi="Calibri" w:cs="Calibri"/>
          <w:color w:val="000000"/>
          <w:lang w:eastAsia="en-GB"/>
        </w:rPr>
        <w:t xml:space="preserve">development of a diversity regulator as a partnership between broadcasters, Ofcom and EHRC. </w:t>
      </w:r>
      <w:r>
        <w:rPr>
          <w:rFonts w:ascii="Calibri" w:eastAsia="Times New Roman" w:hAnsi="Calibri" w:cs="Calibri"/>
          <w:color w:val="000000"/>
          <w:lang w:eastAsia="en-GB"/>
        </w:rPr>
        <w:t xml:space="preserve">It will apply an </w:t>
      </w:r>
      <w:r w:rsidRPr="00071398">
        <w:rPr>
          <w:rFonts w:ascii="Calibri" w:eastAsia="Times New Roman" w:hAnsi="Calibri" w:cs="Calibri"/>
          <w:color w:val="000000"/>
          <w:lang w:eastAsia="en-GB"/>
        </w:rPr>
        <w:t>amalgam of quantitative and qualitative measures</w:t>
      </w:r>
      <w:r>
        <w:rPr>
          <w:rFonts w:ascii="Calibri" w:eastAsia="Times New Roman" w:hAnsi="Calibri" w:cs="Calibri"/>
          <w:color w:val="000000"/>
          <w:lang w:eastAsia="en-GB"/>
        </w:rPr>
        <w:t xml:space="preserve"> to fully evaluate the broadcasters. </w:t>
      </w:r>
      <w:r w:rsidRPr="00071398">
        <w:rPr>
          <w:rFonts w:ascii="Calibri" w:eastAsia="Times New Roman" w:hAnsi="Calibri" w:cs="Calibri"/>
          <w:color w:val="000000"/>
          <w:lang w:eastAsia="en-GB"/>
        </w:rPr>
        <w:t xml:space="preserve">Research shows that monitoring is not sufficient to stimulate and encourage change. Evaluation is </w:t>
      </w:r>
      <w:r w:rsidR="00A0776B">
        <w:rPr>
          <w:rFonts w:ascii="Calibri" w:eastAsia="Times New Roman" w:hAnsi="Calibri" w:cs="Calibri"/>
          <w:color w:val="000000"/>
          <w:lang w:eastAsia="en-GB"/>
        </w:rPr>
        <w:t xml:space="preserve">the </w:t>
      </w:r>
      <w:r w:rsidRPr="00071398">
        <w:rPr>
          <w:rFonts w:ascii="Calibri" w:eastAsia="Times New Roman" w:hAnsi="Calibri" w:cs="Calibri"/>
          <w:color w:val="000000"/>
          <w:lang w:eastAsia="en-GB"/>
        </w:rPr>
        <w:t>key</w:t>
      </w:r>
      <w:r>
        <w:rPr>
          <w:rFonts w:ascii="Calibri" w:eastAsia="Times New Roman" w:hAnsi="Calibri" w:cs="Calibri"/>
          <w:color w:val="000000"/>
          <w:lang w:eastAsia="en-GB"/>
        </w:rPr>
        <w:t xml:space="preserve"> </w:t>
      </w:r>
      <w:r w:rsidR="00A0776B">
        <w:rPr>
          <w:rFonts w:ascii="Calibri" w:eastAsia="Times New Roman" w:hAnsi="Calibri" w:cs="Calibri"/>
          <w:color w:val="000000"/>
          <w:lang w:eastAsia="en-GB"/>
        </w:rPr>
        <w:t xml:space="preserve">to </w:t>
      </w:r>
      <w:r>
        <w:rPr>
          <w:rFonts w:ascii="Calibri" w:eastAsia="Times New Roman" w:hAnsi="Calibri" w:cs="Calibri"/>
          <w:color w:val="000000"/>
          <w:lang w:eastAsia="en-GB"/>
        </w:rPr>
        <w:t xml:space="preserve">encouraging and supporting change. This approach underpinned the BETR model with a National Training Award, alignment with </w:t>
      </w:r>
      <w:r w:rsidRPr="00166C41">
        <w:rPr>
          <w:rFonts w:ascii="Calibri" w:eastAsia="Times New Roman" w:hAnsi="Calibri" w:cs="Calibri"/>
          <w:i/>
          <w:color w:val="000000"/>
          <w:lang w:eastAsia="en-GB"/>
        </w:rPr>
        <w:t>Investors in People</w:t>
      </w:r>
      <w:r>
        <w:rPr>
          <w:rFonts w:ascii="Calibri" w:eastAsia="Times New Roman" w:hAnsi="Calibri" w:cs="Calibri"/>
          <w:color w:val="000000"/>
          <w:lang w:eastAsia="en-GB"/>
        </w:rPr>
        <w:t xml:space="preserve"> and co-mentoring based on a portfolio of case studies. </w:t>
      </w:r>
      <w:r w:rsidRPr="00071398">
        <w:rPr>
          <w:rFonts w:ascii="Calibri" w:eastAsia="Times New Roman" w:hAnsi="Calibri" w:cs="Calibri"/>
          <w:color w:val="000000"/>
          <w:lang w:eastAsia="en-GB"/>
        </w:rPr>
        <w:t xml:space="preserve">There should be a focused push at the leadership of the industry to be exemplars </w:t>
      </w:r>
      <w:r w:rsidR="00C633AE">
        <w:rPr>
          <w:rFonts w:ascii="Calibri" w:eastAsia="Times New Roman" w:hAnsi="Calibri" w:cs="Calibri"/>
          <w:color w:val="000000"/>
          <w:lang w:eastAsia="en-GB"/>
        </w:rPr>
        <w:t>who</w:t>
      </w:r>
      <w:r w:rsidRPr="00071398">
        <w:rPr>
          <w:rFonts w:ascii="Calibri" w:eastAsia="Times New Roman" w:hAnsi="Calibri" w:cs="Calibri"/>
          <w:color w:val="000000"/>
          <w:lang w:eastAsia="en-GB"/>
        </w:rPr>
        <w:t xml:space="preserve"> demonstrate change</w:t>
      </w:r>
      <w:r>
        <w:rPr>
          <w:rFonts w:ascii="Calibri" w:eastAsia="Times New Roman" w:hAnsi="Calibri" w:cs="Calibri"/>
          <w:color w:val="000000"/>
          <w:lang w:eastAsia="en-GB"/>
        </w:rPr>
        <w:t xml:space="preserve">. </w:t>
      </w:r>
      <w:r w:rsidRPr="00A078BE">
        <w:rPr>
          <w:rFonts w:ascii="Calibri" w:eastAsia="Times New Roman" w:hAnsi="Calibri" w:cs="Calibri"/>
          <w:color w:val="000000"/>
          <w:lang w:eastAsia="en-GB"/>
        </w:rPr>
        <w:t>This</w:t>
      </w:r>
      <w:r>
        <w:rPr>
          <w:rFonts w:ascii="Calibri" w:eastAsia="Times New Roman" w:hAnsi="Calibri" w:cs="Calibri"/>
          <w:color w:val="000000"/>
          <w:lang w:eastAsia="en-GB"/>
        </w:rPr>
        <w:t xml:space="preserve"> would be </w:t>
      </w:r>
      <w:r w:rsidRPr="00A078BE">
        <w:rPr>
          <w:rFonts w:ascii="Calibri" w:eastAsia="Times New Roman" w:hAnsi="Calibri" w:cs="Calibri"/>
          <w:color w:val="000000"/>
          <w:lang w:eastAsia="en-GB"/>
        </w:rPr>
        <w:t>an independent body established by Ofcom to deliver on its remit. It</w:t>
      </w:r>
      <w:r>
        <w:rPr>
          <w:rFonts w:ascii="Calibri" w:eastAsia="Times New Roman" w:hAnsi="Calibri" w:cs="Calibri"/>
          <w:color w:val="000000"/>
          <w:lang w:eastAsia="en-GB"/>
        </w:rPr>
        <w:t xml:space="preserve"> would </w:t>
      </w:r>
      <w:r w:rsidRPr="00A078BE">
        <w:rPr>
          <w:rFonts w:ascii="Calibri" w:eastAsia="Times New Roman" w:hAnsi="Calibri" w:cs="Calibri"/>
          <w:color w:val="000000"/>
          <w:lang w:eastAsia="en-GB"/>
        </w:rPr>
        <w:t>cover</w:t>
      </w:r>
      <w:r>
        <w:rPr>
          <w:rFonts w:ascii="Calibri" w:eastAsia="Times New Roman" w:hAnsi="Calibri" w:cs="Calibri"/>
          <w:color w:val="000000"/>
          <w:lang w:eastAsia="en-GB"/>
        </w:rPr>
        <w:t xml:space="preserve"> </w:t>
      </w:r>
      <w:r w:rsidRPr="00A078BE">
        <w:rPr>
          <w:rFonts w:ascii="Calibri" w:eastAsia="Times New Roman" w:hAnsi="Calibri" w:cs="Calibri"/>
          <w:color w:val="000000"/>
          <w:lang w:eastAsia="en-GB"/>
        </w:rPr>
        <w:t xml:space="preserve">all who broadcast, supply and work to those companies that have an Ofcom licence. </w:t>
      </w:r>
      <w:r>
        <w:rPr>
          <w:rFonts w:ascii="Calibri" w:eastAsia="Times New Roman" w:hAnsi="Calibri" w:cs="Calibri"/>
          <w:color w:val="000000"/>
          <w:lang w:eastAsia="en-GB"/>
        </w:rPr>
        <w:t xml:space="preserve">With the fragmentation of the sector there is a case to be made that it should gather </w:t>
      </w:r>
      <w:r w:rsidRPr="00A078BE">
        <w:rPr>
          <w:rFonts w:ascii="Calibri" w:eastAsia="Times New Roman" w:hAnsi="Calibri" w:cs="Calibri"/>
          <w:color w:val="000000"/>
          <w:lang w:eastAsia="en-GB"/>
        </w:rPr>
        <w:t>evidence from all licence holders and all suppliers who employ 20</w:t>
      </w:r>
      <w:r w:rsidR="00E444FD">
        <w:rPr>
          <w:rFonts w:ascii="Calibri" w:eastAsia="Times New Roman" w:hAnsi="Calibri" w:cs="Calibri"/>
          <w:color w:val="000000"/>
          <w:lang w:eastAsia="en-GB"/>
        </w:rPr>
        <w:t xml:space="preserve"> or more</w:t>
      </w:r>
      <w:r w:rsidRPr="00A078BE">
        <w:rPr>
          <w:rFonts w:ascii="Calibri" w:eastAsia="Times New Roman" w:hAnsi="Calibri" w:cs="Calibri"/>
          <w:color w:val="000000"/>
          <w:lang w:eastAsia="en-GB"/>
        </w:rPr>
        <w:t xml:space="preserve"> UK based staff (circa 43 companies) or are subsidiaries of international groups.  It</w:t>
      </w:r>
      <w:r>
        <w:rPr>
          <w:rFonts w:ascii="Calibri" w:eastAsia="Times New Roman" w:hAnsi="Calibri" w:cs="Calibri"/>
          <w:color w:val="000000"/>
          <w:lang w:eastAsia="en-GB"/>
        </w:rPr>
        <w:t xml:space="preserve"> would also </w:t>
      </w:r>
      <w:r w:rsidRPr="00A078BE">
        <w:rPr>
          <w:rFonts w:ascii="Calibri" w:eastAsia="Times New Roman" w:hAnsi="Calibri" w:cs="Calibri"/>
          <w:color w:val="000000"/>
          <w:lang w:eastAsia="en-GB"/>
        </w:rPr>
        <w:t>gather</w:t>
      </w:r>
      <w:r>
        <w:rPr>
          <w:rFonts w:ascii="Calibri" w:eastAsia="Times New Roman" w:hAnsi="Calibri" w:cs="Calibri"/>
          <w:color w:val="000000"/>
          <w:lang w:eastAsia="en-GB"/>
        </w:rPr>
        <w:t xml:space="preserve"> </w:t>
      </w:r>
      <w:r w:rsidRPr="00A078BE">
        <w:rPr>
          <w:rFonts w:ascii="Calibri" w:eastAsia="Times New Roman" w:hAnsi="Calibri" w:cs="Calibri"/>
          <w:color w:val="000000"/>
          <w:lang w:eastAsia="en-GB"/>
        </w:rPr>
        <w:t xml:space="preserve">data on the freelancers employed across the sector.  </w:t>
      </w:r>
    </w:p>
    <w:p w14:paraId="7BA5B734" w14:textId="0744BA5E" w:rsidR="00D46715" w:rsidRDefault="00D46715">
      <w:pPr>
        <w:pStyle w:val="ListParagraph"/>
        <w:numPr>
          <w:ilvl w:val="0"/>
          <w:numId w:val="5"/>
        </w:numPr>
        <w:spacing w:line="360" w:lineRule="auto"/>
        <w:rPr>
          <w:rFonts w:ascii="Calibri" w:eastAsia="Times New Roman" w:hAnsi="Calibri" w:cs="Calibri"/>
          <w:color w:val="000000"/>
          <w:lang w:eastAsia="en-GB"/>
        </w:rPr>
      </w:pPr>
      <w:r w:rsidRPr="00EE27D2">
        <w:rPr>
          <w:rFonts w:ascii="Calibri" w:eastAsia="Times New Roman" w:hAnsi="Calibri" w:cs="Calibri"/>
          <w:b/>
          <w:bCs/>
          <w:color w:val="000000"/>
          <w:lang w:eastAsia="en-GB"/>
        </w:rPr>
        <w:t>The digital media</w:t>
      </w:r>
      <w:r>
        <w:rPr>
          <w:rFonts w:ascii="Calibri" w:eastAsia="Times New Roman" w:hAnsi="Calibri" w:cs="Calibri"/>
          <w:b/>
          <w:bCs/>
          <w:color w:val="000000"/>
          <w:lang w:eastAsia="en-GB"/>
        </w:rPr>
        <w:t xml:space="preserve"> r</w:t>
      </w:r>
      <w:r w:rsidRPr="00EE27D2">
        <w:rPr>
          <w:rFonts w:ascii="Calibri" w:eastAsia="Times New Roman" w:hAnsi="Calibri" w:cs="Calibri"/>
          <w:b/>
          <w:bCs/>
          <w:color w:val="000000"/>
          <w:lang w:eastAsia="en-GB"/>
        </w:rPr>
        <w:t>egulator</w:t>
      </w:r>
      <w:r w:rsidRPr="00EE27D2">
        <w:rPr>
          <w:rFonts w:ascii="Calibri" w:eastAsia="Times New Roman" w:hAnsi="Calibri" w:cs="Calibri"/>
          <w:color w:val="000000"/>
          <w:lang w:eastAsia="en-GB"/>
        </w:rPr>
        <w:tab/>
      </w:r>
      <w:r w:rsidRPr="00EE27D2">
        <w:rPr>
          <w:rFonts w:ascii="Calibri" w:eastAsia="Times New Roman" w:hAnsi="Calibri" w:cs="Calibri"/>
          <w:color w:val="000000"/>
          <w:lang w:eastAsia="en-GB"/>
        </w:rPr>
        <w:br/>
      </w:r>
      <w:r>
        <w:rPr>
          <w:rFonts w:ascii="Calibri" w:eastAsia="Times New Roman" w:hAnsi="Calibri" w:cs="Calibri"/>
          <w:color w:val="000000"/>
          <w:lang w:eastAsia="en-GB"/>
        </w:rPr>
        <w:t xml:space="preserve">In a </w:t>
      </w:r>
      <w:r w:rsidRPr="00EE27D2">
        <w:rPr>
          <w:rFonts w:ascii="Calibri" w:eastAsia="Times New Roman" w:hAnsi="Calibri" w:cs="Calibri"/>
          <w:color w:val="000000"/>
          <w:lang w:eastAsia="en-GB"/>
        </w:rPr>
        <w:t>radical shift from the demarcation between</w:t>
      </w:r>
      <w:r w:rsidR="00F44DD0">
        <w:rPr>
          <w:rFonts w:ascii="Calibri" w:eastAsia="Times New Roman" w:hAnsi="Calibri" w:cs="Calibri"/>
          <w:color w:val="000000"/>
          <w:lang w:eastAsia="en-GB"/>
        </w:rPr>
        <w:t xml:space="preserve"> the broadcast industry </w:t>
      </w:r>
      <w:r w:rsidRPr="00EE27D2">
        <w:rPr>
          <w:rFonts w:ascii="Calibri" w:eastAsia="Times New Roman" w:hAnsi="Calibri" w:cs="Calibri"/>
          <w:color w:val="000000"/>
          <w:lang w:eastAsia="en-GB"/>
        </w:rPr>
        <w:t xml:space="preserve">and </w:t>
      </w:r>
      <w:r w:rsidR="00F37F82">
        <w:rPr>
          <w:rFonts w:ascii="Calibri" w:eastAsia="Times New Roman" w:hAnsi="Calibri" w:cs="Calibri"/>
          <w:color w:val="000000"/>
          <w:lang w:eastAsia="en-GB"/>
        </w:rPr>
        <w:t>f</w:t>
      </w:r>
      <w:r w:rsidRPr="00EE27D2">
        <w:rPr>
          <w:rFonts w:ascii="Calibri" w:eastAsia="Times New Roman" w:hAnsi="Calibri" w:cs="Calibri"/>
          <w:color w:val="000000"/>
          <w:lang w:eastAsia="en-GB"/>
        </w:rPr>
        <w:t>ilm</w:t>
      </w:r>
      <w:r>
        <w:rPr>
          <w:rFonts w:ascii="Calibri" w:eastAsia="Times New Roman" w:hAnsi="Calibri" w:cs="Calibri"/>
          <w:color w:val="000000"/>
          <w:lang w:eastAsia="en-GB"/>
        </w:rPr>
        <w:t xml:space="preserve"> this option would establish a </w:t>
      </w:r>
      <w:r w:rsidRPr="00EE27D2">
        <w:rPr>
          <w:rFonts w:ascii="Calibri" w:eastAsia="Times New Roman" w:hAnsi="Calibri" w:cs="Calibri"/>
          <w:color w:val="000000"/>
          <w:lang w:eastAsia="en-GB"/>
        </w:rPr>
        <w:t>single regulator that incorporates all effort</w:t>
      </w:r>
      <w:r w:rsidR="00AC1E70">
        <w:rPr>
          <w:rFonts w:ascii="Calibri" w:eastAsia="Times New Roman" w:hAnsi="Calibri" w:cs="Calibri"/>
          <w:color w:val="000000"/>
          <w:lang w:eastAsia="en-GB"/>
        </w:rPr>
        <w:t>s</w:t>
      </w:r>
      <w:r w:rsidRPr="00EE27D2">
        <w:rPr>
          <w:rFonts w:ascii="Calibri" w:eastAsia="Times New Roman" w:hAnsi="Calibri" w:cs="Calibri"/>
          <w:color w:val="000000"/>
          <w:lang w:eastAsia="en-GB"/>
        </w:rPr>
        <w:t xml:space="preserve"> to date from Ofcom, BFI, P</w:t>
      </w:r>
      <w:r w:rsidR="00AC1E70">
        <w:rPr>
          <w:rFonts w:ascii="Calibri" w:eastAsia="Times New Roman" w:hAnsi="Calibri" w:cs="Calibri"/>
          <w:color w:val="000000"/>
          <w:lang w:eastAsia="en-GB"/>
        </w:rPr>
        <w:t>ACT</w:t>
      </w:r>
      <w:r w:rsidRPr="00EE27D2">
        <w:rPr>
          <w:rFonts w:ascii="Calibri" w:eastAsia="Times New Roman" w:hAnsi="Calibri" w:cs="Calibri"/>
          <w:color w:val="000000"/>
          <w:lang w:eastAsia="en-GB"/>
        </w:rPr>
        <w:t xml:space="preserve">, and CDN. </w:t>
      </w:r>
      <w:r>
        <w:rPr>
          <w:rFonts w:ascii="Calibri" w:eastAsia="Times New Roman" w:hAnsi="Calibri" w:cs="Calibri"/>
          <w:color w:val="000000"/>
          <w:lang w:eastAsia="en-GB"/>
        </w:rPr>
        <w:t xml:space="preserve"> Bar the incumbents, stakeholders expressed the view that the efforts to date to address the lack diversity in the sector are in silos. </w:t>
      </w:r>
      <w:r w:rsidRPr="00EE27D2">
        <w:rPr>
          <w:rFonts w:ascii="Calibri" w:eastAsia="Times New Roman" w:hAnsi="Calibri" w:cs="Calibri"/>
          <w:color w:val="000000"/>
          <w:lang w:eastAsia="en-GB"/>
        </w:rPr>
        <w:t>This approach recognises the</w:t>
      </w:r>
      <w:r w:rsidR="006B2194">
        <w:rPr>
          <w:rFonts w:ascii="Calibri" w:eastAsia="Times New Roman" w:hAnsi="Calibri" w:cs="Calibri"/>
          <w:color w:val="000000"/>
          <w:lang w:eastAsia="en-GB"/>
        </w:rPr>
        <w:t xml:space="preserve"> paradox </w:t>
      </w:r>
      <w:r w:rsidR="00E91978">
        <w:rPr>
          <w:rFonts w:ascii="Calibri" w:eastAsia="Times New Roman" w:hAnsi="Calibri" w:cs="Calibri"/>
          <w:color w:val="000000"/>
          <w:lang w:eastAsia="en-GB"/>
        </w:rPr>
        <w:t xml:space="preserve">of </w:t>
      </w:r>
      <w:r w:rsidR="00E91978" w:rsidRPr="00EE27D2">
        <w:rPr>
          <w:rFonts w:ascii="Calibri" w:eastAsia="Times New Roman" w:hAnsi="Calibri" w:cs="Calibri"/>
          <w:color w:val="000000"/>
          <w:lang w:eastAsia="en-GB"/>
        </w:rPr>
        <w:t>fragmentation</w:t>
      </w:r>
      <w:r w:rsidRPr="00EE27D2">
        <w:rPr>
          <w:rFonts w:ascii="Calibri" w:eastAsia="Times New Roman" w:hAnsi="Calibri" w:cs="Calibri"/>
          <w:color w:val="000000"/>
          <w:lang w:eastAsia="en-GB"/>
        </w:rPr>
        <w:t xml:space="preserve"> of the industry </w:t>
      </w:r>
      <w:r w:rsidR="006B2194">
        <w:rPr>
          <w:rFonts w:ascii="Calibri" w:eastAsia="Times New Roman" w:hAnsi="Calibri" w:cs="Calibri"/>
          <w:color w:val="000000"/>
          <w:lang w:eastAsia="en-GB"/>
        </w:rPr>
        <w:t>while at the same time having</w:t>
      </w:r>
      <w:r w:rsidRPr="00EE27D2">
        <w:rPr>
          <w:rFonts w:ascii="Calibri" w:eastAsia="Times New Roman" w:hAnsi="Calibri" w:cs="Calibri"/>
          <w:color w:val="000000"/>
          <w:lang w:eastAsia="en-GB"/>
        </w:rPr>
        <w:t xml:space="preserve"> concentration of power</w:t>
      </w:r>
      <w:r w:rsidR="006B2194">
        <w:rPr>
          <w:rFonts w:ascii="Calibri" w:eastAsia="Times New Roman" w:hAnsi="Calibri" w:cs="Calibri"/>
          <w:color w:val="000000"/>
          <w:lang w:eastAsia="en-GB"/>
        </w:rPr>
        <w:t>s</w:t>
      </w:r>
      <w:r w:rsidRPr="00EE27D2">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It is an </w:t>
      </w:r>
      <w:r w:rsidRPr="00EE27D2">
        <w:rPr>
          <w:rFonts w:ascii="Calibri" w:eastAsia="Times New Roman" w:hAnsi="Calibri" w:cs="Calibri"/>
          <w:color w:val="000000"/>
          <w:lang w:eastAsia="en-GB"/>
        </w:rPr>
        <w:t>aspirational model for the sector</w:t>
      </w:r>
      <w:r>
        <w:rPr>
          <w:rFonts w:ascii="Calibri" w:eastAsia="Times New Roman" w:hAnsi="Calibri" w:cs="Calibri"/>
          <w:color w:val="000000"/>
          <w:lang w:eastAsia="en-GB"/>
        </w:rPr>
        <w:t xml:space="preserve"> to develop over the next two to three years.</w:t>
      </w:r>
    </w:p>
    <w:p w14:paraId="1F724EF0" w14:textId="77777777" w:rsidR="00D46715" w:rsidRPr="000E7DA7" w:rsidRDefault="00D46715" w:rsidP="00166C41">
      <w:pPr>
        <w:spacing w:line="360" w:lineRule="auto"/>
        <w:rPr>
          <w:b/>
          <w:bCs/>
          <w:sz w:val="24"/>
          <w:szCs w:val="24"/>
        </w:rPr>
      </w:pPr>
      <w:r w:rsidRPr="000E7DA7">
        <w:rPr>
          <w:b/>
          <w:bCs/>
          <w:sz w:val="24"/>
          <w:szCs w:val="24"/>
        </w:rPr>
        <w:t>Indicative cost models</w:t>
      </w:r>
    </w:p>
    <w:p w14:paraId="7F4B0934" w14:textId="251DA4E3" w:rsidR="00D46715" w:rsidRDefault="00D46715" w:rsidP="006B2194">
      <w:pPr>
        <w:spacing w:line="36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It is not usual to provide a cost model in a </w:t>
      </w:r>
      <w:r w:rsidR="006B2194">
        <w:rPr>
          <w:rFonts w:ascii="Calibri" w:eastAsia="Times New Roman" w:hAnsi="Calibri" w:cs="Calibri"/>
          <w:color w:val="000000"/>
          <w:lang w:eastAsia="en-GB"/>
        </w:rPr>
        <w:t>study</w:t>
      </w:r>
      <w:r>
        <w:rPr>
          <w:rFonts w:ascii="Calibri" w:eastAsia="Times New Roman" w:hAnsi="Calibri" w:cs="Calibri"/>
          <w:color w:val="000000"/>
          <w:lang w:eastAsia="en-GB"/>
        </w:rPr>
        <w:t xml:space="preserve"> of this nature. However, this </w:t>
      </w:r>
      <w:r w:rsidR="006B2194">
        <w:rPr>
          <w:rFonts w:ascii="Calibri" w:eastAsia="Times New Roman" w:hAnsi="Calibri" w:cs="Calibri"/>
          <w:color w:val="000000"/>
          <w:lang w:eastAsia="en-GB"/>
        </w:rPr>
        <w:t>project</w:t>
      </w:r>
      <w:r>
        <w:rPr>
          <w:rFonts w:ascii="Calibri" w:eastAsia="Times New Roman" w:hAnsi="Calibri" w:cs="Calibri"/>
          <w:color w:val="000000"/>
          <w:lang w:eastAsia="en-GB"/>
        </w:rPr>
        <w:t xml:space="preserve"> is all about the practical realities of delivering an effective diversity regulator. The staffing and management of this regulatory function are key to its success. The impression gathered in this research is that the </w:t>
      </w:r>
      <w:r>
        <w:rPr>
          <w:rFonts w:ascii="Calibri" w:eastAsia="Times New Roman" w:hAnsi="Calibri" w:cs="Calibri"/>
          <w:color w:val="000000"/>
          <w:lang w:eastAsia="en-GB"/>
        </w:rPr>
        <w:lastRenderedPageBreak/>
        <w:t xml:space="preserve">current arrangements for diversity regulation as managed by Ofcom are not given sufficient resources. </w:t>
      </w:r>
    </w:p>
    <w:p w14:paraId="7CACFCAF" w14:textId="7FA6429A" w:rsidR="00D46715" w:rsidRDefault="00D46715" w:rsidP="005C2B74">
      <w:pPr>
        <w:spacing w:line="360" w:lineRule="auto"/>
        <w:rPr>
          <w:rFonts w:ascii="Calibri" w:eastAsia="Times New Roman" w:hAnsi="Calibri" w:cs="Calibri"/>
          <w:color w:val="000000"/>
          <w:lang w:eastAsia="en-GB"/>
        </w:rPr>
      </w:pPr>
      <w:r>
        <w:rPr>
          <w:rFonts w:ascii="Calibri" w:eastAsia="Times New Roman" w:hAnsi="Calibri" w:cs="Calibri"/>
          <w:color w:val="000000"/>
          <w:lang w:eastAsia="en-GB"/>
        </w:rPr>
        <w:t>It does not require a large team to manage and deliver diversity regulation in the UK</w:t>
      </w:r>
      <w:r w:rsidR="00AC2BAC">
        <w:rPr>
          <w:rFonts w:ascii="Calibri" w:eastAsia="Times New Roman" w:hAnsi="Calibri" w:cs="Calibri"/>
          <w:color w:val="000000"/>
          <w:lang w:eastAsia="en-GB"/>
        </w:rPr>
        <w:t xml:space="preserve"> </w:t>
      </w:r>
      <w:r w:rsidR="00AC2BAC" w:rsidRPr="00A643F6">
        <w:t>broadcast</w:t>
      </w:r>
      <w:r w:rsidR="00AC2BAC">
        <w:t xml:space="preserve"> </w:t>
      </w:r>
      <w:r>
        <w:rPr>
          <w:rFonts w:ascii="Calibri" w:eastAsia="Times New Roman" w:hAnsi="Calibri" w:cs="Calibri"/>
          <w:color w:val="000000"/>
          <w:lang w:eastAsia="en-GB"/>
        </w:rPr>
        <w:t>industry. What is needed is a supportive board and an advisory panel that can bring expertise to support an effective administrative team. In addition</w:t>
      </w:r>
      <w:r w:rsidR="00F44DD0">
        <w:rPr>
          <w:rFonts w:ascii="Calibri" w:eastAsia="Times New Roman" w:hAnsi="Calibri" w:cs="Calibri"/>
          <w:color w:val="000000"/>
          <w:lang w:eastAsia="en-GB"/>
        </w:rPr>
        <w:t>,</w:t>
      </w:r>
      <w:r w:rsidR="006B2194">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all models need sufficient funds to call upon the services of qualified contractors at particular periods in the reporting cycle. </w:t>
      </w:r>
    </w:p>
    <w:p w14:paraId="13A49F9E" w14:textId="0EBBF3D8" w:rsidR="00D46715" w:rsidRPr="00166C41" w:rsidRDefault="00D46715" w:rsidP="00166C41">
      <w:pPr>
        <w:spacing w:line="360" w:lineRule="auto"/>
        <w:rPr>
          <w:rFonts w:ascii="Calibri" w:eastAsia="Times New Roman" w:hAnsi="Calibri" w:cs="Calibri"/>
          <w:color w:val="000000"/>
          <w:lang w:eastAsia="en-GB"/>
        </w:rPr>
      </w:pPr>
      <w:r>
        <w:rPr>
          <w:rFonts w:ascii="Calibri" w:eastAsia="Times New Roman" w:hAnsi="Calibri" w:cs="Calibri"/>
          <w:color w:val="000000"/>
          <w:lang w:eastAsia="en-GB"/>
        </w:rPr>
        <w:t>This would include:</w:t>
      </w:r>
      <w:r w:rsidR="006B2194">
        <w:rPr>
          <w:rFonts w:ascii="Calibri" w:eastAsia="Times New Roman" w:hAnsi="Calibri" w:cs="Calibri"/>
          <w:color w:val="000000"/>
          <w:lang w:eastAsia="en-GB"/>
        </w:rPr>
        <w:t xml:space="preserve"> </w:t>
      </w:r>
      <w:r w:rsidRPr="00166C41">
        <w:rPr>
          <w:rFonts w:ascii="Calibri" w:eastAsia="Times New Roman" w:hAnsi="Calibri" w:cs="Calibri"/>
          <w:color w:val="000000"/>
          <w:lang w:eastAsia="en-GB"/>
        </w:rPr>
        <w:t>a data analysist to interrogate and present the data from the broadcasters whilst cross referencing it with data from the ONS</w:t>
      </w:r>
      <w:r w:rsidR="006B2194">
        <w:rPr>
          <w:rFonts w:ascii="Calibri" w:eastAsia="Times New Roman" w:hAnsi="Calibri" w:cs="Calibri"/>
          <w:color w:val="000000"/>
          <w:lang w:eastAsia="en-GB"/>
        </w:rPr>
        <w:t xml:space="preserve">; </w:t>
      </w:r>
      <w:r w:rsidRPr="00166C41">
        <w:rPr>
          <w:rFonts w:ascii="Calibri" w:eastAsia="Times New Roman" w:hAnsi="Calibri" w:cs="Calibri"/>
          <w:color w:val="000000"/>
          <w:lang w:eastAsia="en-GB"/>
        </w:rPr>
        <w:t xml:space="preserve">a small team of D&amp;I specialists who can inspect, validate and assist the efforts of the broadcasters to meet the </w:t>
      </w:r>
      <w:r w:rsidR="006B2194">
        <w:rPr>
          <w:rFonts w:ascii="Calibri" w:eastAsia="Times New Roman" w:hAnsi="Calibri" w:cs="Calibri"/>
          <w:color w:val="000000"/>
          <w:lang w:eastAsia="en-GB"/>
        </w:rPr>
        <w:t xml:space="preserve">specific and general </w:t>
      </w:r>
      <w:r w:rsidRPr="00166C41">
        <w:rPr>
          <w:rFonts w:ascii="Calibri" w:eastAsia="Times New Roman" w:hAnsi="Calibri" w:cs="Calibri"/>
          <w:color w:val="000000"/>
          <w:lang w:eastAsia="en-GB"/>
        </w:rPr>
        <w:t>recommendations made by the regulator</w:t>
      </w:r>
      <w:r w:rsidR="006B2194">
        <w:rPr>
          <w:rFonts w:ascii="Calibri" w:eastAsia="Times New Roman" w:hAnsi="Calibri" w:cs="Calibri"/>
          <w:color w:val="000000"/>
          <w:lang w:eastAsia="en-GB"/>
        </w:rPr>
        <w:t>, and w</w:t>
      </w:r>
      <w:r w:rsidRPr="00166C41">
        <w:rPr>
          <w:rFonts w:ascii="Calibri" w:eastAsia="Times New Roman" w:hAnsi="Calibri" w:cs="Calibri"/>
          <w:color w:val="000000"/>
          <w:lang w:eastAsia="en-GB"/>
        </w:rPr>
        <w:t>orkshop facilitators to run developmental workshops possibly in partnership with ScreenSkills and CDN</w:t>
      </w:r>
      <w:r w:rsidR="006B2194">
        <w:rPr>
          <w:rFonts w:ascii="Calibri" w:eastAsia="Times New Roman" w:hAnsi="Calibri" w:cs="Calibri"/>
          <w:color w:val="000000"/>
          <w:lang w:eastAsia="en-GB"/>
        </w:rPr>
        <w:t>.</w:t>
      </w:r>
    </w:p>
    <w:p w14:paraId="2D8C1AA9" w14:textId="0FF3E294" w:rsidR="00D46715" w:rsidRPr="00571D6B" w:rsidRDefault="00D46715" w:rsidP="006B2194">
      <w:pPr>
        <w:spacing w:line="360" w:lineRule="auto"/>
        <w:rPr>
          <w:rFonts w:ascii="Calibri" w:eastAsia="Times New Roman" w:hAnsi="Calibri" w:cs="Calibri"/>
          <w:color w:val="000000"/>
          <w:lang w:eastAsia="en-GB"/>
        </w:rPr>
      </w:pPr>
      <w:r w:rsidRPr="00491662">
        <w:rPr>
          <w:rFonts w:ascii="Calibri" w:eastAsia="Times New Roman" w:hAnsi="Calibri" w:cs="Calibri"/>
          <w:color w:val="000000"/>
          <w:lang w:eastAsia="en-GB"/>
        </w:rPr>
        <w:t>With the exception of the first two</w:t>
      </w:r>
      <w:r>
        <w:rPr>
          <w:rFonts w:ascii="Calibri" w:eastAsia="Times New Roman" w:hAnsi="Calibri" w:cs="Calibri"/>
          <w:color w:val="000000"/>
          <w:lang w:eastAsia="en-GB"/>
        </w:rPr>
        <w:t xml:space="preserve"> regulatory </w:t>
      </w:r>
      <w:r w:rsidRPr="00491662">
        <w:rPr>
          <w:rFonts w:ascii="Calibri" w:eastAsia="Times New Roman" w:hAnsi="Calibri" w:cs="Calibri"/>
          <w:color w:val="000000"/>
          <w:lang w:eastAsia="en-GB"/>
        </w:rPr>
        <w:t>model</w:t>
      </w:r>
      <w:r w:rsidR="007842BB">
        <w:rPr>
          <w:rFonts w:ascii="Calibri" w:eastAsia="Times New Roman" w:hAnsi="Calibri" w:cs="Calibri"/>
          <w:color w:val="000000"/>
          <w:lang w:eastAsia="en-GB"/>
        </w:rPr>
        <w:t>, with</w:t>
      </w:r>
      <w:r w:rsidRPr="00491662">
        <w:rPr>
          <w:rFonts w:ascii="Calibri" w:eastAsia="Times New Roman" w:hAnsi="Calibri" w:cs="Calibri"/>
          <w:color w:val="000000"/>
          <w:lang w:eastAsia="en-GB"/>
        </w:rPr>
        <w:t xml:space="preserve"> Ofcom hand</w:t>
      </w:r>
      <w:r w:rsidR="007842BB">
        <w:rPr>
          <w:rFonts w:ascii="Calibri" w:eastAsia="Times New Roman" w:hAnsi="Calibri" w:cs="Calibri"/>
          <w:color w:val="000000"/>
          <w:lang w:eastAsia="en-GB"/>
        </w:rPr>
        <w:t>ing</w:t>
      </w:r>
      <w:r w:rsidRPr="00491662">
        <w:rPr>
          <w:rFonts w:ascii="Calibri" w:eastAsia="Times New Roman" w:hAnsi="Calibri" w:cs="Calibri"/>
          <w:color w:val="000000"/>
          <w:lang w:eastAsia="en-GB"/>
        </w:rPr>
        <w:t xml:space="preserve"> over the remit to a third party</w:t>
      </w:r>
      <w:r w:rsidR="00166C41">
        <w:rPr>
          <w:rFonts w:ascii="Calibri" w:eastAsia="Times New Roman" w:hAnsi="Calibri" w:cs="Calibri"/>
          <w:color w:val="000000"/>
          <w:lang w:eastAsia="en-GB"/>
        </w:rPr>
        <w:t xml:space="preserve"> and the </w:t>
      </w:r>
      <w:r w:rsidRPr="00166C41">
        <w:rPr>
          <w:rFonts w:ascii="Calibri" w:eastAsia="Times New Roman" w:hAnsi="Calibri" w:cs="Calibri"/>
          <w:iCs/>
          <w:color w:val="000000"/>
          <w:lang w:eastAsia="en-GB"/>
        </w:rPr>
        <w:t>‘as is’</w:t>
      </w:r>
      <w:r w:rsidRPr="00491662">
        <w:rPr>
          <w:rFonts w:ascii="Calibri" w:eastAsia="Times New Roman" w:hAnsi="Calibri" w:cs="Calibri"/>
          <w:color w:val="000000"/>
          <w:lang w:eastAsia="en-GB"/>
        </w:rPr>
        <w:t xml:space="preserve"> model</w:t>
      </w:r>
      <w:r w:rsidR="007842BB">
        <w:rPr>
          <w:rFonts w:ascii="Calibri" w:eastAsia="Times New Roman" w:hAnsi="Calibri" w:cs="Calibri"/>
          <w:color w:val="000000"/>
          <w:lang w:eastAsia="en-GB"/>
        </w:rPr>
        <w:t>,</w:t>
      </w:r>
      <w:r w:rsidRPr="00491662">
        <w:rPr>
          <w:rFonts w:ascii="Calibri" w:eastAsia="Times New Roman" w:hAnsi="Calibri" w:cs="Calibri"/>
          <w:color w:val="000000"/>
          <w:lang w:eastAsia="en-GB"/>
        </w:rPr>
        <w:t xml:space="preserve"> the requirement to staff and resource a regulator is broadly the same</w:t>
      </w:r>
      <w:r>
        <w:rPr>
          <w:rFonts w:ascii="Calibri" w:eastAsia="Times New Roman" w:hAnsi="Calibri" w:cs="Calibri"/>
          <w:color w:val="000000"/>
          <w:lang w:eastAsia="en-GB"/>
        </w:rPr>
        <w:t xml:space="preserve"> at about £150,000 per year. </w:t>
      </w:r>
      <w:r w:rsidRPr="00571D6B">
        <w:rPr>
          <w:rFonts w:ascii="Calibri" w:eastAsia="Times New Roman" w:hAnsi="Calibri" w:cs="Calibri"/>
          <w:color w:val="000000"/>
          <w:lang w:eastAsia="en-GB"/>
        </w:rPr>
        <w:t>Under the co-regulatory model</w:t>
      </w:r>
      <w:r>
        <w:rPr>
          <w:rFonts w:ascii="Calibri" w:eastAsia="Times New Roman" w:hAnsi="Calibri" w:cs="Calibri"/>
          <w:color w:val="000000"/>
          <w:lang w:eastAsia="en-GB"/>
        </w:rPr>
        <w:t xml:space="preserve"> of the BETR the funding was provided by the broadcasters in proportion to their size.  The smaller organisations, particularly small radio stations, were not required to contribute. </w:t>
      </w:r>
      <w:r w:rsidRPr="00571D6B">
        <w:rPr>
          <w:rFonts w:ascii="Calibri" w:eastAsia="Times New Roman" w:hAnsi="Calibri" w:cs="Calibri"/>
          <w:color w:val="000000"/>
          <w:lang w:eastAsia="en-GB"/>
        </w:rPr>
        <w:t xml:space="preserve"> </w:t>
      </w:r>
    </w:p>
    <w:p w14:paraId="45D0F280" w14:textId="77777777" w:rsidR="00821255" w:rsidRPr="00821255" w:rsidRDefault="00821255" w:rsidP="00166C41"/>
    <w:p w14:paraId="7D69D2EC" w14:textId="77777777" w:rsidR="00821255" w:rsidRPr="00E529D4" w:rsidRDefault="00821255" w:rsidP="00821255">
      <w:pPr>
        <w:spacing w:line="360" w:lineRule="auto"/>
        <w:rPr>
          <w:b/>
          <w:bCs/>
        </w:rPr>
      </w:pPr>
      <w:r w:rsidRPr="00821255">
        <w:rPr>
          <w:b/>
          <w:bCs/>
        </w:rPr>
        <w:t xml:space="preserve">Addressing outstanding issues, questions </w:t>
      </w:r>
      <w:r w:rsidRPr="00E529D4">
        <w:rPr>
          <w:b/>
          <w:bCs/>
        </w:rPr>
        <w:t>and further research</w:t>
      </w:r>
    </w:p>
    <w:p w14:paraId="31E66630" w14:textId="0B554525" w:rsidR="00D46715" w:rsidRDefault="00D46715" w:rsidP="007842BB">
      <w:pPr>
        <w:spacing w:line="360" w:lineRule="auto"/>
      </w:pPr>
      <w:r w:rsidRPr="00967463">
        <w:t>Whatever</w:t>
      </w:r>
      <w:r>
        <w:t xml:space="preserve"> the model of diversity regulation to emerge from this current debate</w:t>
      </w:r>
      <w:r w:rsidR="007842BB">
        <w:t>,</w:t>
      </w:r>
      <w:r>
        <w:t xml:space="preserve"> it does need to be framed by a clear set of requirements, task and targets. Even if it remains an internal entity within Ofcom it needs to be clearly differentiated from other departments </w:t>
      </w:r>
      <w:r w:rsidR="007842BB">
        <w:t>at</w:t>
      </w:r>
      <w:r>
        <w:t xml:space="preserve"> Ofcom. </w:t>
      </w:r>
      <w:r w:rsidR="007842BB">
        <w:t xml:space="preserve">It needs to operate as </w:t>
      </w:r>
      <w:r>
        <w:t xml:space="preserve">a </w:t>
      </w:r>
      <w:r w:rsidR="00E91978">
        <w:t>free-standing</w:t>
      </w:r>
      <w:r>
        <w:t xml:space="preserve"> regulator. </w:t>
      </w:r>
    </w:p>
    <w:p w14:paraId="6EEAFDED" w14:textId="614A5157" w:rsidR="00D46715" w:rsidRPr="000A321A" w:rsidRDefault="00D46715" w:rsidP="00821255">
      <w:pPr>
        <w:spacing w:line="360" w:lineRule="auto"/>
      </w:pPr>
      <w:r>
        <w:t xml:space="preserve">There is a need for </w:t>
      </w:r>
      <w:r w:rsidRPr="000A321A">
        <w:t>Ofcom</w:t>
      </w:r>
      <w:r>
        <w:t xml:space="preserve"> to demonstrate how it has </w:t>
      </w:r>
      <w:r w:rsidRPr="000A321A">
        <w:t>followed up on its recommendations</w:t>
      </w:r>
      <w:r>
        <w:t xml:space="preserve"> in its diversity reports to date </w:t>
      </w:r>
      <w:r w:rsidRPr="000A321A">
        <w:t>and</w:t>
      </w:r>
      <w:r>
        <w:t xml:space="preserve"> develop a </w:t>
      </w:r>
      <w:r w:rsidRPr="000A321A">
        <w:t>quantitative</w:t>
      </w:r>
      <w:r>
        <w:t xml:space="preserve"> evaluation tool. It is not clear why Ofcom dropped gathering data on training and skills, </w:t>
      </w:r>
      <w:r w:rsidR="00E529D4">
        <w:t>which</w:t>
      </w:r>
      <w:r>
        <w:t xml:space="preserve"> would have indicated the action taken by broadcasters to develop their workforce, including explicit actions over diversity and inclusion. It has already been stated that a self-evaluation maturity model can provide an effective quantitative tool to gather qualitative data on an organisation’s progress in improving D&amp;I.    </w:t>
      </w:r>
    </w:p>
    <w:p w14:paraId="481C59AB" w14:textId="51A76E16" w:rsidR="00D46715" w:rsidRDefault="00D46715" w:rsidP="005C2B74">
      <w:pPr>
        <w:spacing w:line="360" w:lineRule="auto"/>
      </w:pPr>
      <w:r>
        <w:t>Although this research</w:t>
      </w:r>
      <w:r w:rsidR="0036197D">
        <w:t xml:space="preserve"> has proposed </w:t>
      </w:r>
      <w:r>
        <w:t xml:space="preserve">six regulatory frameworks, </w:t>
      </w:r>
      <w:r w:rsidR="0036197D">
        <w:t xml:space="preserve">there are many matters of scope and powers that require further discussion. For example, </w:t>
      </w:r>
      <w:r>
        <w:t>should</w:t>
      </w:r>
      <w:r w:rsidR="0036197D">
        <w:t xml:space="preserve"> the </w:t>
      </w:r>
      <w:r>
        <w:t xml:space="preserve">regulator set targets with each broadcaster? </w:t>
      </w:r>
    </w:p>
    <w:p w14:paraId="02A8D69B" w14:textId="7CBCA74E" w:rsidR="00D46715" w:rsidRDefault="00D46715">
      <w:pPr>
        <w:spacing w:line="360" w:lineRule="auto"/>
      </w:pPr>
      <w:r>
        <w:lastRenderedPageBreak/>
        <w:t>This also raises the issue about defining diversity within the sector</w:t>
      </w:r>
      <w:r w:rsidR="00E529D4">
        <w:t>.</w:t>
      </w:r>
      <w:r>
        <w:t xml:space="preserve"> </w:t>
      </w:r>
      <w:r w:rsidR="00E529D4">
        <w:t>T</w:t>
      </w:r>
      <w:r>
        <w:t xml:space="preserve">here is a need for further research on this this matter. However, as an interim measure more could be added to the Ofcom document </w:t>
      </w:r>
      <w:r w:rsidRPr="00166C41">
        <w:rPr>
          <w:i/>
        </w:rPr>
        <w:t>Guidance: Diversity in Broadcasting</w:t>
      </w:r>
      <w:r w:rsidR="004E3A11">
        <w:rPr>
          <w:i/>
        </w:rPr>
        <w:t xml:space="preserve"> </w:t>
      </w:r>
      <w:r w:rsidR="004E3A11">
        <w:t>(Ofcom 2019d)</w:t>
      </w:r>
      <w:r w:rsidRPr="00B22056">
        <w:t>.</w:t>
      </w:r>
      <w:r>
        <w:t xml:space="preserve"> </w:t>
      </w:r>
    </w:p>
    <w:p w14:paraId="34C2DAE0" w14:textId="6C6B570A" w:rsidR="00D46715" w:rsidRDefault="00D46715">
      <w:pPr>
        <w:spacing w:line="360" w:lineRule="auto"/>
        <w:rPr>
          <w:b/>
          <w:bCs/>
        </w:rPr>
      </w:pPr>
      <w:r>
        <w:t xml:space="preserve">On data gathering, there is a need to have further research to establish an agreed data model for the sector that can be used by all interested parties. For the regulator, should data on production supply companies, contractors and freelancers be gathered as part of the annual data gathering exercise?    </w:t>
      </w:r>
      <w:r w:rsidRPr="00967463">
        <w:t xml:space="preserve">  </w:t>
      </w:r>
    </w:p>
    <w:p w14:paraId="32538217" w14:textId="77777777" w:rsidR="00D46715" w:rsidRPr="00166C41" w:rsidRDefault="00D46715" w:rsidP="00D20BC1">
      <w:pPr>
        <w:spacing w:line="360" w:lineRule="auto"/>
        <w:rPr>
          <w:b/>
          <w:bCs/>
        </w:rPr>
      </w:pPr>
      <w:r w:rsidRPr="00166C41">
        <w:rPr>
          <w:b/>
          <w:bCs/>
        </w:rPr>
        <w:t>Closing remarks</w:t>
      </w:r>
    </w:p>
    <w:p w14:paraId="48B28778" w14:textId="6BF23C9B" w:rsidR="00D46715" w:rsidRPr="00C221EC" w:rsidRDefault="00D46715" w:rsidP="002A56CC">
      <w:pPr>
        <w:spacing w:line="360" w:lineRule="auto"/>
        <w:rPr>
          <w:b/>
          <w:bCs/>
          <w:sz w:val="24"/>
          <w:szCs w:val="24"/>
        </w:rPr>
      </w:pPr>
      <w:r w:rsidRPr="00C221EC">
        <w:rPr>
          <w:lang w:val="en-US"/>
        </w:rPr>
        <w:t>There is a view across the UK television</w:t>
      </w:r>
      <w:r w:rsidR="00FC774F">
        <w:rPr>
          <w:lang w:val="en-US"/>
        </w:rPr>
        <w:t xml:space="preserve"> and radio </w:t>
      </w:r>
      <w:r w:rsidRPr="00C221EC">
        <w:rPr>
          <w:lang w:val="en-US"/>
        </w:rPr>
        <w:t>industr</w:t>
      </w:r>
      <w:r w:rsidR="00FC774F">
        <w:rPr>
          <w:lang w:val="en-US"/>
        </w:rPr>
        <w:t xml:space="preserve">ies </w:t>
      </w:r>
      <w:r w:rsidRPr="00C221EC">
        <w:rPr>
          <w:lang w:val="en-US"/>
        </w:rPr>
        <w:t xml:space="preserve">that Ofcom has not been effective in delivering on its diversity remit. </w:t>
      </w:r>
      <w:bookmarkStart w:id="5" w:name="_Hlk57310189"/>
      <w:r w:rsidR="00BF5087" w:rsidRPr="00BF5087">
        <w:rPr>
          <w:lang w:val="en-US"/>
        </w:rPr>
        <w:t xml:space="preserve">Whilst the greater transparency of the 2020 report is to be welcomed </w:t>
      </w:r>
      <w:bookmarkStart w:id="6" w:name="_Hlk57310232"/>
      <w:bookmarkEnd w:id="5"/>
      <w:r w:rsidR="00BF5087" w:rsidRPr="00BF5087">
        <w:rPr>
          <w:lang w:val="en-US"/>
        </w:rPr>
        <w:t>many issues remain unclear, particularly how Ofcom intends to hold the broadcasters to account</w:t>
      </w:r>
      <w:bookmarkEnd w:id="6"/>
      <w:r w:rsidR="00BF5087" w:rsidRPr="00BF5087">
        <w:rPr>
          <w:lang w:val="en-US"/>
        </w:rPr>
        <w:t xml:space="preserve">. </w:t>
      </w:r>
      <w:r w:rsidRPr="00C221EC">
        <w:rPr>
          <w:lang w:val="en-US"/>
        </w:rPr>
        <w:t>There is a need for Ofcom to engage in the D&amp;I agenda proactively and strategically with transparent reporting and engagement with the sector</w:t>
      </w:r>
      <w:r w:rsidR="00166C41">
        <w:rPr>
          <w:lang w:val="en-US"/>
        </w:rPr>
        <w:t xml:space="preserve">; </w:t>
      </w:r>
      <w:r w:rsidR="002A56CC">
        <w:rPr>
          <w:lang w:val="en-US"/>
        </w:rPr>
        <w:t>t</w:t>
      </w:r>
      <w:r w:rsidRPr="00C221EC">
        <w:rPr>
          <w:lang w:val="en-US"/>
        </w:rPr>
        <w:t>o go beyond monitoring. It needs to set out clear ambitions for the industry, with KPIs for itself and the broadcasters. It needs to allocate sufficient resources, processes, and systems to encourage change in the industry. This could be achieved through qualitative developmental tools and research. The combination of a D&amp;I maturity model that records progress coupled with target</w:t>
      </w:r>
      <w:r w:rsidR="0036197D">
        <w:rPr>
          <w:lang w:val="en-US"/>
        </w:rPr>
        <w:t xml:space="preserve">ed </w:t>
      </w:r>
      <w:r w:rsidRPr="00C221EC">
        <w:rPr>
          <w:lang w:val="en-US"/>
        </w:rPr>
        <w:t>evaluation of interventions at the company and sector level w</w:t>
      </w:r>
      <w:r w:rsidR="0036197D">
        <w:rPr>
          <w:lang w:val="en-US"/>
        </w:rPr>
        <w:t xml:space="preserve">ould </w:t>
      </w:r>
      <w:r w:rsidRPr="00C221EC">
        <w:rPr>
          <w:lang w:val="en-US"/>
        </w:rPr>
        <w:t>provide a more rounded picture of the industry</w:t>
      </w:r>
      <w:r w:rsidR="00166C41">
        <w:rPr>
          <w:lang w:val="en-US"/>
        </w:rPr>
        <w:t xml:space="preserve"> and stimulate change</w:t>
      </w:r>
      <w:r w:rsidR="00801394">
        <w:rPr>
          <w:lang w:val="en-US"/>
        </w:rPr>
        <w:t xml:space="preserve">. </w:t>
      </w:r>
      <w:r w:rsidRPr="00C221EC">
        <w:rPr>
          <w:lang w:val="en-US"/>
        </w:rPr>
        <w:t>This</w:t>
      </w:r>
      <w:r w:rsidR="0036197D">
        <w:rPr>
          <w:lang w:val="en-US"/>
        </w:rPr>
        <w:t xml:space="preserve"> regulatory function </w:t>
      </w:r>
      <w:r w:rsidRPr="00C221EC">
        <w:rPr>
          <w:lang w:val="en-US"/>
        </w:rPr>
        <w:t>should go beyond</w:t>
      </w:r>
      <w:r w:rsidR="0036197D">
        <w:rPr>
          <w:lang w:val="en-US"/>
        </w:rPr>
        <w:t xml:space="preserve"> </w:t>
      </w:r>
      <w:proofErr w:type="spellStart"/>
      <w:r w:rsidR="0036197D">
        <w:rPr>
          <w:lang w:val="en-US"/>
        </w:rPr>
        <w:t>Ofcom</w:t>
      </w:r>
      <w:proofErr w:type="spellEnd"/>
      <w:r w:rsidR="0036197D">
        <w:rPr>
          <w:lang w:val="en-US"/>
        </w:rPr>
        <w:t xml:space="preserve"> </w:t>
      </w:r>
      <w:proofErr w:type="spellStart"/>
      <w:r w:rsidRPr="00C221EC">
        <w:rPr>
          <w:lang w:val="en-US"/>
        </w:rPr>
        <w:t>licence</w:t>
      </w:r>
      <w:proofErr w:type="spellEnd"/>
      <w:r w:rsidRPr="00C221EC">
        <w:rPr>
          <w:lang w:val="en-US"/>
        </w:rPr>
        <w:t xml:space="preserve"> holders if it is going to address the many concerns voiced by stakeholders such as Professor David Olusoga and Sir Lenny Henry.</w:t>
      </w:r>
    </w:p>
    <w:p w14:paraId="7188B49E" w14:textId="77777777" w:rsidR="002F5BEF" w:rsidRDefault="002F5BEF" w:rsidP="00027332">
      <w:pPr>
        <w:spacing w:line="360" w:lineRule="auto"/>
        <w:rPr>
          <w:b/>
          <w:bCs/>
        </w:rPr>
      </w:pPr>
    </w:p>
    <w:p w14:paraId="7531EB00" w14:textId="67F1BA8E" w:rsidR="002F5BEF" w:rsidRDefault="002F5BEF" w:rsidP="00027332">
      <w:pPr>
        <w:spacing w:line="360" w:lineRule="auto"/>
        <w:rPr>
          <w:b/>
          <w:bCs/>
        </w:rPr>
      </w:pPr>
      <w:r>
        <w:rPr>
          <w:b/>
          <w:bCs/>
        </w:rPr>
        <w:t>Notes</w:t>
      </w:r>
    </w:p>
    <w:p w14:paraId="3F8ED3A5" w14:textId="4D5B7C23" w:rsidR="002F5BEF" w:rsidRPr="00166C41" w:rsidRDefault="00D00FAB" w:rsidP="00027332">
      <w:pPr>
        <w:spacing w:line="360" w:lineRule="auto"/>
        <w:rPr>
          <w:rFonts w:ascii="Calibri Light" w:hAnsi="Calibri Light" w:cs="Calibri Light"/>
          <w:bCs/>
        </w:rPr>
      </w:pPr>
      <w:proofErr w:type="gramStart"/>
      <w:r w:rsidRPr="00166C41">
        <w:rPr>
          <w:rFonts w:ascii="Calibri Light" w:hAnsi="Calibri Light" w:cs="Calibri Light"/>
          <w:bCs/>
          <w:vertAlign w:val="superscript"/>
        </w:rPr>
        <w:t>i</w:t>
      </w:r>
      <w:proofErr w:type="gramEnd"/>
      <w:r w:rsidR="002F5BEF" w:rsidRPr="00166C41">
        <w:rPr>
          <w:rFonts w:ascii="Calibri Light" w:hAnsi="Calibri Light" w:cs="Calibri Light"/>
          <w:bCs/>
        </w:rPr>
        <w:t xml:space="preserve"> The full list will be made available in the full report once clearance has been obtained.</w:t>
      </w:r>
    </w:p>
    <w:p w14:paraId="2CFE6363" w14:textId="611F2982" w:rsidR="005C2B74" w:rsidRPr="00166C41" w:rsidRDefault="00CE14BA" w:rsidP="00166C41">
      <w:pPr>
        <w:spacing w:line="360" w:lineRule="auto"/>
        <w:rPr>
          <w:b/>
          <w:bCs/>
        </w:rPr>
      </w:pPr>
      <w:r>
        <w:rPr>
          <w:b/>
          <w:bCs/>
        </w:rPr>
        <w:t>References</w:t>
      </w:r>
    </w:p>
    <w:p w14:paraId="2A22A3FB" w14:textId="0A8447ED" w:rsidR="009332FF" w:rsidRDefault="009332FF" w:rsidP="00166C41">
      <w:pPr>
        <w:pStyle w:val="EndnoteText"/>
        <w:spacing w:line="360" w:lineRule="auto"/>
        <w:rPr>
          <w:rFonts w:ascii="Calibri Light" w:hAnsi="Calibri Light" w:cs="Calibri Light"/>
          <w:noProof/>
          <w:sz w:val="22"/>
          <w:szCs w:val="22"/>
        </w:rPr>
      </w:pPr>
      <w:r w:rsidRPr="009332FF">
        <w:rPr>
          <w:rFonts w:ascii="Calibri Light" w:hAnsi="Calibri Light" w:cs="Calibri Light"/>
          <w:noProof/>
          <w:sz w:val="22"/>
          <w:szCs w:val="22"/>
        </w:rPr>
        <w:t xml:space="preserve">BECTU </w:t>
      </w:r>
      <w:r w:rsidR="00A44AEC">
        <w:rPr>
          <w:rFonts w:ascii="Calibri Light" w:hAnsi="Calibri Light" w:cs="Calibri Light"/>
          <w:noProof/>
          <w:sz w:val="22"/>
          <w:szCs w:val="22"/>
        </w:rPr>
        <w:t>(</w:t>
      </w:r>
      <w:r w:rsidRPr="009332FF">
        <w:rPr>
          <w:rFonts w:ascii="Calibri Light" w:hAnsi="Calibri Light" w:cs="Calibri Light"/>
          <w:noProof/>
          <w:sz w:val="22"/>
          <w:szCs w:val="22"/>
        </w:rPr>
        <w:t>2005</w:t>
      </w:r>
      <w:r w:rsidR="00A44AEC">
        <w:rPr>
          <w:rFonts w:ascii="Calibri Light" w:hAnsi="Calibri Light" w:cs="Calibri Light"/>
          <w:noProof/>
          <w:sz w:val="22"/>
          <w:szCs w:val="22"/>
        </w:rPr>
        <w:t>)</w:t>
      </w:r>
      <w:r w:rsidRPr="009332FF">
        <w:rPr>
          <w:rFonts w:ascii="Calibri Light" w:hAnsi="Calibri Light" w:cs="Calibri Light"/>
          <w:noProof/>
          <w:sz w:val="22"/>
          <w:szCs w:val="22"/>
        </w:rPr>
        <w:t xml:space="preserve"> Response from the Broadcasting Entertainment Cinematograph &amp; Theatre Union to Ofcom’s proposals for co-regulation of equal opportunities</w:t>
      </w:r>
      <w:r w:rsidR="00F40899">
        <w:rPr>
          <w:rFonts w:ascii="Calibri Light" w:hAnsi="Calibri Light" w:cs="Calibri Light"/>
          <w:noProof/>
          <w:sz w:val="22"/>
          <w:szCs w:val="22"/>
        </w:rPr>
        <w:t>,</w:t>
      </w:r>
      <w:r w:rsidRPr="009332FF">
        <w:rPr>
          <w:rFonts w:ascii="Calibri Light" w:hAnsi="Calibri Light" w:cs="Calibri Light"/>
          <w:noProof/>
          <w:sz w:val="22"/>
          <w:szCs w:val="22"/>
        </w:rPr>
        <w:t xml:space="preserve"> BECTU</w:t>
      </w:r>
      <w:r w:rsidR="00FA5BF6">
        <w:rPr>
          <w:rFonts w:ascii="Calibri Light" w:hAnsi="Calibri Light" w:cs="Calibri Light"/>
          <w:noProof/>
          <w:sz w:val="22"/>
          <w:szCs w:val="22"/>
        </w:rPr>
        <w:t xml:space="preserve">. Also available online at </w:t>
      </w:r>
      <w:hyperlink r:id="rId9" w:history="1">
        <w:r w:rsidR="00FA5BF6" w:rsidRPr="00E33F80">
          <w:rPr>
            <w:rStyle w:val="Hyperlink"/>
            <w:rFonts w:ascii="Calibri Light" w:hAnsi="Calibri Light" w:cs="Calibri Light"/>
            <w:noProof/>
          </w:rPr>
          <w:t>https://www.ofcom.org.uk/__data/assets/pdf_file/0025/32785/bectu.pdf</w:t>
        </w:r>
      </w:hyperlink>
      <w:r w:rsidR="00FA5BF6">
        <w:rPr>
          <w:rFonts w:ascii="Calibri Light" w:hAnsi="Calibri Light" w:cs="Calibri Light"/>
          <w:noProof/>
          <w:sz w:val="22"/>
          <w:szCs w:val="22"/>
        </w:rPr>
        <w:t>, accessed 25 November 2020</w:t>
      </w:r>
    </w:p>
    <w:p w14:paraId="671DEA35" w14:textId="4D8A8640" w:rsidR="00582542" w:rsidRPr="00166C41" w:rsidRDefault="00974986" w:rsidP="00166C41">
      <w:pPr>
        <w:pStyle w:val="EndnoteText"/>
        <w:spacing w:line="360" w:lineRule="auto"/>
        <w:rPr>
          <w:rFonts w:ascii="Calibri Light" w:hAnsi="Calibri Light" w:cs="Calibri Light"/>
          <w:noProof/>
        </w:rPr>
      </w:pPr>
      <w:r w:rsidRPr="00166C41">
        <w:rPr>
          <w:rFonts w:ascii="Calibri Light" w:hAnsi="Calibri Light" w:cs="Calibri Light"/>
          <w:noProof/>
          <w:sz w:val="22"/>
          <w:szCs w:val="22"/>
        </w:rPr>
        <w:t xml:space="preserve">BETR </w:t>
      </w:r>
      <w:r w:rsidR="008D0404">
        <w:rPr>
          <w:rFonts w:ascii="Calibri Light" w:hAnsi="Calibri Light" w:cs="Calibri Light"/>
          <w:noProof/>
          <w:sz w:val="22"/>
          <w:szCs w:val="22"/>
        </w:rPr>
        <w:t>(</w:t>
      </w:r>
      <w:r w:rsidRPr="00166C41">
        <w:rPr>
          <w:rFonts w:ascii="Calibri Light" w:hAnsi="Calibri Light" w:cs="Calibri Light"/>
          <w:noProof/>
          <w:sz w:val="22"/>
          <w:szCs w:val="22"/>
        </w:rPr>
        <w:t>2010</w:t>
      </w:r>
      <w:r w:rsidR="008D0404">
        <w:rPr>
          <w:rFonts w:ascii="Calibri Light" w:hAnsi="Calibri Light" w:cs="Calibri Light"/>
          <w:noProof/>
          <w:sz w:val="22"/>
          <w:szCs w:val="22"/>
        </w:rPr>
        <w:t>)</w:t>
      </w:r>
      <w:r w:rsidRPr="00166C41">
        <w:rPr>
          <w:rFonts w:ascii="Calibri Light" w:hAnsi="Calibri Light" w:cs="Calibri Light"/>
          <w:noProof/>
          <w:sz w:val="22"/>
          <w:szCs w:val="22"/>
        </w:rPr>
        <w:t xml:space="preserve"> Equal Opportunities Report 2009</w:t>
      </w:r>
      <w:r w:rsidR="008D0404">
        <w:rPr>
          <w:rFonts w:ascii="Calibri Light" w:hAnsi="Calibri Light" w:cs="Calibri Light"/>
          <w:noProof/>
          <w:sz w:val="22"/>
          <w:szCs w:val="22"/>
        </w:rPr>
        <w:t>, i</w:t>
      </w:r>
      <w:r w:rsidRPr="00166C41">
        <w:rPr>
          <w:rFonts w:ascii="Calibri Light" w:hAnsi="Calibri Light" w:cs="Calibri Light"/>
          <w:noProof/>
          <w:sz w:val="22"/>
          <w:szCs w:val="22"/>
        </w:rPr>
        <w:t>n: B</w:t>
      </w:r>
      <w:r w:rsidR="008F4587">
        <w:rPr>
          <w:rFonts w:ascii="Calibri Light" w:hAnsi="Calibri Light" w:cs="Calibri Light"/>
          <w:noProof/>
          <w:sz w:val="22"/>
          <w:szCs w:val="22"/>
        </w:rPr>
        <w:t>lock</w:t>
      </w:r>
      <w:r w:rsidRPr="00166C41">
        <w:rPr>
          <w:rFonts w:ascii="Calibri Light" w:hAnsi="Calibri Light" w:cs="Calibri Light"/>
          <w:noProof/>
          <w:sz w:val="22"/>
          <w:szCs w:val="22"/>
        </w:rPr>
        <w:t>, P</w:t>
      </w:r>
      <w:r w:rsidR="008F4587">
        <w:rPr>
          <w:rFonts w:ascii="Calibri Light" w:hAnsi="Calibri Light" w:cs="Calibri Light"/>
          <w:noProof/>
          <w:sz w:val="22"/>
          <w:szCs w:val="22"/>
        </w:rPr>
        <w:t xml:space="preserve">eter, </w:t>
      </w:r>
      <w:r w:rsidRPr="00166C41">
        <w:rPr>
          <w:rFonts w:ascii="Calibri Light" w:hAnsi="Calibri Light" w:cs="Calibri Light"/>
          <w:noProof/>
          <w:sz w:val="22"/>
          <w:szCs w:val="22"/>
        </w:rPr>
        <w:t>ed</w:t>
      </w:r>
      <w:r w:rsidR="008F4587">
        <w:rPr>
          <w:rFonts w:ascii="Calibri Light" w:hAnsi="Calibri Light" w:cs="Calibri Light"/>
          <w:noProof/>
          <w:sz w:val="22"/>
          <w:szCs w:val="22"/>
        </w:rPr>
        <w:t>.,</w:t>
      </w:r>
      <w:r w:rsidRPr="00166C41">
        <w:rPr>
          <w:rFonts w:ascii="Calibri Light" w:hAnsi="Calibri Light" w:cs="Calibri Light"/>
          <w:noProof/>
          <w:sz w:val="22"/>
          <w:szCs w:val="22"/>
        </w:rPr>
        <w:t xml:space="preserve"> </w:t>
      </w:r>
      <w:r w:rsidRPr="00166C41">
        <w:rPr>
          <w:rFonts w:ascii="Calibri Light" w:hAnsi="Calibri Light" w:cs="Calibri Light"/>
          <w:i/>
          <w:noProof/>
          <w:sz w:val="22"/>
          <w:szCs w:val="22"/>
        </w:rPr>
        <w:t>BTSR Reports</w:t>
      </w:r>
      <w:r w:rsidR="008F4587">
        <w:rPr>
          <w:rFonts w:ascii="Calibri Light" w:hAnsi="Calibri Light" w:cs="Calibri Light"/>
          <w:noProof/>
          <w:sz w:val="22"/>
          <w:szCs w:val="22"/>
        </w:rPr>
        <w:t>,</w:t>
      </w:r>
      <w:r w:rsidRPr="00166C41">
        <w:rPr>
          <w:rFonts w:ascii="Calibri Light" w:hAnsi="Calibri Light" w:cs="Calibri Light"/>
          <w:noProof/>
          <w:sz w:val="22"/>
          <w:szCs w:val="22"/>
        </w:rPr>
        <w:t xml:space="preserve"> London: Broadcast Equality &amp; Training Regulator</w:t>
      </w:r>
    </w:p>
    <w:p w14:paraId="1D28BA05" w14:textId="0FC7FE75" w:rsidR="00A91011" w:rsidRDefault="00A91011">
      <w:pPr>
        <w:spacing w:line="360" w:lineRule="auto"/>
        <w:rPr>
          <w:rFonts w:ascii="Calibri Light" w:hAnsi="Calibri Light" w:cs="Calibri Light"/>
          <w:bCs/>
          <w:lang w:val="en-US"/>
        </w:rPr>
      </w:pPr>
      <w:r w:rsidRPr="00A91011">
        <w:rPr>
          <w:rFonts w:ascii="Calibri Light" w:hAnsi="Calibri Light" w:cs="Calibri Light"/>
          <w:bCs/>
          <w:lang w:val="en-US"/>
        </w:rPr>
        <w:t xml:space="preserve">BFI </w:t>
      </w:r>
      <w:r w:rsidR="00C01BA3">
        <w:rPr>
          <w:rFonts w:ascii="Calibri Light" w:hAnsi="Calibri Light" w:cs="Calibri Light"/>
          <w:bCs/>
          <w:lang w:val="en-US"/>
        </w:rPr>
        <w:t>(</w:t>
      </w:r>
      <w:r w:rsidRPr="00A91011">
        <w:rPr>
          <w:rFonts w:ascii="Calibri Light" w:hAnsi="Calibri Light" w:cs="Calibri Light"/>
          <w:bCs/>
          <w:lang w:val="en-US"/>
        </w:rPr>
        <w:t>2019</w:t>
      </w:r>
      <w:r w:rsidR="00C01BA3">
        <w:rPr>
          <w:rFonts w:ascii="Calibri Light" w:hAnsi="Calibri Light" w:cs="Calibri Light"/>
          <w:bCs/>
          <w:lang w:val="en-US"/>
        </w:rPr>
        <w:t>)</w:t>
      </w:r>
      <w:r w:rsidRPr="00A91011">
        <w:rPr>
          <w:rFonts w:ascii="Calibri Light" w:hAnsi="Calibri Light" w:cs="Calibri Light"/>
          <w:bCs/>
          <w:lang w:val="en-US"/>
        </w:rPr>
        <w:t xml:space="preserve"> BFI </w:t>
      </w:r>
      <w:r w:rsidR="00190AB4">
        <w:rPr>
          <w:rFonts w:ascii="Calibri Light" w:hAnsi="Calibri Light" w:cs="Calibri Light"/>
          <w:bCs/>
          <w:lang w:val="en-US"/>
        </w:rPr>
        <w:t xml:space="preserve">Film Education, </w:t>
      </w:r>
      <w:r w:rsidRPr="00A91011">
        <w:rPr>
          <w:rFonts w:ascii="Calibri Light" w:hAnsi="Calibri Light" w:cs="Calibri Light"/>
          <w:bCs/>
          <w:lang w:val="en-US"/>
        </w:rPr>
        <w:t xml:space="preserve">Industry </w:t>
      </w:r>
      <w:r w:rsidR="00190AB4">
        <w:rPr>
          <w:rFonts w:ascii="Calibri Light" w:hAnsi="Calibri Light" w:cs="Calibri Light"/>
          <w:bCs/>
          <w:lang w:val="en-US"/>
        </w:rPr>
        <w:t xml:space="preserve">and </w:t>
      </w:r>
      <w:r w:rsidRPr="00A91011">
        <w:rPr>
          <w:rFonts w:ascii="Calibri Light" w:hAnsi="Calibri Light" w:cs="Calibri Light"/>
          <w:bCs/>
          <w:lang w:val="en-US"/>
        </w:rPr>
        <w:t>Employment 2018</w:t>
      </w:r>
      <w:r w:rsidR="00190AB4">
        <w:rPr>
          <w:rFonts w:ascii="Calibri Light" w:hAnsi="Calibri Light" w:cs="Calibri Light"/>
          <w:bCs/>
          <w:lang w:val="en-US"/>
        </w:rPr>
        <w:t>, London: British Film Institute</w:t>
      </w:r>
      <w:r w:rsidR="00273880">
        <w:rPr>
          <w:rFonts w:ascii="Calibri Light" w:hAnsi="Calibri Light" w:cs="Calibri Light"/>
          <w:bCs/>
          <w:lang w:val="en-US"/>
        </w:rPr>
        <w:t xml:space="preserve">. Also available online at </w:t>
      </w:r>
      <w:hyperlink r:id="rId10" w:history="1">
        <w:r w:rsidR="00273880" w:rsidRPr="00E33F80">
          <w:rPr>
            <w:rStyle w:val="Hyperlink"/>
            <w:rFonts w:ascii="Calibri Light" w:hAnsi="Calibri Light" w:cs="Calibri Light"/>
            <w:bCs/>
            <w:lang w:val="en-US"/>
          </w:rPr>
          <w:t>https://www2.bfi.org.uk/sites/bfi.org.uk/files/downloads/bfi-film-education-and-industry-employment-2018-12-12.pdf</w:t>
        </w:r>
      </w:hyperlink>
      <w:r w:rsidR="00273880">
        <w:rPr>
          <w:rFonts w:ascii="Calibri Light" w:hAnsi="Calibri Light" w:cs="Calibri Light"/>
          <w:bCs/>
          <w:lang w:val="en-US"/>
        </w:rPr>
        <w:t xml:space="preserve">, accessed </w:t>
      </w:r>
      <w:r w:rsidR="00FA5BF6">
        <w:rPr>
          <w:rFonts w:ascii="Calibri Light" w:hAnsi="Calibri Light" w:cs="Calibri Light"/>
          <w:bCs/>
          <w:lang w:val="en-US"/>
        </w:rPr>
        <w:t>2</w:t>
      </w:r>
      <w:r w:rsidR="00273880">
        <w:rPr>
          <w:rFonts w:ascii="Calibri Light" w:hAnsi="Calibri Light" w:cs="Calibri Light"/>
          <w:bCs/>
          <w:lang w:val="en-US"/>
        </w:rPr>
        <w:t>5 November 2020</w:t>
      </w:r>
    </w:p>
    <w:p w14:paraId="0316A90D" w14:textId="5679DD6F" w:rsidR="00183296" w:rsidRPr="00166C41" w:rsidRDefault="00183296">
      <w:pPr>
        <w:spacing w:line="360" w:lineRule="auto"/>
        <w:rPr>
          <w:rFonts w:ascii="Calibri Light" w:hAnsi="Calibri Light" w:cs="Calibri Light"/>
          <w:bCs/>
          <w:lang w:val="en-US"/>
        </w:rPr>
      </w:pPr>
      <w:r w:rsidRPr="00183296">
        <w:rPr>
          <w:rFonts w:ascii="Calibri Light" w:hAnsi="Calibri Light" w:cs="Calibri Light"/>
          <w:bCs/>
          <w:lang w:val="en-US"/>
        </w:rPr>
        <w:lastRenderedPageBreak/>
        <w:t>Block, P</w:t>
      </w:r>
      <w:r w:rsidR="00EC2A77">
        <w:rPr>
          <w:rFonts w:ascii="Calibri Light" w:hAnsi="Calibri Light" w:cs="Calibri Light"/>
          <w:bCs/>
          <w:lang w:val="en-US"/>
        </w:rPr>
        <w:t>eter</w:t>
      </w:r>
      <w:r w:rsidRPr="00183296">
        <w:rPr>
          <w:rFonts w:ascii="Calibri Light" w:hAnsi="Calibri Light" w:cs="Calibri Light"/>
          <w:bCs/>
          <w:lang w:val="en-US"/>
        </w:rPr>
        <w:t xml:space="preserve"> </w:t>
      </w:r>
      <w:r w:rsidR="00EC2A77">
        <w:rPr>
          <w:rFonts w:ascii="Calibri Light" w:hAnsi="Calibri Light" w:cs="Calibri Light"/>
          <w:bCs/>
          <w:lang w:val="en-US"/>
        </w:rPr>
        <w:t>(</w:t>
      </w:r>
      <w:r w:rsidRPr="00183296">
        <w:rPr>
          <w:rFonts w:ascii="Calibri Light" w:hAnsi="Calibri Light" w:cs="Calibri Light"/>
          <w:bCs/>
          <w:lang w:val="en-US"/>
        </w:rPr>
        <w:t>2017</w:t>
      </w:r>
      <w:r w:rsidR="00EC2A77">
        <w:rPr>
          <w:rFonts w:ascii="Calibri Light" w:hAnsi="Calibri Light" w:cs="Calibri Light"/>
          <w:bCs/>
          <w:lang w:val="en-US"/>
        </w:rPr>
        <w:t>)</w:t>
      </w:r>
      <w:r w:rsidRPr="00183296">
        <w:rPr>
          <w:rFonts w:ascii="Calibri Light" w:hAnsi="Calibri Light" w:cs="Calibri Light"/>
          <w:bCs/>
          <w:lang w:val="en-US"/>
        </w:rPr>
        <w:t xml:space="preserve"> The empty shell of EO policies in media firms</w:t>
      </w:r>
      <w:r w:rsidR="00EC2A77">
        <w:rPr>
          <w:rFonts w:ascii="Calibri Light" w:hAnsi="Calibri Light" w:cs="Calibri Light"/>
          <w:bCs/>
          <w:lang w:val="en-US"/>
        </w:rPr>
        <w:t>,</w:t>
      </w:r>
      <w:r w:rsidRPr="00183296">
        <w:rPr>
          <w:rFonts w:ascii="Calibri Light" w:hAnsi="Calibri Light" w:cs="Calibri Light"/>
          <w:bCs/>
          <w:lang w:val="en-US"/>
        </w:rPr>
        <w:t xml:space="preserve"> </w:t>
      </w:r>
      <w:r w:rsidRPr="00183296">
        <w:rPr>
          <w:rFonts w:ascii="Calibri Light" w:hAnsi="Calibri Light" w:cs="Calibri Light"/>
          <w:bCs/>
          <w:i/>
          <w:lang w:val="en-US"/>
        </w:rPr>
        <w:t>emma 2017</w:t>
      </w:r>
      <w:r w:rsidR="00A73035">
        <w:rPr>
          <w:rFonts w:ascii="Calibri Light" w:hAnsi="Calibri Light" w:cs="Calibri Light"/>
          <w:bCs/>
          <w:lang w:val="en-US"/>
        </w:rPr>
        <w:t>,</w:t>
      </w:r>
      <w:r w:rsidRPr="00183296">
        <w:rPr>
          <w:rFonts w:ascii="Calibri Light" w:hAnsi="Calibri Light" w:cs="Calibri Light"/>
          <w:bCs/>
          <w:lang w:val="en-US"/>
        </w:rPr>
        <w:t xml:space="preserve"> Porto: emma</w:t>
      </w:r>
    </w:p>
    <w:p w14:paraId="271539CC" w14:textId="0ADD5AA4" w:rsidR="0036622C" w:rsidRPr="00166C41" w:rsidRDefault="0036622C">
      <w:pPr>
        <w:spacing w:line="360" w:lineRule="auto"/>
        <w:rPr>
          <w:rFonts w:ascii="Calibri Light" w:hAnsi="Calibri Light" w:cs="Calibri Light"/>
          <w:bCs/>
          <w:lang w:val="en-US"/>
        </w:rPr>
      </w:pPr>
      <w:r w:rsidRPr="0036622C">
        <w:rPr>
          <w:rFonts w:ascii="Calibri Light" w:hAnsi="Calibri Light" w:cs="Calibri Light"/>
          <w:bCs/>
          <w:lang w:val="en-US"/>
        </w:rPr>
        <w:t>Block, P</w:t>
      </w:r>
      <w:r w:rsidR="00B3346C">
        <w:rPr>
          <w:rFonts w:ascii="Calibri Light" w:hAnsi="Calibri Light" w:cs="Calibri Light"/>
          <w:bCs/>
          <w:lang w:val="en-US"/>
        </w:rPr>
        <w:t>eter (</w:t>
      </w:r>
      <w:r w:rsidRPr="0036622C">
        <w:rPr>
          <w:rFonts w:ascii="Calibri Light" w:hAnsi="Calibri Light" w:cs="Calibri Light"/>
          <w:bCs/>
          <w:lang w:val="en-US"/>
        </w:rPr>
        <w:t>2020</w:t>
      </w:r>
      <w:r w:rsidR="00B3346C">
        <w:rPr>
          <w:rFonts w:ascii="Calibri Light" w:hAnsi="Calibri Light" w:cs="Calibri Light"/>
          <w:bCs/>
          <w:lang w:val="en-US"/>
        </w:rPr>
        <w:t>)</w:t>
      </w:r>
      <w:r w:rsidRPr="0036622C">
        <w:rPr>
          <w:rFonts w:ascii="Calibri Light" w:hAnsi="Calibri Light" w:cs="Calibri Light"/>
          <w:bCs/>
          <w:lang w:val="en-US"/>
        </w:rPr>
        <w:t xml:space="preserve"> </w:t>
      </w:r>
      <w:r w:rsidRPr="0036622C">
        <w:rPr>
          <w:rFonts w:ascii="Calibri Light" w:hAnsi="Calibri Light" w:cs="Calibri Light"/>
          <w:bCs/>
          <w:i/>
          <w:lang w:val="en-US"/>
        </w:rPr>
        <w:t>How people successfully get in and get on in the UK broadcast television industry: implications for skills policymakers</w:t>
      </w:r>
      <w:r w:rsidR="00B3346C">
        <w:rPr>
          <w:rFonts w:ascii="Calibri Light" w:hAnsi="Calibri Light" w:cs="Calibri Light"/>
          <w:bCs/>
          <w:lang w:val="en-US"/>
        </w:rPr>
        <w:t>,</w:t>
      </w:r>
      <w:r w:rsidRPr="0036622C">
        <w:rPr>
          <w:rFonts w:ascii="Calibri Light" w:hAnsi="Calibri Light" w:cs="Calibri Light"/>
          <w:bCs/>
          <w:lang w:val="en-US"/>
        </w:rPr>
        <w:t xml:space="preserve"> PhD, Unive</w:t>
      </w:r>
      <w:r w:rsidR="00A66772">
        <w:rPr>
          <w:rFonts w:ascii="Calibri Light" w:hAnsi="Calibri Light" w:cs="Calibri Light"/>
          <w:bCs/>
          <w:lang w:val="en-US"/>
        </w:rPr>
        <w:t>r</w:t>
      </w:r>
      <w:r w:rsidRPr="0036622C">
        <w:rPr>
          <w:rFonts w:ascii="Calibri Light" w:hAnsi="Calibri Light" w:cs="Calibri Light"/>
          <w:bCs/>
          <w:lang w:val="en-US"/>
        </w:rPr>
        <w:t>sity of Westminster</w:t>
      </w:r>
    </w:p>
    <w:p w14:paraId="339C7761" w14:textId="473D5A17" w:rsidR="009332FF" w:rsidRDefault="009332FF">
      <w:pPr>
        <w:spacing w:line="360" w:lineRule="auto"/>
        <w:rPr>
          <w:rFonts w:ascii="Calibri Light" w:hAnsi="Calibri Light" w:cs="Calibri Light"/>
          <w:bCs/>
          <w:lang w:val="en-US"/>
        </w:rPr>
      </w:pPr>
      <w:proofErr w:type="spellStart"/>
      <w:r w:rsidRPr="009332FF">
        <w:rPr>
          <w:rFonts w:ascii="Calibri Light" w:hAnsi="Calibri Light" w:cs="Calibri Light"/>
          <w:bCs/>
          <w:lang w:val="en-US"/>
        </w:rPr>
        <w:t>Boddewyn</w:t>
      </w:r>
      <w:proofErr w:type="spellEnd"/>
      <w:r w:rsidRPr="009332FF">
        <w:rPr>
          <w:rFonts w:ascii="Calibri Light" w:hAnsi="Calibri Light" w:cs="Calibri Light"/>
          <w:bCs/>
          <w:lang w:val="en-US"/>
        </w:rPr>
        <w:t>, J</w:t>
      </w:r>
      <w:r w:rsidR="001856A8">
        <w:rPr>
          <w:rFonts w:ascii="Calibri Light" w:hAnsi="Calibri Light" w:cs="Calibri Light"/>
          <w:bCs/>
          <w:lang w:val="en-US"/>
        </w:rPr>
        <w:t>ean,</w:t>
      </w:r>
      <w:r w:rsidRPr="009332FF">
        <w:rPr>
          <w:rFonts w:ascii="Calibri Light" w:hAnsi="Calibri Light" w:cs="Calibri Light"/>
          <w:bCs/>
          <w:lang w:val="en-US"/>
        </w:rPr>
        <w:t xml:space="preserve"> J </w:t>
      </w:r>
      <w:r w:rsidR="007C4518">
        <w:rPr>
          <w:rFonts w:ascii="Calibri Light" w:hAnsi="Calibri Light" w:cs="Calibri Light"/>
          <w:bCs/>
          <w:lang w:val="en-US"/>
        </w:rPr>
        <w:t>(</w:t>
      </w:r>
      <w:r w:rsidRPr="009332FF">
        <w:rPr>
          <w:rFonts w:ascii="Calibri Light" w:hAnsi="Calibri Light" w:cs="Calibri Light"/>
          <w:bCs/>
          <w:lang w:val="en-US"/>
        </w:rPr>
        <w:t>1992</w:t>
      </w:r>
      <w:r w:rsidR="007C4518">
        <w:rPr>
          <w:rFonts w:ascii="Calibri Light" w:hAnsi="Calibri Light" w:cs="Calibri Light"/>
          <w:bCs/>
          <w:lang w:val="en-US"/>
        </w:rPr>
        <w:t>)</w:t>
      </w:r>
      <w:r w:rsidRPr="009332FF">
        <w:rPr>
          <w:rFonts w:ascii="Calibri Light" w:hAnsi="Calibri Light" w:cs="Calibri Light"/>
          <w:bCs/>
          <w:lang w:val="en-US"/>
        </w:rPr>
        <w:t xml:space="preserve"> </w:t>
      </w:r>
      <w:r w:rsidRPr="009332FF">
        <w:rPr>
          <w:rFonts w:ascii="Calibri Light" w:hAnsi="Calibri Light" w:cs="Calibri Light"/>
          <w:bCs/>
          <w:i/>
          <w:lang w:val="en-US"/>
        </w:rPr>
        <w:t>Global perspectives on advertising self-regulation: Principles and practices in thirty-eight countries</w:t>
      </w:r>
      <w:r w:rsidRPr="009332FF">
        <w:rPr>
          <w:rFonts w:ascii="Calibri Light" w:hAnsi="Calibri Light" w:cs="Calibri Light"/>
          <w:bCs/>
          <w:lang w:val="en-US"/>
        </w:rPr>
        <w:t xml:space="preserve">, </w:t>
      </w:r>
      <w:r w:rsidR="00CD0E0B">
        <w:rPr>
          <w:rFonts w:ascii="Calibri Light" w:hAnsi="Calibri Light" w:cs="Calibri Light"/>
          <w:bCs/>
          <w:lang w:val="en-US"/>
        </w:rPr>
        <w:t xml:space="preserve">Westport CT, USA: </w:t>
      </w:r>
      <w:r w:rsidRPr="009332FF">
        <w:rPr>
          <w:rFonts w:ascii="Calibri Light" w:hAnsi="Calibri Light" w:cs="Calibri Light"/>
          <w:bCs/>
          <w:lang w:val="en-US"/>
        </w:rPr>
        <w:t>Quorum Books</w:t>
      </w:r>
    </w:p>
    <w:p w14:paraId="029CEBFC" w14:textId="6275999C" w:rsidR="00841A33" w:rsidRPr="009332FF" w:rsidRDefault="00841A33">
      <w:pPr>
        <w:spacing w:line="360" w:lineRule="auto"/>
        <w:rPr>
          <w:rFonts w:ascii="Calibri Light" w:hAnsi="Calibri Light" w:cs="Calibri Light"/>
          <w:bCs/>
          <w:lang w:val="en-US"/>
        </w:rPr>
      </w:pPr>
      <w:r w:rsidRPr="00841A33">
        <w:rPr>
          <w:rFonts w:ascii="Calibri Light" w:hAnsi="Calibri Light" w:cs="Calibri Light"/>
          <w:bCs/>
          <w:lang w:val="en-US"/>
        </w:rPr>
        <w:t>Boulton, L</w:t>
      </w:r>
      <w:r w:rsidR="00CA54F4">
        <w:rPr>
          <w:rFonts w:ascii="Calibri Light" w:hAnsi="Calibri Light" w:cs="Calibri Light"/>
          <w:bCs/>
          <w:lang w:val="en-US"/>
        </w:rPr>
        <w:t>eyla</w:t>
      </w:r>
      <w:r w:rsidRPr="00841A33">
        <w:rPr>
          <w:rFonts w:ascii="Calibri Light" w:hAnsi="Calibri Light" w:cs="Calibri Light"/>
          <w:bCs/>
          <w:lang w:val="en-US"/>
        </w:rPr>
        <w:t xml:space="preserve"> </w:t>
      </w:r>
      <w:r w:rsidR="00CA54F4">
        <w:rPr>
          <w:rFonts w:ascii="Calibri Light" w:hAnsi="Calibri Light" w:cs="Calibri Light"/>
          <w:bCs/>
          <w:lang w:val="en-US"/>
        </w:rPr>
        <w:t>(</w:t>
      </w:r>
      <w:r w:rsidRPr="00841A33">
        <w:rPr>
          <w:rFonts w:ascii="Calibri Light" w:hAnsi="Calibri Light" w:cs="Calibri Light"/>
          <w:bCs/>
          <w:lang w:val="en-US"/>
        </w:rPr>
        <w:t>2019</w:t>
      </w:r>
      <w:r w:rsidR="00CA54F4">
        <w:rPr>
          <w:rFonts w:ascii="Calibri Light" w:hAnsi="Calibri Light" w:cs="Calibri Light"/>
          <w:bCs/>
          <w:lang w:val="en-US"/>
        </w:rPr>
        <w:t>)</w:t>
      </w:r>
      <w:r w:rsidRPr="00841A33">
        <w:rPr>
          <w:rFonts w:ascii="Calibri Light" w:hAnsi="Calibri Light" w:cs="Calibri Light"/>
          <w:bCs/>
          <w:lang w:val="en-US"/>
        </w:rPr>
        <w:t xml:space="preserve"> Striving for inclusion: top European companies ranked</w:t>
      </w:r>
      <w:r w:rsidR="00CA54F4">
        <w:rPr>
          <w:rFonts w:ascii="Calibri Light" w:hAnsi="Calibri Light" w:cs="Calibri Light"/>
          <w:bCs/>
          <w:lang w:val="en-US"/>
        </w:rPr>
        <w:t>,</w:t>
      </w:r>
      <w:r w:rsidRPr="00841A33">
        <w:rPr>
          <w:rFonts w:ascii="Calibri Light" w:hAnsi="Calibri Light" w:cs="Calibri Light"/>
          <w:bCs/>
          <w:lang w:val="en-US"/>
        </w:rPr>
        <w:t xml:space="preserve"> </w:t>
      </w:r>
      <w:r w:rsidRPr="00841A33">
        <w:rPr>
          <w:rFonts w:ascii="Calibri Light" w:hAnsi="Calibri Light" w:cs="Calibri Light"/>
          <w:bCs/>
          <w:i/>
          <w:lang w:val="en-US"/>
        </w:rPr>
        <w:t>F</w:t>
      </w:r>
      <w:r w:rsidR="00CA54F4">
        <w:rPr>
          <w:rFonts w:ascii="Calibri Light" w:hAnsi="Calibri Light" w:cs="Calibri Light"/>
          <w:bCs/>
          <w:i/>
          <w:lang w:val="en-US"/>
        </w:rPr>
        <w:t xml:space="preserve">inancial </w:t>
      </w:r>
      <w:r w:rsidRPr="00841A33">
        <w:rPr>
          <w:rFonts w:ascii="Calibri Light" w:hAnsi="Calibri Light" w:cs="Calibri Light"/>
          <w:bCs/>
          <w:i/>
          <w:lang w:val="en-US"/>
        </w:rPr>
        <w:t>T</w:t>
      </w:r>
      <w:r w:rsidR="00CA54F4">
        <w:rPr>
          <w:rFonts w:ascii="Calibri Light" w:hAnsi="Calibri Light" w:cs="Calibri Light"/>
          <w:bCs/>
          <w:i/>
          <w:lang w:val="en-US"/>
        </w:rPr>
        <w:t>imes</w:t>
      </w:r>
      <w:r w:rsidR="00CA54F4">
        <w:rPr>
          <w:rFonts w:ascii="Calibri Light" w:hAnsi="Calibri Light" w:cs="Calibri Light"/>
          <w:bCs/>
          <w:lang w:val="en-US"/>
        </w:rPr>
        <w:t xml:space="preserve">, 20 November. Available online at: </w:t>
      </w:r>
      <w:hyperlink r:id="rId11" w:history="1">
        <w:r w:rsidR="00CA54F4" w:rsidRPr="00E33F80">
          <w:rPr>
            <w:rStyle w:val="Hyperlink"/>
            <w:rFonts w:ascii="Calibri Light" w:hAnsi="Calibri Light" w:cs="Calibri Light"/>
            <w:bCs/>
            <w:lang w:val="en-US"/>
          </w:rPr>
          <w:t>https://www.ft.com/content/bd1b4158-09a7-11ea-bb52-34c8d9dc6d84</w:t>
        </w:r>
      </w:hyperlink>
      <w:r w:rsidR="00CA54F4">
        <w:rPr>
          <w:rFonts w:ascii="Calibri Light" w:hAnsi="Calibri Light" w:cs="Calibri Light"/>
          <w:bCs/>
          <w:lang w:val="en-US"/>
        </w:rPr>
        <w:t>, accessed 25 November 2020</w:t>
      </w:r>
    </w:p>
    <w:p w14:paraId="51530835" w14:textId="4E8B689C" w:rsidR="00143F4B" w:rsidRDefault="0036622C">
      <w:pPr>
        <w:spacing w:line="360" w:lineRule="auto"/>
        <w:rPr>
          <w:rFonts w:ascii="Calibri Light" w:hAnsi="Calibri Light" w:cs="Calibri Light"/>
          <w:bCs/>
        </w:rPr>
      </w:pPr>
      <w:r w:rsidRPr="0036622C">
        <w:rPr>
          <w:rFonts w:ascii="Calibri Light" w:hAnsi="Calibri Light" w:cs="Calibri Light"/>
          <w:bCs/>
        </w:rPr>
        <w:t xml:space="preserve">BTSR </w:t>
      </w:r>
      <w:r w:rsidR="00967205">
        <w:rPr>
          <w:rFonts w:ascii="Calibri Light" w:hAnsi="Calibri Light" w:cs="Calibri Light"/>
          <w:bCs/>
        </w:rPr>
        <w:t>(</w:t>
      </w:r>
      <w:r w:rsidRPr="0036622C">
        <w:rPr>
          <w:rFonts w:ascii="Calibri Light" w:hAnsi="Calibri Light" w:cs="Calibri Light"/>
          <w:bCs/>
        </w:rPr>
        <w:t>2006</w:t>
      </w:r>
      <w:r w:rsidR="00967205">
        <w:rPr>
          <w:rFonts w:ascii="Calibri Light" w:hAnsi="Calibri Light" w:cs="Calibri Light"/>
          <w:bCs/>
        </w:rPr>
        <w:t>)</w:t>
      </w:r>
      <w:r w:rsidRPr="0036622C">
        <w:rPr>
          <w:rFonts w:ascii="Calibri Light" w:hAnsi="Calibri Light" w:cs="Calibri Light"/>
          <w:bCs/>
        </w:rPr>
        <w:t xml:space="preserve"> People Development reports 2005</w:t>
      </w:r>
      <w:r w:rsidR="00967205">
        <w:rPr>
          <w:rFonts w:ascii="Calibri Light" w:hAnsi="Calibri Light" w:cs="Calibri Light"/>
          <w:bCs/>
        </w:rPr>
        <w:t>,</w:t>
      </w:r>
      <w:r w:rsidRPr="0036622C">
        <w:rPr>
          <w:rFonts w:ascii="Calibri Light" w:hAnsi="Calibri Light" w:cs="Calibri Light"/>
          <w:bCs/>
        </w:rPr>
        <w:t xml:space="preserve"> submitted to BTSR </w:t>
      </w:r>
      <w:r w:rsidR="00E91978" w:rsidRPr="0036622C">
        <w:rPr>
          <w:rFonts w:ascii="Calibri Light" w:hAnsi="Calibri Light" w:cs="Calibri Light"/>
          <w:bCs/>
        </w:rPr>
        <w:t>in</w:t>
      </w:r>
      <w:r w:rsidRPr="0036622C">
        <w:rPr>
          <w:rFonts w:ascii="Calibri Light" w:hAnsi="Calibri Light" w:cs="Calibri Light"/>
          <w:bCs/>
        </w:rPr>
        <w:t>: B</w:t>
      </w:r>
      <w:r w:rsidR="00967205">
        <w:rPr>
          <w:rFonts w:ascii="Calibri Light" w:hAnsi="Calibri Light" w:cs="Calibri Light"/>
          <w:bCs/>
        </w:rPr>
        <w:t>ock</w:t>
      </w:r>
      <w:r w:rsidRPr="0036622C">
        <w:rPr>
          <w:rFonts w:ascii="Calibri Light" w:hAnsi="Calibri Light" w:cs="Calibri Light"/>
          <w:bCs/>
        </w:rPr>
        <w:t>, P</w:t>
      </w:r>
      <w:r w:rsidR="00967205">
        <w:rPr>
          <w:rFonts w:ascii="Calibri Light" w:hAnsi="Calibri Light" w:cs="Calibri Light"/>
          <w:bCs/>
        </w:rPr>
        <w:t xml:space="preserve">eter, </w:t>
      </w:r>
      <w:r w:rsidRPr="0036622C">
        <w:rPr>
          <w:rFonts w:ascii="Calibri Light" w:hAnsi="Calibri Light" w:cs="Calibri Light"/>
          <w:bCs/>
        </w:rPr>
        <w:t>ed.</w:t>
      </w:r>
      <w:r w:rsidR="00967205">
        <w:rPr>
          <w:rFonts w:ascii="Calibri Light" w:hAnsi="Calibri Light" w:cs="Calibri Light"/>
          <w:bCs/>
        </w:rPr>
        <w:t>,</w:t>
      </w:r>
      <w:r w:rsidRPr="0036622C">
        <w:rPr>
          <w:rFonts w:ascii="Calibri Light" w:hAnsi="Calibri Light" w:cs="Calibri Light"/>
          <w:bCs/>
        </w:rPr>
        <w:t xml:space="preserve"> London:</w:t>
      </w:r>
      <w:r w:rsidR="00463AA0">
        <w:rPr>
          <w:rFonts w:ascii="Calibri Light" w:hAnsi="Calibri Light" w:cs="Calibri Light"/>
          <w:bCs/>
        </w:rPr>
        <w:t xml:space="preserve"> </w:t>
      </w:r>
      <w:r w:rsidR="00463AA0" w:rsidRPr="00463AA0">
        <w:rPr>
          <w:rFonts w:ascii="Calibri Light" w:hAnsi="Calibri Light" w:cs="Calibri Light"/>
          <w:bCs/>
        </w:rPr>
        <w:t xml:space="preserve">Broadcast Training and Skills Regulator </w:t>
      </w:r>
      <w:r w:rsidR="00463AA0">
        <w:rPr>
          <w:rFonts w:ascii="Calibri Light" w:hAnsi="Calibri Light" w:cs="Calibri Light"/>
          <w:bCs/>
        </w:rPr>
        <w:t>(</w:t>
      </w:r>
      <w:r w:rsidRPr="0036622C">
        <w:rPr>
          <w:rFonts w:ascii="Calibri Light" w:hAnsi="Calibri Light" w:cs="Calibri Light"/>
          <w:bCs/>
        </w:rPr>
        <w:t>BTS</w:t>
      </w:r>
      <w:r w:rsidR="00463AA0">
        <w:rPr>
          <w:rFonts w:ascii="Calibri Light" w:hAnsi="Calibri Light" w:cs="Calibri Light"/>
          <w:bCs/>
        </w:rPr>
        <w:t>R)</w:t>
      </w:r>
    </w:p>
    <w:p w14:paraId="0256AA50" w14:textId="5E7B865C" w:rsidR="00183296" w:rsidRPr="00166C41" w:rsidRDefault="00183296">
      <w:pPr>
        <w:spacing w:line="360" w:lineRule="auto"/>
        <w:rPr>
          <w:rFonts w:ascii="Calibri Light" w:hAnsi="Calibri Light" w:cs="Calibri Light"/>
          <w:bCs/>
          <w:lang w:val="en-US"/>
        </w:rPr>
      </w:pPr>
      <w:r w:rsidRPr="00183296">
        <w:rPr>
          <w:rFonts w:ascii="Calibri Light" w:hAnsi="Calibri Light" w:cs="Calibri Light"/>
          <w:bCs/>
          <w:lang w:val="en-US"/>
        </w:rPr>
        <w:t xml:space="preserve">CAMEo </w:t>
      </w:r>
      <w:r w:rsidR="00E77AD0">
        <w:rPr>
          <w:rFonts w:ascii="Calibri Light" w:hAnsi="Calibri Light" w:cs="Calibri Light"/>
          <w:bCs/>
          <w:lang w:val="en-US"/>
        </w:rPr>
        <w:t>(</w:t>
      </w:r>
      <w:r w:rsidRPr="00183296">
        <w:rPr>
          <w:rFonts w:ascii="Calibri Light" w:hAnsi="Calibri Light" w:cs="Calibri Light"/>
          <w:bCs/>
          <w:lang w:val="en-US"/>
        </w:rPr>
        <w:t>2018</w:t>
      </w:r>
      <w:r w:rsidR="00E77AD0">
        <w:rPr>
          <w:rFonts w:ascii="Calibri Light" w:hAnsi="Calibri Light" w:cs="Calibri Light"/>
          <w:bCs/>
          <w:lang w:val="en-US"/>
        </w:rPr>
        <w:t>)</w:t>
      </w:r>
      <w:r w:rsidRPr="00183296">
        <w:rPr>
          <w:rFonts w:ascii="Calibri Light" w:hAnsi="Calibri Light" w:cs="Calibri Light"/>
          <w:bCs/>
          <w:lang w:val="en-US"/>
        </w:rPr>
        <w:t xml:space="preserve"> Workforce Diversity in the UK Screen Sector: Evidence Review</w:t>
      </w:r>
      <w:r w:rsidR="00E77AD0">
        <w:rPr>
          <w:rFonts w:ascii="Calibri Light" w:hAnsi="Calibri Light" w:cs="Calibri Light"/>
          <w:bCs/>
          <w:lang w:val="en-US"/>
        </w:rPr>
        <w:t>,</w:t>
      </w:r>
      <w:r w:rsidRPr="00183296">
        <w:rPr>
          <w:rFonts w:ascii="Calibri Light" w:hAnsi="Calibri Light" w:cs="Calibri Light"/>
          <w:bCs/>
          <w:lang w:val="en-US"/>
        </w:rPr>
        <w:t xml:space="preserve"> Leicester: CAMEo</w:t>
      </w:r>
      <w:r w:rsidR="00B27BD7">
        <w:rPr>
          <w:rFonts w:ascii="Calibri Light" w:hAnsi="Calibri Light" w:cs="Calibri Light"/>
          <w:bCs/>
          <w:lang w:val="en-US"/>
        </w:rPr>
        <w:t xml:space="preserve"> Research Institute</w:t>
      </w:r>
    </w:p>
    <w:p w14:paraId="62C6CD5F" w14:textId="38DCEFF5" w:rsidR="00671EDC" w:rsidRDefault="00671EDC">
      <w:pPr>
        <w:spacing w:line="360" w:lineRule="auto"/>
        <w:rPr>
          <w:rFonts w:ascii="Calibri Light" w:hAnsi="Calibri Light" w:cs="Calibri Light"/>
          <w:bCs/>
        </w:rPr>
      </w:pPr>
      <w:r w:rsidRPr="00671EDC">
        <w:rPr>
          <w:rFonts w:ascii="Calibri Light" w:hAnsi="Calibri Light" w:cs="Calibri Light"/>
          <w:bCs/>
        </w:rPr>
        <w:t>Campbell, A</w:t>
      </w:r>
      <w:r w:rsidR="00375523">
        <w:rPr>
          <w:rFonts w:ascii="Calibri Light" w:hAnsi="Calibri Light" w:cs="Calibri Light"/>
          <w:bCs/>
        </w:rPr>
        <w:t>ngela,</w:t>
      </w:r>
      <w:r w:rsidRPr="00671EDC">
        <w:rPr>
          <w:rFonts w:ascii="Calibri Light" w:hAnsi="Calibri Light" w:cs="Calibri Light"/>
          <w:bCs/>
        </w:rPr>
        <w:t xml:space="preserve"> J </w:t>
      </w:r>
      <w:r w:rsidR="00375523">
        <w:rPr>
          <w:rFonts w:ascii="Calibri Light" w:hAnsi="Calibri Light" w:cs="Calibri Light"/>
          <w:bCs/>
        </w:rPr>
        <w:t>(</w:t>
      </w:r>
      <w:r w:rsidRPr="00671EDC">
        <w:rPr>
          <w:rFonts w:ascii="Calibri Light" w:hAnsi="Calibri Light" w:cs="Calibri Light"/>
          <w:bCs/>
        </w:rPr>
        <w:t>1998</w:t>
      </w:r>
      <w:r w:rsidR="00375523">
        <w:rPr>
          <w:rFonts w:ascii="Calibri Light" w:hAnsi="Calibri Light" w:cs="Calibri Light"/>
          <w:bCs/>
        </w:rPr>
        <w:t>)</w:t>
      </w:r>
      <w:r w:rsidRPr="00671EDC">
        <w:rPr>
          <w:rFonts w:ascii="Calibri Light" w:hAnsi="Calibri Light" w:cs="Calibri Light"/>
          <w:bCs/>
        </w:rPr>
        <w:t xml:space="preserve"> Self-regulation and the media</w:t>
      </w:r>
      <w:r w:rsidR="00375523">
        <w:rPr>
          <w:rFonts w:ascii="Calibri Light" w:hAnsi="Calibri Light" w:cs="Calibri Light"/>
          <w:bCs/>
        </w:rPr>
        <w:t>,</w:t>
      </w:r>
      <w:r w:rsidR="00772E3E">
        <w:rPr>
          <w:rFonts w:ascii="Calibri Light" w:hAnsi="Calibri Light" w:cs="Calibri Light"/>
          <w:bCs/>
        </w:rPr>
        <w:t xml:space="preserve"> </w:t>
      </w:r>
      <w:r w:rsidR="00772E3E" w:rsidRPr="00166C41">
        <w:rPr>
          <w:rFonts w:ascii="Calibri Light" w:hAnsi="Calibri Light" w:cs="Calibri Light"/>
          <w:bCs/>
          <w:i/>
        </w:rPr>
        <w:t>Federal Communications Law Journal</w:t>
      </w:r>
      <w:r w:rsidR="00772E3E">
        <w:rPr>
          <w:rFonts w:ascii="Calibri Light" w:hAnsi="Calibri Light" w:cs="Calibri Light"/>
          <w:bCs/>
        </w:rPr>
        <w:t xml:space="preserve">, </w:t>
      </w:r>
      <w:r w:rsidR="00772E3E" w:rsidRPr="00772E3E">
        <w:rPr>
          <w:rFonts w:ascii="Calibri Light" w:hAnsi="Calibri Light" w:cs="Calibri Light"/>
          <w:bCs/>
        </w:rPr>
        <w:t>Vol. 51</w:t>
      </w:r>
      <w:r w:rsidR="00772E3E">
        <w:rPr>
          <w:rFonts w:ascii="Calibri Light" w:hAnsi="Calibri Light" w:cs="Calibri Light"/>
          <w:bCs/>
        </w:rPr>
        <w:t>, No</w:t>
      </w:r>
      <w:r w:rsidR="00772E3E" w:rsidRPr="00772E3E">
        <w:rPr>
          <w:rFonts w:ascii="Calibri Light" w:hAnsi="Calibri Light" w:cs="Calibri Light"/>
          <w:bCs/>
        </w:rPr>
        <w:t>. 3, Article 11</w:t>
      </w:r>
      <w:r w:rsidR="00E47BF2">
        <w:rPr>
          <w:rFonts w:ascii="Calibri Light" w:hAnsi="Calibri Light" w:cs="Calibri Light"/>
          <w:bCs/>
        </w:rPr>
        <w:t xml:space="preserve">, </w:t>
      </w:r>
      <w:r w:rsidR="00E47BF2" w:rsidRPr="00E47BF2">
        <w:rPr>
          <w:rFonts w:ascii="Calibri Light" w:hAnsi="Calibri Light" w:cs="Calibri Light"/>
          <w:bCs/>
        </w:rPr>
        <w:t>pp. 711-772</w:t>
      </w:r>
    </w:p>
    <w:p w14:paraId="258E228F" w14:textId="23A858FC" w:rsidR="00143F4B" w:rsidRDefault="00143F4B">
      <w:pPr>
        <w:spacing w:line="360" w:lineRule="auto"/>
        <w:rPr>
          <w:rFonts w:ascii="Calibri Light" w:hAnsi="Calibri Light" w:cs="Calibri Light"/>
          <w:bCs/>
        </w:rPr>
      </w:pPr>
      <w:r w:rsidRPr="00143F4B">
        <w:rPr>
          <w:rFonts w:ascii="Calibri Light" w:hAnsi="Calibri Light" w:cs="Calibri Light"/>
          <w:bCs/>
        </w:rPr>
        <w:t>Chapman, A</w:t>
      </w:r>
      <w:r w:rsidR="009738C8">
        <w:rPr>
          <w:rFonts w:ascii="Calibri Light" w:hAnsi="Calibri Light" w:cs="Calibri Light"/>
          <w:bCs/>
        </w:rPr>
        <w:t>lexandra</w:t>
      </w:r>
      <w:r w:rsidRPr="00143F4B">
        <w:rPr>
          <w:rFonts w:ascii="Calibri Light" w:hAnsi="Calibri Light" w:cs="Calibri Light"/>
          <w:bCs/>
        </w:rPr>
        <w:t xml:space="preserve"> </w:t>
      </w:r>
      <w:r w:rsidR="009738C8">
        <w:rPr>
          <w:rFonts w:ascii="Calibri Light" w:hAnsi="Calibri Light" w:cs="Calibri Light"/>
          <w:bCs/>
        </w:rPr>
        <w:t>(</w:t>
      </w:r>
      <w:r w:rsidRPr="00143F4B">
        <w:rPr>
          <w:rFonts w:ascii="Calibri Light" w:hAnsi="Calibri Light" w:cs="Calibri Light"/>
          <w:bCs/>
        </w:rPr>
        <w:t>2014</w:t>
      </w:r>
      <w:r w:rsidR="009738C8">
        <w:rPr>
          <w:rFonts w:ascii="Calibri Light" w:hAnsi="Calibri Light" w:cs="Calibri Light"/>
          <w:bCs/>
        </w:rPr>
        <w:t>)</w:t>
      </w:r>
      <w:r w:rsidRPr="00143F4B">
        <w:rPr>
          <w:rFonts w:ascii="Calibri Light" w:hAnsi="Calibri Light" w:cs="Calibri Light"/>
          <w:bCs/>
        </w:rPr>
        <w:t xml:space="preserve"> Ofcom blasted over diversity</w:t>
      </w:r>
      <w:r w:rsidR="009738C8">
        <w:rPr>
          <w:rFonts w:ascii="Calibri Light" w:hAnsi="Calibri Light" w:cs="Calibri Light"/>
          <w:bCs/>
        </w:rPr>
        <w:t>,</w:t>
      </w:r>
      <w:r w:rsidRPr="00143F4B">
        <w:rPr>
          <w:rFonts w:ascii="Calibri Light" w:hAnsi="Calibri Light" w:cs="Calibri Light"/>
          <w:bCs/>
        </w:rPr>
        <w:t xml:space="preserve"> </w:t>
      </w:r>
      <w:r w:rsidRPr="00143F4B">
        <w:rPr>
          <w:rFonts w:ascii="Calibri Light" w:hAnsi="Calibri Light" w:cs="Calibri Light"/>
          <w:bCs/>
          <w:i/>
        </w:rPr>
        <w:t>Broadcast</w:t>
      </w:r>
      <w:r w:rsidR="009738C8">
        <w:rPr>
          <w:rFonts w:ascii="Calibri Light" w:hAnsi="Calibri Light" w:cs="Calibri Light"/>
          <w:bCs/>
        </w:rPr>
        <w:t xml:space="preserve">, 12 June. Available online at </w:t>
      </w:r>
      <w:hyperlink r:id="rId12" w:history="1">
        <w:r w:rsidR="009738C8" w:rsidRPr="00E33F80">
          <w:rPr>
            <w:rStyle w:val="Hyperlink"/>
            <w:rFonts w:ascii="Calibri Light" w:hAnsi="Calibri Light" w:cs="Calibri Light"/>
            <w:bCs/>
          </w:rPr>
          <w:t>https://www.broadcastnow.co.uk/ofcom-blasted-over-diversity/5073057.article</w:t>
        </w:r>
      </w:hyperlink>
      <w:r w:rsidR="009738C8">
        <w:rPr>
          <w:rFonts w:ascii="Calibri Light" w:hAnsi="Calibri Light" w:cs="Calibri Light"/>
          <w:bCs/>
        </w:rPr>
        <w:t>, accessed 25 November 2020</w:t>
      </w:r>
    </w:p>
    <w:p w14:paraId="6B76FB2C" w14:textId="4EB0E385" w:rsidR="00205CFD" w:rsidRPr="00166C41" w:rsidRDefault="00205CFD">
      <w:pPr>
        <w:spacing w:line="360" w:lineRule="auto"/>
        <w:rPr>
          <w:rFonts w:ascii="Calibri Light" w:hAnsi="Calibri Light" w:cs="Calibri Light"/>
          <w:bCs/>
          <w:lang w:val="en-US"/>
        </w:rPr>
      </w:pPr>
      <w:r w:rsidRPr="00205CFD">
        <w:rPr>
          <w:rFonts w:ascii="Calibri Light" w:hAnsi="Calibri Light" w:cs="Calibri Light"/>
          <w:bCs/>
          <w:lang w:val="en-US"/>
        </w:rPr>
        <w:t xml:space="preserve">CIPD </w:t>
      </w:r>
      <w:r w:rsidR="00F3790D">
        <w:rPr>
          <w:rFonts w:ascii="Calibri Light" w:hAnsi="Calibri Light" w:cs="Calibri Light"/>
          <w:bCs/>
          <w:lang w:val="en-US"/>
        </w:rPr>
        <w:t>(</w:t>
      </w:r>
      <w:r w:rsidRPr="00205CFD">
        <w:rPr>
          <w:rFonts w:ascii="Calibri Light" w:hAnsi="Calibri Light" w:cs="Calibri Light"/>
          <w:bCs/>
          <w:lang w:val="en-US"/>
        </w:rPr>
        <w:t>2019</w:t>
      </w:r>
      <w:r w:rsidR="00F3790D">
        <w:rPr>
          <w:rFonts w:ascii="Calibri Light" w:hAnsi="Calibri Light" w:cs="Calibri Light"/>
          <w:bCs/>
          <w:lang w:val="en-US"/>
        </w:rPr>
        <w:t>)</w:t>
      </w:r>
      <w:r w:rsidR="00264E13">
        <w:rPr>
          <w:rFonts w:ascii="Calibri Light" w:hAnsi="Calibri Light" w:cs="Calibri Light"/>
          <w:bCs/>
          <w:lang w:val="en-US"/>
        </w:rPr>
        <w:t xml:space="preserve"> </w:t>
      </w:r>
      <w:r w:rsidR="000B1DFD" w:rsidRPr="000B1DFD">
        <w:rPr>
          <w:rFonts w:ascii="Calibri Light" w:hAnsi="Calibri Light" w:cs="Calibri Light"/>
          <w:bCs/>
          <w:lang w:val="en-US"/>
        </w:rPr>
        <w:t>Gifford,</w:t>
      </w:r>
      <w:r w:rsidR="000B1DFD">
        <w:rPr>
          <w:rFonts w:ascii="Calibri Light" w:hAnsi="Calibri Light" w:cs="Calibri Light"/>
          <w:bCs/>
          <w:lang w:val="en-US"/>
        </w:rPr>
        <w:t xml:space="preserve"> Jonny et al, </w:t>
      </w:r>
      <w:r w:rsidR="00264E13">
        <w:rPr>
          <w:rFonts w:ascii="Calibri Light" w:hAnsi="Calibri Light" w:cs="Calibri Light"/>
          <w:bCs/>
          <w:lang w:val="en-US"/>
        </w:rPr>
        <w:t xml:space="preserve"> </w:t>
      </w:r>
      <w:r w:rsidRPr="00166C41">
        <w:rPr>
          <w:rFonts w:ascii="Calibri Light" w:hAnsi="Calibri Light" w:cs="Calibri Light"/>
          <w:bCs/>
          <w:i/>
          <w:lang w:val="en-US"/>
        </w:rPr>
        <w:t>Diversity management that works: an evidence-based view</w:t>
      </w:r>
      <w:r w:rsidR="00264E13">
        <w:rPr>
          <w:rFonts w:ascii="Calibri Light" w:hAnsi="Calibri Light" w:cs="Calibri Light"/>
          <w:bCs/>
          <w:lang w:val="en-US"/>
        </w:rPr>
        <w:t xml:space="preserve">, </w:t>
      </w:r>
      <w:r w:rsidR="00CB68EF">
        <w:rPr>
          <w:rFonts w:ascii="Calibri Light" w:hAnsi="Calibri Light" w:cs="Calibri Light"/>
          <w:bCs/>
          <w:lang w:val="en-US"/>
        </w:rPr>
        <w:t xml:space="preserve">London: </w:t>
      </w:r>
      <w:r w:rsidR="00CB68EF" w:rsidRPr="00CB68EF">
        <w:rPr>
          <w:rFonts w:ascii="Calibri Light" w:hAnsi="Calibri Light" w:cs="Calibri Light"/>
          <w:bCs/>
          <w:lang w:val="en-US"/>
        </w:rPr>
        <w:t>Chartered Institute of Personnel and Development</w:t>
      </w:r>
      <w:r w:rsidR="000B1DFD">
        <w:rPr>
          <w:rFonts w:ascii="Calibri Light" w:hAnsi="Calibri Light" w:cs="Calibri Light"/>
          <w:bCs/>
          <w:lang w:val="en-US"/>
        </w:rPr>
        <w:t xml:space="preserve">. Available online at </w:t>
      </w:r>
      <w:hyperlink r:id="rId13" w:history="1">
        <w:r w:rsidR="000B1DFD" w:rsidRPr="00E33F80">
          <w:rPr>
            <w:rStyle w:val="Hyperlink"/>
            <w:rFonts w:ascii="Calibri Light" w:hAnsi="Calibri Light" w:cs="Calibri Light"/>
            <w:bCs/>
            <w:lang w:val="en-US"/>
          </w:rPr>
          <w:t>https://www.cipd.co.uk/Images/7926-diversity-and-inclusion-report-revised_tcm18-65334.pdf</w:t>
        </w:r>
      </w:hyperlink>
      <w:r w:rsidR="000B1DFD">
        <w:rPr>
          <w:rFonts w:ascii="Calibri Light" w:hAnsi="Calibri Light" w:cs="Calibri Light"/>
          <w:bCs/>
          <w:lang w:val="en-US"/>
        </w:rPr>
        <w:t>, accessed 25 November 2020</w:t>
      </w:r>
    </w:p>
    <w:p w14:paraId="1E2C4E00" w14:textId="16379851" w:rsidR="00355C2A" w:rsidRPr="00355C2A" w:rsidRDefault="00355C2A">
      <w:pPr>
        <w:spacing w:line="360" w:lineRule="auto"/>
        <w:rPr>
          <w:rFonts w:ascii="Calibri Light" w:hAnsi="Calibri Light" w:cs="Calibri Light"/>
          <w:bCs/>
          <w:lang w:val="en-US"/>
        </w:rPr>
      </w:pPr>
      <w:r w:rsidRPr="00355C2A">
        <w:rPr>
          <w:rFonts w:ascii="Calibri Light" w:hAnsi="Calibri Light" w:cs="Calibri Light"/>
          <w:bCs/>
          <w:lang w:val="en-US"/>
        </w:rPr>
        <w:t xml:space="preserve">CDN </w:t>
      </w:r>
      <w:r w:rsidR="00917E99">
        <w:rPr>
          <w:rFonts w:ascii="Calibri Light" w:hAnsi="Calibri Light" w:cs="Calibri Light"/>
          <w:bCs/>
          <w:lang w:val="en-US"/>
        </w:rPr>
        <w:t>(</w:t>
      </w:r>
      <w:r w:rsidRPr="00355C2A">
        <w:rPr>
          <w:rFonts w:ascii="Calibri Light" w:hAnsi="Calibri Light" w:cs="Calibri Light"/>
          <w:bCs/>
          <w:lang w:val="en-US"/>
        </w:rPr>
        <w:t>2017</w:t>
      </w:r>
      <w:r w:rsidR="00917E99">
        <w:rPr>
          <w:rFonts w:ascii="Calibri Light" w:hAnsi="Calibri Light" w:cs="Calibri Light"/>
          <w:bCs/>
          <w:lang w:val="en-US"/>
        </w:rPr>
        <w:t>)</w:t>
      </w:r>
      <w:r w:rsidR="003871BC">
        <w:rPr>
          <w:rFonts w:ascii="Calibri Light" w:hAnsi="Calibri Light" w:cs="Calibri Light"/>
          <w:bCs/>
          <w:lang w:val="en-US"/>
        </w:rPr>
        <w:t xml:space="preserve"> Williams, Deborah ed.</w:t>
      </w:r>
      <w:r w:rsidR="009F68BE">
        <w:rPr>
          <w:rFonts w:ascii="Calibri Light" w:hAnsi="Calibri Light" w:cs="Calibri Light"/>
          <w:bCs/>
          <w:lang w:val="en-US"/>
        </w:rPr>
        <w:t xml:space="preserve">, </w:t>
      </w:r>
      <w:r w:rsidR="009F68BE" w:rsidRPr="00355C2A">
        <w:rPr>
          <w:rFonts w:ascii="Calibri Light" w:hAnsi="Calibri Light" w:cs="Calibri Light"/>
          <w:bCs/>
          <w:lang w:val="en-US"/>
        </w:rPr>
        <w:t>Diamond</w:t>
      </w:r>
      <w:r w:rsidRPr="00166C41">
        <w:rPr>
          <w:rFonts w:ascii="Calibri Light" w:hAnsi="Calibri Light" w:cs="Calibri Light"/>
          <w:bCs/>
          <w:i/>
          <w:lang w:val="en-US"/>
        </w:rPr>
        <w:t xml:space="preserve"> - The first </w:t>
      </w:r>
      <w:r w:rsidR="00917E99" w:rsidRPr="00166C41">
        <w:rPr>
          <w:rFonts w:ascii="Calibri Light" w:hAnsi="Calibri Light" w:cs="Calibri Light"/>
          <w:bCs/>
          <w:i/>
          <w:lang w:val="en-US"/>
        </w:rPr>
        <w:t>c</w:t>
      </w:r>
      <w:r w:rsidRPr="00166C41">
        <w:rPr>
          <w:rFonts w:ascii="Calibri Light" w:hAnsi="Calibri Light" w:cs="Calibri Light"/>
          <w:bCs/>
          <w:i/>
          <w:lang w:val="en-US"/>
        </w:rPr>
        <w:t>ut</w:t>
      </w:r>
      <w:r w:rsidR="005E14FE" w:rsidRPr="00166C41">
        <w:rPr>
          <w:rFonts w:ascii="Calibri Light" w:hAnsi="Calibri Light" w:cs="Calibri Light"/>
          <w:bCs/>
          <w:i/>
          <w:lang w:val="en-US"/>
        </w:rPr>
        <w:t>, London</w:t>
      </w:r>
      <w:r w:rsidR="005E14FE">
        <w:rPr>
          <w:rFonts w:ascii="Calibri Light" w:hAnsi="Calibri Light" w:cs="Calibri Light"/>
          <w:bCs/>
          <w:lang w:val="en-US"/>
        </w:rPr>
        <w:t xml:space="preserve">: </w:t>
      </w:r>
      <w:r w:rsidRPr="00355C2A">
        <w:rPr>
          <w:rFonts w:ascii="Calibri Light" w:hAnsi="Calibri Light" w:cs="Calibri Light"/>
          <w:bCs/>
          <w:lang w:val="en-US"/>
        </w:rPr>
        <w:t>Creative Diversity Network</w:t>
      </w:r>
      <w:r w:rsidR="005E14FE">
        <w:rPr>
          <w:rFonts w:ascii="Calibri Light" w:hAnsi="Calibri Light" w:cs="Calibri Light"/>
          <w:bCs/>
          <w:lang w:val="en-US"/>
        </w:rPr>
        <w:t xml:space="preserve">. Available online at </w:t>
      </w:r>
      <w:hyperlink r:id="rId14" w:history="1">
        <w:r w:rsidR="005E14FE" w:rsidRPr="00E33F80">
          <w:rPr>
            <w:rStyle w:val="Hyperlink"/>
            <w:rFonts w:ascii="Calibri Light" w:hAnsi="Calibri Light" w:cs="Calibri Light"/>
            <w:bCs/>
            <w:lang w:val="en-US"/>
          </w:rPr>
          <w:t>http://creativediversitynetwork.com/diversity-in-practice/resources/diamond-the-first-cut-pdf/</w:t>
        </w:r>
      </w:hyperlink>
      <w:r w:rsidR="005E14FE">
        <w:rPr>
          <w:rFonts w:ascii="Calibri Light" w:hAnsi="Calibri Light" w:cs="Calibri Light"/>
          <w:bCs/>
          <w:lang w:val="en-US"/>
        </w:rPr>
        <w:t>, accessed 25 November 2020</w:t>
      </w:r>
    </w:p>
    <w:p w14:paraId="24B90B33" w14:textId="2A5B81BC" w:rsidR="00355C2A" w:rsidRPr="00355C2A" w:rsidRDefault="00355C2A">
      <w:pPr>
        <w:spacing w:line="360" w:lineRule="auto"/>
        <w:rPr>
          <w:rFonts w:ascii="Calibri Light" w:hAnsi="Calibri Light" w:cs="Calibri Light"/>
          <w:bCs/>
          <w:lang w:val="en-US"/>
        </w:rPr>
      </w:pPr>
      <w:r w:rsidRPr="00355C2A">
        <w:rPr>
          <w:rFonts w:ascii="Calibri Light" w:hAnsi="Calibri Light" w:cs="Calibri Light"/>
          <w:bCs/>
          <w:lang w:val="en-US"/>
        </w:rPr>
        <w:t xml:space="preserve">CDN </w:t>
      </w:r>
      <w:r w:rsidR="00917E99">
        <w:rPr>
          <w:rFonts w:ascii="Calibri Light" w:hAnsi="Calibri Light" w:cs="Calibri Light"/>
          <w:bCs/>
          <w:lang w:val="en-US"/>
        </w:rPr>
        <w:t>(</w:t>
      </w:r>
      <w:r w:rsidRPr="00355C2A">
        <w:rPr>
          <w:rFonts w:ascii="Calibri Light" w:hAnsi="Calibri Light" w:cs="Calibri Light"/>
          <w:bCs/>
          <w:lang w:val="en-US"/>
        </w:rPr>
        <w:t>2018</w:t>
      </w:r>
      <w:r w:rsidR="00917E99">
        <w:rPr>
          <w:rFonts w:ascii="Calibri Light" w:hAnsi="Calibri Light" w:cs="Calibri Light"/>
          <w:bCs/>
          <w:lang w:val="en-US"/>
        </w:rPr>
        <w:t>)</w:t>
      </w:r>
      <w:r w:rsidRPr="00355C2A">
        <w:rPr>
          <w:rFonts w:ascii="Calibri Light" w:hAnsi="Calibri Light" w:cs="Calibri Light"/>
          <w:bCs/>
          <w:lang w:val="en-US"/>
        </w:rPr>
        <w:t xml:space="preserve"> </w:t>
      </w:r>
      <w:r w:rsidR="008A76D6">
        <w:rPr>
          <w:rFonts w:ascii="Calibri Light" w:hAnsi="Calibri Light" w:cs="Calibri Light"/>
          <w:bCs/>
          <w:lang w:val="en-US"/>
        </w:rPr>
        <w:t xml:space="preserve">Williams, Deborah ed., </w:t>
      </w:r>
      <w:r w:rsidRPr="00166C41">
        <w:rPr>
          <w:rFonts w:ascii="Calibri Light" w:hAnsi="Calibri Light" w:cs="Calibri Light"/>
          <w:bCs/>
          <w:i/>
          <w:lang w:val="en-US"/>
        </w:rPr>
        <w:t>Diamond - the second cut</w:t>
      </w:r>
      <w:r w:rsidR="00917E99">
        <w:rPr>
          <w:rFonts w:ascii="Calibri Light" w:hAnsi="Calibri Light" w:cs="Calibri Light"/>
          <w:bCs/>
          <w:lang w:val="en-US"/>
        </w:rPr>
        <w:t>,</w:t>
      </w:r>
      <w:r w:rsidRPr="00355C2A">
        <w:rPr>
          <w:rFonts w:ascii="Calibri Light" w:hAnsi="Calibri Light" w:cs="Calibri Light"/>
          <w:bCs/>
          <w:lang w:val="en-US"/>
        </w:rPr>
        <w:t xml:space="preserve"> </w:t>
      </w:r>
      <w:r w:rsidR="008A76D6">
        <w:rPr>
          <w:rFonts w:ascii="Calibri Light" w:hAnsi="Calibri Light" w:cs="Calibri Light"/>
          <w:bCs/>
          <w:lang w:val="en-US"/>
        </w:rPr>
        <w:t xml:space="preserve">London: </w:t>
      </w:r>
      <w:r w:rsidRPr="00355C2A">
        <w:rPr>
          <w:rFonts w:ascii="Calibri Light" w:hAnsi="Calibri Light" w:cs="Calibri Light"/>
          <w:bCs/>
          <w:lang w:val="en-US"/>
        </w:rPr>
        <w:t>Creative Diversity Network</w:t>
      </w:r>
      <w:r w:rsidR="008A76D6">
        <w:rPr>
          <w:rFonts w:ascii="Calibri Light" w:hAnsi="Calibri Light" w:cs="Calibri Light"/>
          <w:bCs/>
          <w:lang w:val="en-US"/>
        </w:rPr>
        <w:t xml:space="preserve">. Available online at </w:t>
      </w:r>
      <w:hyperlink r:id="rId15" w:history="1">
        <w:r w:rsidR="008A76D6" w:rsidRPr="00E33F80">
          <w:rPr>
            <w:rStyle w:val="Hyperlink"/>
            <w:rFonts w:ascii="Calibri Light" w:hAnsi="Calibri Light" w:cs="Calibri Light"/>
            <w:bCs/>
            <w:lang w:val="en-US"/>
          </w:rPr>
          <w:t>http://creativediversitynetwork.com/wp-content/uploads/2018/12/TheDiamondReport_TheSecondCut_2018-FINAL.pdf</w:t>
        </w:r>
      </w:hyperlink>
      <w:r w:rsidR="008A76D6">
        <w:rPr>
          <w:rFonts w:ascii="Calibri Light" w:hAnsi="Calibri Light" w:cs="Calibri Light"/>
          <w:bCs/>
          <w:lang w:val="en-US"/>
        </w:rPr>
        <w:t>, accessed 25 November 2020</w:t>
      </w:r>
    </w:p>
    <w:p w14:paraId="69EF7C04" w14:textId="5CEA2BFD" w:rsidR="00355C2A" w:rsidRPr="00355C2A" w:rsidRDefault="00355C2A">
      <w:pPr>
        <w:spacing w:line="360" w:lineRule="auto"/>
        <w:rPr>
          <w:rFonts w:ascii="Calibri Light" w:hAnsi="Calibri Light" w:cs="Calibri Light"/>
          <w:bCs/>
          <w:lang w:val="en-US"/>
        </w:rPr>
      </w:pPr>
      <w:r w:rsidRPr="00355C2A">
        <w:rPr>
          <w:rFonts w:ascii="Calibri Light" w:hAnsi="Calibri Light" w:cs="Calibri Light"/>
          <w:bCs/>
          <w:lang w:val="en-US"/>
        </w:rPr>
        <w:lastRenderedPageBreak/>
        <w:t xml:space="preserve">CDN </w:t>
      </w:r>
      <w:r w:rsidR="00917E99">
        <w:rPr>
          <w:rFonts w:ascii="Calibri Light" w:hAnsi="Calibri Light" w:cs="Calibri Light"/>
          <w:bCs/>
          <w:lang w:val="en-US"/>
        </w:rPr>
        <w:t>(</w:t>
      </w:r>
      <w:r w:rsidRPr="00355C2A">
        <w:rPr>
          <w:rFonts w:ascii="Calibri Light" w:hAnsi="Calibri Light" w:cs="Calibri Light"/>
          <w:bCs/>
          <w:lang w:val="en-US"/>
        </w:rPr>
        <w:t>2019</w:t>
      </w:r>
      <w:r w:rsidR="00917E99">
        <w:rPr>
          <w:rFonts w:ascii="Calibri Light" w:hAnsi="Calibri Light" w:cs="Calibri Light"/>
          <w:bCs/>
          <w:lang w:val="en-US"/>
        </w:rPr>
        <w:t>)</w:t>
      </w:r>
      <w:r w:rsidRPr="00355C2A">
        <w:rPr>
          <w:rFonts w:ascii="Calibri Light" w:hAnsi="Calibri Light" w:cs="Calibri Light"/>
          <w:bCs/>
          <w:lang w:val="en-US"/>
        </w:rPr>
        <w:t xml:space="preserve"> </w:t>
      </w:r>
      <w:r w:rsidR="005B5A87">
        <w:rPr>
          <w:rFonts w:ascii="Calibri Light" w:hAnsi="Calibri Light" w:cs="Calibri Light"/>
          <w:bCs/>
          <w:lang w:val="en-US"/>
        </w:rPr>
        <w:t xml:space="preserve">Williams, Deborah ed., </w:t>
      </w:r>
      <w:r w:rsidRPr="00355C2A">
        <w:rPr>
          <w:rFonts w:ascii="Calibri Light" w:hAnsi="Calibri Light" w:cs="Calibri Light"/>
          <w:bCs/>
          <w:lang w:val="en-US"/>
        </w:rPr>
        <w:t>Diamond - the third cut</w:t>
      </w:r>
      <w:r w:rsidR="00917E99">
        <w:rPr>
          <w:rFonts w:ascii="Calibri Light" w:hAnsi="Calibri Light" w:cs="Calibri Light"/>
          <w:bCs/>
          <w:lang w:val="en-US"/>
        </w:rPr>
        <w:t>,</w:t>
      </w:r>
      <w:r w:rsidRPr="00355C2A">
        <w:rPr>
          <w:rFonts w:ascii="Calibri Light" w:hAnsi="Calibri Light" w:cs="Calibri Light"/>
          <w:bCs/>
          <w:lang w:val="en-US"/>
        </w:rPr>
        <w:t xml:space="preserve"> </w:t>
      </w:r>
      <w:r w:rsidR="005B5A87">
        <w:rPr>
          <w:rFonts w:ascii="Calibri Light" w:hAnsi="Calibri Light" w:cs="Calibri Light"/>
          <w:bCs/>
          <w:lang w:val="en-US"/>
        </w:rPr>
        <w:t xml:space="preserve">London: </w:t>
      </w:r>
      <w:r w:rsidR="00E91978" w:rsidRPr="00355C2A">
        <w:rPr>
          <w:rFonts w:ascii="Calibri Light" w:hAnsi="Calibri Light" w:cs="Calibri Light"/>
          <w:bCs/>
          <w:lang w:val="en-US"/>
        </w:rPr>
        <w:t>Cultural</w:t>
      </w:r>
      <w:r w:rsidRPr="00355C2A">
        <w:rPr>
          <w:rFonts w:ascii="Calibri Light" w:hAnsi="Calibri Light" w:cs="Calibri Light"/>
          <w:bCs/>
          <w:lang w:val="en-US"/>
        </w:rPr>
        <w:t xml:space="preserve"> Diversity Network</w:t>
      </w:r>
      <w:r w:rsidR="005B5A87">
        <w:rPr>
          <w:rFonts w:ascii="Calibri Light" w:hAnsi="Calibri Light" w:cs="Calibri Light"/>
          <w:bCs/>
          <w:lang w:val="en-US"/>
        </w:rPr>
        <w:t xml:space="preserve">. Available online at </w:t>
      </w:r>
      <w:hyperlink r:id="rId16" w:history="1">
        <w:r w:rsidR="005B5A87" w:rsidRPr="00E33F80">
          <w:rPr>
            <w:rStyle w:val="Hyperlink"/>
            <w:rFonts w:ascii="Calibri Light" w:hAnsi="Calibri Light" w:cs="Calibri Light"/>
            <w:bCs/>
            <w:lang w:val="en-US"/>
          </w:rPr>
          <w:t>http://creativediversitynetwork.com/wp-content/uploads/2020/02/CDN_Diamond_25Feb.pdf</w:t>
        </w:r>
      </w:hyperlink>
      <w:r w:rsidR="005B5A87">
        <w:rPr>
          <w:rFonts w:ascii="Calibri Light" w:hAnsi="Calibri Light" w:cs="Calibri Light"/>
          <w:bCs/>
          <w:lang w:val="en-US"/>
        </w:rPr>
        <w:t>, accessed 25 November 2020</w:t>
      </w:r>
    </w:p>
    <w:p w14:paraId="23759326" w14:textId="3601E644" w:rsidR="00355C2A" w:rsidRPr="00355C2A" w:rsidRDefault="00355C2A">
      <w:pPr>
        <w:spacing w:line="360" w:lineRule="auto"/>
        <w:rPr>
          <w:rFonts w:ascii="Calibri Light" w:hAnsi="Calibri Light" w:cs="Calibri Light"/>
          <w:bCs/>
          <w:lang w:val="en-US"/>
        </w:rPr>
      </w:pPr>
      <w:r w:rsidRPr="00355C2A">
        <w:rPr>
          <w:rFonts w:ascii="Calibri Light" w:hAnsi="Calibri Light" w:cs="Calibri Light"/>
          <w:bCs/>
          <w:lang w:val="en-US"/>
        </w:rPr>
        <w:t xml:space="preserve">CDN </w:t>
      </w:r>
      <w:r w:rsidR="003871BC">
        <w:rPr>
          <w:rFonts w:ascii="Calibri Light" w:hAnsi="Calibri Light" w:cs="Calibri Light"/>
          <w:bCs/>
          <w:lang w:val="en-US"/>
        </w:rPr>
        <w:t>(</w:t>
      </w:r>
      <w:r w:rsidRPr="00355C2A">
        <w:rPr>
          <w:rFonts w:ascii="Calibri Light" w:hAnsi="Calibri Light" w:cs="Calibri Light"/>
          <w:bCs/>
          <w:lang w:val="en-US"/>
        </w:rPr>
        <w:t>2020</w:t>
      </w:r>
      <w:r w:rsidR="003871BC">
        <w:rPr>
          <w:rFonts w:ascii="Calibri Light" w:hAnsi="Calibri Light" w:cs="Calibri Light"/>
          <w:bCs/>
          <w:lang w:val="en-US"/>
        </w:rPr>
        <w:t>)</w:t>
      </w:r>
      <w:r w:rsidR="001D2A4C">
        <w:rPr>
          <w:rFonts w:ascii="Calibri Light" w:hAnsi="Calibri Light" w:cs="Calibri Light"/>
          <w:bCs/>
          <w:lang w:val="en-US"/>
        </w:rPr>
        <w:t xml:space="preserve"> Williams, Deborah ed.</w:t>
      </w:r>
      <w:r w:rsidR="009F68BE">
        <w:rPr>
          <w:rFonts w:ascii="Calibri Light" w:hAnsi="Calibri Light" w:cs="Calibri Light"/>
          <w:bCs/>
          <w:lang w:val="en-US"/>
        </w:rPr>
        <w:t xml:space="preserve">, </w:t>
      </w:r>
      <w:r w:rsidR="009F68BE" w:rsidRPr="00355C2A">
        <w:rPr>
          <w:rFonts w:ascii="Calibri Light" w:hAnsi="Calibri Light" w:cs="Calibri Light"/>
          <w:bCs/>
          <w:lang w:val="en-US"/>
        </w:rPr>
        <w:t>Race</w:t>
      </w:r>
      <w:r w:rsidRPr="00166C41">
        <w:rPr>
          <w:rFonts w:ascii="Calibri Light" w:hAnsi="Calibri Light" w:cs="Calibri Light"/>
          <w:bCs/>
          <w:i/>
          <w:lang w:val="en-US"/>
        </w:rPr>
        <w:t xml:space="preserve"> and Ethnic Diversity: a deep dive into Diamond </w:t>
      </w:r>
      <w:r w:rsidR="009F68BE" w:rsidRPr="009F68BE">
        <w:rPr>
          <w:rFonts w:ascii="Calibri Light" w:hAnsi="Calibri Light" w:cs="Calibri Light"/>
          <w:bCs/>
          <w:i/>
          <w:lang w:val="en-US"/>
        </w:rPr>
        <w:t>data</w:t>
      </w:r>
      <w:r w:rsidR="009F68BE">
        <w:rPr>
          <w:rFonts w:ascii="Calibri Light" w:hAnsi="Calibri Light" w:cs="Calibri Light"/>
          <w:bCs/>
          <w:lang w:val="en-US"/>
        </w:rPr>
        <w:t xml:space="preserve">, </w:t>
      </w:r>
      <w:r w:rsidR="009F68BE" w:rsidRPr="00355C2A">
        <w:rPr>
          <w:rFonts w:ascii="Calibri Light" w:hAnsi="Calibri Light" w:cs="Calibri Light"/>
          <w:bCs/>
          <w:lang w:val="en-US"/>
        </w:rPr>
        <w:t>London</w:t>
      </w:r>
      <w:r w:rsidRPr="00355C2A">
        <w:rPr>
          <w:rFonts w:ascii="Calibri Light" w:hAnsi="Calibri Light" w:cs="Calibri Light"/>
          <w:bCs/>
          <w:lang w:val="en-US"/>
        </w:rPr>
        <w:t>: Creative Diversity Network</w:t>
      </w:r>
      <w:r w:rsidR="001D2A4C">
        <w:rPr>
          <w:rFonts w:ascii="Calibri Light" w:hAnsi="Calibri Light" w:cs="Calibri Light"/>
          <w:bCs/>
          <w:lang w:val="en-US"/>
        </w:rPr>
        <w:t xml:space="preserve">. Available online at </w:t>
      </w:r>
      <w:hyperlink r:id="rId17" w:history="1">
        <w:r w:rsidR="001D2A4C" w:rsidRPr="00E33F80">
          <w:rPr>
            <w:rStyle w:val="Hyperlink"/>
            <w:rFonts w:ascii="Calibri Light" w:hAnsi="Calibri Light" w:cs="Calibri Light"/>
            <w:bCs/>
            <w:lang w:val="en-US"/>
          </w:rPr>
          <w:t>https://creativediversitynetwork.com/wp-content/uploads/2020/10/RED-Full-Report-121020.pdf</w:t>
        </w:r>
      </w:hyperlink>
      <w:r w:rsidR="001D2A4C">
        <w:rPr>
          <w:rFonts w:ascii="Calibri Light" w:hAnsi="Calibri Light" w:cs="Calibri Light"/>
          <w:bCs/>
          <w:lang w:val="en-US"/>
        </w:rPr>
        <w:t>, accessed 25 November 2020</w:t>
      </w:r>
    </w:p>
    <w:p w14:paraId="5528ED81" w14:textId="5D5A0916" w:rsidR="00355C2A" w:rsidRPr="00166C41" w:rsidRDefault="003F510E">
      <w:pPr>
        <w:spacing w:line="360" w:lineRule="auto"/>
        <w:rPr>
          <w:rFonts w:ascii="Calibri Light" w:hAnsi="Calibri Light" w:cs="Calibri Light"/>
          <w:bCs/>
          <w:lang w:val="en-US"/>
        </w:rPr>
      </w:pPr>
      <w:r w:rsidRPr="003F510E">
        <w:rPr>
          <w:rFonts w:ascii="Calibri Light" w:hAnsi="Calibri Light" w:cs="Calibri Light"/>
          <w:bCs/>
          <w:lang w:val="en-US"/>
        </w:rPr>
        <w:t>Clarke, S</w:t>
      </w:r>
      <w:r w:rsidR="00015462">
        <w:rPr>
          <w:rFonts w:ascii="Calibri Light" w:hAnsi="Calibri Light" w:cs="Calibri Light"/>
          <w:bCs/>
          <w:lang w:val="en-US"/>
        </w:rPr>
        <w:t>teve</w:t>
      </w:r>
      <w:r w:rsidRPr="003F510E">
        <w:rPr>
          <w:rFonts w:ascii="Calibri Light" w:hAnsi="Calibri Light" w:cs="Calibri Light"/>
          <w:bCs/>
          <w:lang w:val="en-US"/>
        </w:rPr>
        <w:t xml:space="preserve"> </w:t>
      </w:r>
      <w:r w:rsidR="00015462">
        <w:rPr>
          <w:rFonts w:ascii="Calibri Light" w:hAnsi="Calibri Light" w:cs="Calibri Light"/>
          <w:bCs/>
          <w:lang w:val="en-US"/>
        </w:rPr>
        <w:t>(</w:t>
      </w:r>
      <w:r w:rsidRPr="003F510E">
        <w:rPr>
          <w:rFonts w:ascii="Calibri Light" w:hAnsi="Calibri Light" w:cs="Calibri Light"/>
          <w:bCs/>
          <w:lang w:val="en-US"/>
        </w:rPr>
        <w:t>2016</w:t>
      </w:r>
      <w:r w:rsidR="00015462">
        <w:rPr>
          <w:rFonts w:ascii="Calibri Light" w:hAnsi="Calibri Light" w:cs="Calibri Light"/>
          <w:bCs/>
          <w:lang w:val="en-US"/>
        </w:rPr>
        <w:t>)</w:t>
      </w:r>
      <w:r w:rsidRPr="003F510E">
        <w:rPr>
          <w:rFonts w:ascii="Calibri Light" w:hAnsi="Calibri Light" w:cs="Calibri Light"/>
          <w:bCs/>
          <w:lang w:val="en-US"/>
        </w:rPr>
        <w:t xml:space="preserve"> Ofcom to launch annual diversity monitoring scheme</w:t>
      </w:r>
      <w:r w:rsidR="00015462">
        <w:rPr>
          <w:rFonts w:ascii="Calibri Light" w:hAnsi="Calibri Light" w:cs="Calibri Light"/>
          <w:bCs/>
          <w:lang w:val="en-US"/>
        </w:rPr>
        <w:t xml:space="preserve">, </w:t>
      </w:r>
      <w:r w:rsidR="00015462" w:rsidRPr="00166C41">
        <w:rPr>
          <w:rFonts w:ascii="Calibri Light" w:hAnsi="Calibri Light" w:cs="Calibri Light"/>
          <w:bCs/>
          <w:i/>
          <w:lang w:val="en-US"/>
        </w:rPr>
        <w:t>Royal Television Society</w:t>
      </w:r>
      <w:r w:rsidR="00015462">
        <w:rPr>
          <w:rFonts w:ascii="Calibri Light" w:hAnsi="Calibri Light" w:cs="Calibri Light"/>
          <w:bCs/>
          <w:lang w:val="en-US"/>
        </w:rPr>
        <w:t xml:space="preserve">, 2 November. Available online at </w:t>
      </w:r>
      <w:hyperlink r:id="rId18" w:history="1">
        <w:r w:rsidR="00015462" w:rsidRPr="00E33F80">
          <w:rPr>
            <w:rStyle w:val="Hyperlink"/>
            <w:rFonts w:ascii="Calibri Light" w:hAnsi="Calibri Light" w:cs="Calibri Light"/>
            <w:bCs/>
            <w:lang w:val="en-US"/>
          </w:rPr>
          <w:t>https://rts.org.uk/article/ofcom-launch-annual-diversity-monitoring-scheme</w:t>
        </w:r>
      </w:hyperlink>
      <w:r w:rsidR="00015462">
        <w:rPr>
          <w:rFonts w:ascii="Calibri Light" w:hAnsi="Calibri Light" w:cs="Calibri Light"/>
          <w:bCs/>
          <w:lang w:val="en-US"/>
        </w:rPr>
        <w:t>, accessed 25 November 2020</w:t>
      </w:r>
    </w:p>
    <w:p w14:paraId="5B5D7B39" w14:textId="1BC58708" w:rsidR="00F30491" w:rsidRPr="00F30491" w:rsidRDefault="00F30491">
      <w:pPr>
        <w:spacing w:line="360" w:lineRule="auto"/>
        <w:rPr>
          <w:rFonts w:ascii="Calibri Light" w:hAnsi="Calibri Light" w:cs="Calibri Light"/>
          <w:bCs/>
          <w:lang w:val="en-US"/>
        </w:rPr>
      </w:pPr>
      <w:r w:rsidRPr="00F30491">
        <w:rPr>
          <w:rFonts w:ascii="Calibri Light" w:hAnsi="Calibri Light" w:cs="Calibri Light"/>
          <w:bCs/>
          <w:lang w:val="en-US"/>
        </w:rPr>
        <w:t>Dacko, S</w:t>
      </w:r>
      <w:r w:rsidR="00070E24">
        <w:rPr>
          <w:rFonts w:ascii="Calibri Light" w:hAnsi="Calibri Light" w:cs="Calibri Light"/>
          <w:bCs/>
          <w:lang w:val="en-US"/>
        </w:rPr>
        <w:t>cott,</w:t>
      </w:r>
      <w:r w:rsidRPr="00F30491">
        <w:rPr>
          <w:rFonts w:ascii="Calibri Light" w:hAnsi="Calibri Light" w:cs="Calibri Light"/>
          <w:bCs/>
          <w:lang w:val="en-US"/>
        </w:rPr>
        <w:t xml:space="preserve"> G &amp; Hart, </w:t>
      </w:r>
      <w:r w:rsidR="00FF00C1">
        <w:rPr>
          <w:rFonts w:ascii="Calibri Light" w:hAnsi="Calibri Light" w:cs="Calibri Light"/>
          <w:bCs/>
          <w:lang w:val="en-US"/>
        </w:rPr>
        <w:t>Martin</w:t>
      </w:r>
      <w:r w:rsidRPr="00F30491">
        <w:rPr>
          <w:rFonts w:ascii="Calibri Light" w:hAnsi="Calibri Light" w:cs="Calibri Light"/>
          <w:bCs/>
          <w:lang w:val="en-US"/>
        </w:rPr>
        <w:t xml:space="preserve"> </w:t>
      </w:r>
      <w:r w:rsidR="00070E24">
        <w:rPr>
          <w:rFonts w:ascii="Calibri Light" w:hAnsi="Calibri Light" w:cs="Calibri Light"/>
          <w:bCs/>
          <w:lang w:val="en-US"/>
        </w:rPr>
        <w:t>(</w:t>
      </w:r>
      <w:r w:rsidRPr="00F30491">
        <w:rPr>
          <w:rFonts w:ascii="Calibri Light" w:hAnsi="Calibri Light" w:cs="Calibri Light"/>
          <w:bCs/>
          <w:lang w:val="en-US"/>
        </w:rPr>
        <w:t>2005</w:t>
      </w:r>
      <w:r w:rsidR="00070E24">
        <w:rPr>
          <w:rFonts w:ascii="Calibri Light" w:hAnsi="Calibri Light" w:cs="Calibri Light"/>
          <w:bCs/>
          <w:lang w:val="en-US"/>
        </w:rPr>
        <w:t>)</w:t>
      </w:r>
      <w:r w:rsidRPr="00F30491">
        <w:rPr>
          <w:rFonts w:ascii="Calibri Light" w:hAnsi="Calibri Light" w:cs="Calibri Light"/>
          <w:bCs/>
          <w:lang w:val="en-US"/>
        </w:rPr>
        <w:t xml:space="preserve"> Critically Examining Theory and Practice: Implications for Coregulation and Coregulating Broadcast Advertising in the United Kingdom</w:t>
      </w:r>
      <w:r w:rsidR="00070E24">
        <w:rPr>
          <w:rFonts w:ascii="Calibri Light" w:hAnsi="Calibri Light" w:cs="Calibri Light"/>
          <w:bCs/>
          <w:lang w:val="en-US"/>
        </w:rPr>
        <w:t>,</w:t>
      </w:r>
      <w:r w:rsidRPr="00F30491">
        <w:rPr>
          <w:rFonts w:ascii="Calibri Light" w:hAnsi="Calibri Light" w:cs="Calibri Light"/>
          <w:bCs/>
          <w:lang w:val="en-US"/>
        </w:rPr>
        <w:t xml:space="preserve"> </w:t>
      </w:r>
      <w:r w:rsidRPr="00F30491">
        <w:rPr>
          <w:rFonts w:ascii="Calibri Light" w:hAnsi="Calibri Light" w:cs="Calibri Light"/>
          <w:bCs/>
          <w:i/>
          <w:lang w:val="en-US"/>
        </w:rPr>
        <w:t>International Journal on Media Management,</w:t>
      </w:r>
      <w:r w:rsidRPr="00F30491">
        <w:rPr>
          <w:rFonts w:ascii="Calibri Light" w:hAnsi="Calibri Light" w:cs="Calibri Light"/>
          <w:bCs/>
          <w:lang w:val="en-US"/>
        </w:rPr>
        <w:t xml:space="preserve"> </w:t>
      </w:r>
      <w:r w:rsidR="008422E0">
        <w:rPr>
          <w:rFonts w:ascii="Calibri Light" w:hAnsi="Calibri Light" w:cs="Calibri Light"/>
          <w:bCs/>
          <w:lang w:val="en-US"/>
        </w:rPr>
        <w:t xml:space="preserve">Vol. </w:t>
      </w:r>
      <w:r w:rsidRPr="00F30491">
        <w:rPr>
          <w:rFonts w:ascii="Calibri Light" w:hAnsi="Calibri Light" w:cs="Calibri Light"/>
          <w:bCs/>
          <w:lang w:val="en-US"/>
        </w:rPr>
        <w:t>7</w:t>
      </w:r>
      <w:r w:rsidRPr="00166C41">
        <w:rPr>
          <w:rFonts w:ascii="Calibri Light" w:hAnsi="Calibri Light" w:cs="Calibri Light"/>
          <w:bCs/>
          <w:lang w:val="en-US"/>
        </w:rPr>
        <w:t>,</w:t>
      </w:r>
      <w:r w:rsidR="008422E0" w:rsidRPr="00166C41">
        <w:rPr>
          <w:rFonts w:ascii="Calibri Light" w:hAnsi="Calibri Light" w:cs="Calibri Light"/>
          <w:bCs/>
          <w:lang w:val="en-US"/>
        </w:rPr>
        <w:t xml:space="preserve"> No.</w:t>
      </w:r>
      <w:r w:rsidR="00706722">
        <w:rPr>
          <w:rFonts w:ascii="Calibri Light" w:hAnsi="Calibri Light" w:cs="Calibri Light"/>
          <w:bCs/>
          <w:lang w:val="en-US"/>
        </w:rPr>
        <w:t xml:space="preserve"> 1-</w:t>
      </w:r>
      <w:r w:rsidR="009F68BE">
        <w:rPr>
          <w:rFonts w:ascii="Calibri Light" w:hAnsi="Calibri Light" w:cs="Calibri Light"/>
          <w:bCs/>
          <w:lang w:val="en-US"/>
        </w:rPr>
        <w:t>2,</w:t>
      </w:r>
      <w:r w:rsidR="009F68BE">
        <w:rPr>
          <w:rFonts w:ascii="Calibri Light" w:hAnsi="Calibri Light" w:cs="Calibri Light"/>
          <w:b/>
          <w:bCs/>
          <w:lang w:val="en-US"/>
        </w:rPr>
        <w:t xml:space="preserve"> </w:t>
      </w:r>
      <w:r w:rsidR="009F68BE" w:rsidRPr="00F30491">
        <w:rPr>
          <w:rFonts w:ascii="Calibri Light" w:hAnsi="Calibri Light" w:cs="Calibri Light"/>
          <w:bCs/>
          <w:lang w:val="en-US"/>
        </w:rPr>
        <w:t>pp</w:t>
      </w:r>
      <w:r w:rsidR="008422E0">
        <w:rPr>
          <w:rFonts w:ascii="Calibri Light" w:hAnsi="Calibri Light" w:cs="Calibri Light"/>
          <w:bCs/>
          <w:lang w:val="en-US"/>
        </w:rPr>
        <w:t xml:space="preserve"> </w:t>
      </w:r>
      <w:r w:rsidRPr="00F30491">
        <w:rPr>
          <w:rFonts w:ascii="Calibri Light" w:hAnsi="Calibri Light" w:cs="Calibri Light"/>
          <w:bCs/>
          <w:lang w:val="en-US"/>
        </w:rPr>
        <w:t>2-15.</w:t>
      </w:r>
    </w:p>
    <w:p w14:paraId="42B95778" w14:textId="3111972C" w:rsidR="00F30491" w:rsidRPr="00166C41" w:rsidRDefault="00250570">
      <w:pPr>
        <w:spacing w:line="360" w:lineRule="auto"/>
        <w:rPr>
          <w:rFonts w:ascii="Calibri Light" w:hAnsi="Calibri Light" w:cs="Calibri Light"/>
          <w:bCs/>
        </w:rPr>
      </w:pPr>
      <w:r w:rsidRPr="00250570">
        <w:rPr>
          <w:rFonts w:ascii="Calibri Light" w:hAnsi="Calibri Light" w:cs="Calibri Light"/>
          <w:bCs/>
        </w:rPr>
        <w:t xml:space="preserve">DBEIS </w:t>
      </w:r>
      <w:r w:rsidR="00736BE9">
        <w:rPr>
          <w:rFonts w:ascii="Calibri Light" w:hAnsi="Calibri Light" w:cs="Calibri Light"/>
          <w:bCs/>
        </w:rPr>
        <w:t>(</w:t>
      </w:r>
      <w:r w:rsidRPr="00250570">
        <w:rPr>
          <w:rFonts w:ascii="Calibri Light" w:hAnsi="Calibri Light" w:cs="Calibri Light"/>
          <w:bCs/>
        </w:rPr>
        <w:t>2020</w:t>
      </w:r>
      <w:r w:rsidR="00736BE9">
        <w:rPr>
          <w:rFonts w:ascii="Calibri Light" w:hAnsi="Calibri Light" w:cs="Calibri Light"/>
          <w:bCs/>
        </w:rPr>
        <w:t>)</w:t>
      </w:r>
      <w:r w:rsidRPr="00250570">
        <w:rPr>
          <w:rFonts w:ascii="Calibri Light" w:hAnsi="Calibri Light" w:cs="Calibri Light"/>
          <w:bCs/>
        </w:rPr>
        <w:t xml:space="preserve"> </w:t>
      </w:r>
      <w:r w:rsidRPr="00166C41">
        <w:rPr>
          <w:rFonts w:ascii="Calibri Light" w:hAnsi="Calibri Light" w:cs="Calibri Light"/>
          <w:bCs/>
          <w:i/>
        </w:rPr>
        <w:t>Better Regulation Framework Interim guidance</w:t>
      </w:r>
      <w:r w:rsidR="00736BE9">
        <w:rPr>
          <w:rFonts w:ascii="Calibri Light" w:hAnsi="Calibri Light" w:cs="Calibri Light"/>
          <w:bCs/>
        </w:rPr>
        <w:t xml:space="preserve">, </w:t>
      </w:r>
      <w:r w:rsidR="000372BB">
        <w:rPr>
          <w:rFonts w:ascii="Calibri Light" w:hAnsi="Calibri Light" w:cs="Calibri Light"/>
          <w:bCs/>
        </w:rPr>
        <w:t xml:space="preserve">London: Department for Business, Energy and Industrial Strategy. Available online at </w:t>
      </w:r>
      <w:hyperlink r:id="rId19" w:history="1">
        <w:r w:rsidR="000372BB" w:rsidRPr="00E33F80">
          <w:rPr>
            <w:rStyle w:val="Hyperlink"/>
            <w:rFonts w:ascii="Calibri Light" w:hAnsi="Calibri Light" w:cs="Calibri Light"/>
            <w:bCs/>
          </w:rPr>
          <w:t>https://assets.publishing.service.gov.uk/government/uploads/system/uploads/attachment_data/file/872342/better-regulation-guidance.pdf</w:t>
        </w:r>
      </w:hyperlink>
      <w:r w:rsidR="000372BB">
        <w:rPr>
          <w:rFonts w:ascii="Calibri Light" w:hAnsi="Calibri Light" w:cs="Calibri Light"/>
          <w:bCs/>
        </w:rPr>
        <w:t>, accessed 25 November</w:t>
      </w:r>
    </w:p>
    <w:p w14:paraId="530C06C9" w14:textId="65DED8C7" w:rsidR="00CE14BA" w:rsidRDefault="00974986">
      <w:pPr>
        <w:spacing w:line="360" w:lineRule="auto"/>
        <w:rPr>
          <w:rFonts w:ascii="Calibri Light" w:hAnsi="Calibri Light" w:cs="Calibri Light"/>
          <w:bCs/>
        </w:rPr>
      </w:pPr>
      <w:r w:rsidRPr="00166C41">
        <w:rPr>
          <w:rFonts w:ascii="Calibri Light" w:hAnsi="Calibri Light" w:cs="Calibri Light"/>
          <w:bCs/>
        </w:rPr>
        <w:t xml:space="preserve">DCMS </w:t>
      </w:r>
      <w:r w:rsidR="00AA45E1">
        <w:rPr>
          <w:rFonts w:ascii="Calibri Light" w:hAnsi="Calibri Light" w:cs="Calibri Light"/>
          <w:bCs/>
        </w:rPr>
        <w:t>(</w:t>
      </w:r>
      <w:r w:rsidRPr="00166C41">
        <w:rPr>
          <w:rFonts w:ascii="Calibri Light" w:hAnsi="Calibri Light" w:cs="Calibri Light"/>
          <w:bCs/>
        </w:rPr>
        <w:t>2016</w:t>
      </w:r>
      <w:r w:rsidR="009F68BE">
        <w:rPr>
          <w:rFonts w:ascii="Calibri Light" w:hAnsi="Calibri Light" w:cs="Calibri Light"/>
          <w:bCs/>
        </w:rPr>
        <w:t>)</w:t>
      </w:r>
      <w:r w:rsidR="009F68BE" w:rsidRPr="009F68BE">
        <w:rPr>
          <w:rFonts w:ascii="Calibri Light" w:hAnsi="Calibri Light" w:cs="Calibri Light"/>
          <w:bCs/>
        </w:rPr>
        <w:t xml:space="preserve"> </w:t>
      </w:r>
      <w:r w:rsidR="009F68BE">
        <w:rPr>
          <w:rFonts w:ascii="Calibri Light" w:hAnsi="Calibri Light" w:cs="Calibri Light"/>
          <w:bCs/>
        </w:rPr>
        <w:t>A</w:t>
      </w:r>
      <w:r w:rsidRPr="00166C41">
        <w:rPr>
          <w:rFonts w:ascii="Calibri Light" w:hAnsi="Calibri Light" w:cs="Calibri Light"/>
          <w:bCs/>
          <w:i/>
        </w:rPr>
        <w:t xml:space="preserve"> BBC for the future: a broadcaster of distinction</w:t>
      </w:r>
      <w:r w:rsidR="002958DE">
        <w:rPr>
          <w:rFonts w:ascii="Calibri Light" w:hAnsi="Calibri Light" w:cs="Calibri Light"/>
          <w:bCs/>
        </w:rPr>
        <w:t>,</w:t>
      </w:r>
      <w:r w:rsidRPr="00166C41">
        <w:rPr>
          <w:rFonts w:ascii="Calibri Light" w:hAnsi="Calibri Light" w:cs="Calibri Light"/>
          <w:bCs/>
        </w:rPr>
        <w:t xml:space="preserve"> London</w:t>
      </w:r>
      <w:r w:rsidR="002958DE">
        <w:rPr>
          <w:rFonts w:ascii="Calibri Light" w:hAnsi="Calibri Light" w:cs="Calibri Light"/>
          <w:bCs/>
        </w:rPr>
        <w:t>:</w:t>
      </w:r>
      <w:r w:rsidR="00262E39">
        <w:rPr>
          <w:rFonts w:ascii="Calibri Light" w:hAnsi="Calibri Light" w:cs="Calibri Light"/>
          <w:bCs/>
        </w:rPr>
        <w:t xml:space="preserve"> Department for Culture, Media and Sport. Available online at </w:t>
      </w:r>
      <w:hyperlink r:id="rId20" w:history="1">
        <w:r w:rsidR="00262E39" w:rsidRPr="00E33F80">
          <w:rPr>
            <w:rStyle w:val="Hyperlink"/>
            <w:rFonts w:ascii="Calibri Light" w:hAnsi="Calibri Light" w:cs="Calibri Light"/>
            <w:bCs/>
          </w:rPr>
          <w:t>https://assets.publishing.service.gov.uk/government/uploads/system/uploads/attachment_data/file/524863/DCMS_A_BBC_for_the_future_linked_rev1.pdf</w:t>
        </w:r>
      </w:hyperlink>
      <w:r w:rsidR="00262E39">
        <w:rPr>
          <w:rFonts w:ascii="Calibri Light" w:hAnsi="Calibri Light" w:cs="Calibri Light"/>
          <w:bCs/>
        </w:rPr>
        <w:t>, accessed 25 November 2020</w:t>
      </w:r>
    </w:p>
    <w:p w14:paraId="1CB1BE8D" w14:textId="2BD8C310" w:rsidR="00CA1D3C" w:rsidRPr="00CA1D3C" w:rsidRDefault="00CA1D3C">
      <w:pPr>
        <w:spacing w:line="360" w:lineRule="auto"/>
        <w:rPr>
          <w:rFonts w:ascii="Calibri Light" w:hAnsi="Calibri Light" w:cs="Calibri Light"/>
          <w:bCs/>
          <w:lang w:val="en-US"/>
        </w:rPr>
      </w:pPr>
      <w:r w:rsidRPr="00CA1D3C">
        <w:rPr>
          <w:rFonts w:ascii="Calibri Light" w:hAnsi="Calibri Light" w:cs="Calibri Light"/>
          <w:bCs/>
          <w:lang w:val="en-US"/>
        </w:rPr>
        <w:t xml:space="preserve">DCMS </w:t>
      </w:r>
      <w:r w:rsidR="00AA45E1">
        <w:rPr>
          <w:rFonts w:ascii="Calibri Light" w:hAnsi="Calibri Light" w:cs="Calibri Light"/>
          <w:bCs/>
          <w:lang w:val="en-US"/>
        </w:rPr>
        <w:t>(</w:t>
      </w:r>
      <w:r w:rsidRPr="00CA1D3C">
        <w:rPr>
          <w:rFonts w:ascii="Calibri Light" w:hAnsi="Calibri Light" w:cs="Calibri Light"/>
          <w:bCs/>
          <w:lang w:val="en-US"/>
        </w:rPr>
        <w:t>2019</w:t>
      </w:r>
      <w:r w:rsidR="00AA45E1">
        <w:rPr>
          <w:rFonts w:ascii="Calibri Light" w:hAnsi="Calibri Light" w:cs="Calibri Light"/>
          <w:bCs/>
          <w:lang w:val="en-US"/>
        </w:rPr>
        <w:t>)</w:t>
      </w:r>
      <w:r w:rsidRPr="00CA1D3C">
        <w:rPr>
          <w:rFonts w:ascii="Calibri Light" w:hAnsi="Calibri Light" w:cs="Calibri Light"/>
          <w:bCs/>
          <w:lang w:val="en-US"/>
        </w:rPr>
        <w:t xml:space="preserve"> </w:t>
      </w:r>
      <w:r w:rsidRPr="00166C41">
        <w:rPr>
          <w:rFonts w:ascii="Calibri Light" w:hAnsi="Calibri Light" w:cs="Calibri Light"/>
          <w:bCs/>
          <w:i/>
          <w:lang w:val="en-US"/>
        </w:rPr>
        <w:t>DCMS Sectors Economic Estimates 2018: Employment</w:t>
      </w:r>
      <w:r w:rsidR="00A826D2">
        <w:rPr>
          <w:rFonts w:ascii="Calibri Light" w:hAnsi="Calibri Light" w:cs="Calibri Light"/>
          <w:bCs/>
          <w:lang w:val="en-US"/>
        </w:rPr>
        <w:t xml:space="preserve">, </w:t>
      </w:r>
      <w:r w:rsidRPr="00CA1D3C">
        <w:rPr>
          <w:rFonts w:ascii="Calibri Light" w:hAnsi="Calibri Light" w:cs="Calibri Light"/>
          <w:bCs/>
          <w:lang w:val="en-US"/>
        </w:rPr>
        <w:t>London:</w:t>
      </w:r>
      <w:r w:rsidR="00110949">
        <w:rPr>
          <w:rFonts w:ascii="Calibri Light" w:hAnsi="Calibri Light" w:cs="Calibri Light"/>
          <w:bCs/>
          <w:lang w:val="en-US"/>
        </w:rPr>
        <w:t xml:space="preserve"> Department for Digital, Culture, Media and Sport. Available online at </w:t>
      </w:r>
      <w:hyperlink r:id="rId21" w:history="1">
        <w:r w:rsidR="00110949" w:rsidRPr="00E33F80">
          <w:rPr>
            <w:rStyle w:val="Hyperlink"/>
            <w:rFonts w:ascii="Calibri Light" w:hAnsi="Calibri Light" w:cs="Calibri Light"/>
            <w:bCs/>
            <w:lang w:val="en-US"/>
          </w:rPr>
          <w:t>https://www.gov.uk/government/publications/dcms-sectors-economic-estimates-2019-employment/dcms-sectors-economic-estimates-2019-employment</w:t>
        </w:r>
      </w:hyperlink>
      <w:r w:rsidR="00110949">
        <w:rPr>
          <w:rFonts w:ascii="Calibri Light" w:hAnsi="Calibri Light" w:cs="Calibri Light"/>
          <w:bCs/>
          <w:lang w:val="en-US"/>
        </w:rPr>
        <w:t>, accessed 25 November 2020</w:t>
      </w:r>
    </w:p>
    <w:p w14:paraId="69E7DAD9" w14:textId="7C84009E" w:rsidR="00CA1D3C" w:rsidRDefault="00CA1D3C">
      <w:pPr>
        <w:spacing w:line="360" w:lineRule="auto"/>
        <w:rPr>
          <w:rFonts w:ascii="Calibri Light" w:hAnsi="Calibri Light" w:cs="Calibri Light"/>
          <w:bCs/>
          <w:lang w:val="en-US"/>
        </w:rPr>
      </w:pPr>
      <w:r w:rsidRPr="00CA1D3C">
        <w:rPr>
          <w:rFonts w:ascii="Calibri Light" w:hAnsi="Calibri Light" w:cs="Calibri Light"/>
          <w:bCs/>
          <w:lang w:val="en-US"/>
        </w:rPr>
        <w:t xml:space="preserve">DCMS </w:t>
      </w:r>
      <w:r w:rsidR="00944BFD">
        <w:rPr>
          <w:rFonts w:ascii="Calibri Light" w:hAnsi="Calibri Light" w:cs="Calibri Light"/>
          <w:bCs/>
          <w:lang w:val="en-US"/>
        </w:rPr>
        <w:t>(</w:t>
      </w:r>
      <w:r w:rsidRPr="00CA1D3C">
        <w:rPr>
          <w:rFonts w:ascii="Calibri Light" w:hAnsi="Calibri Light" w:cs="Calibri Light"/>
          <w:bCs/>
          <w:lang w:val="en-US"/>
        </w:rPr>
        <w:t>2020</w:t>
      </w:r>
      <w:r w:rsidR="00944BFD">
        <w:rPr>
          <w:rFonts w:ascii="Calibri Light" w:hAnsi="Calibri Light" w:cs="Calibri Light"/>
          <w:bCs/>
          <w:lang w:val="en-US"/>
        </w:rPr>
        <w:t>)</w:t>
      </w:r>
      <w:r w:rsidRPr="00CA1D3C">
        <w:rPr>
          <w:rFonts w:ascii="Calibri Light" w:hAnsi="Calibri Light" w:cs="Calibri Light"/>
          <w:bCs/>
          <w:lang w:val="en-US"/>
        </w:rPr>
        <w:t xml:space="preserve"> </w:t>
      </w:r>
      <w:r w:rsidRPr="00CA1D3C">
        <w:rPr>
          <w:rFonts w:ascii="Calibri Light" w:hAnsi="Calibri Light" w:cs="Calibri Light"/>
          <w:bCs/>
          <w:i/>
          <w:lang w:val="en-US"/>
        </w:rPr>
        <w:t xml:space="preserve">DCMS Economic </w:t>
      </w:r>
      <w:r w:rsidRPr="00092BA6">
        <w:rPr>
          <w:rFonts w:ascii="Calibri Light" w:hAnsi="Calibri Light" w:cs="Calibri Light"/>
          <w:bCs/>
          <w:i/>
          <w:lang w:val="en-US"/>
        </w:rPr>
        <w:t xml:space="preserve">Estimates </w:t>
      </w:r>
      <w:r w:rsidRPr="00671B52">
        <w:rPr>
          <w:rFonts w:ascii="Calibri Light" w:hAnsi="Calibri Light" w:cs="Calibri Light"/>
          <w:bCs/>
          <w:i/>
          <w:lang w:val="en-US"/>
        </w:rPr>
        <w:t>Tool</w:t>
      </w:r>
      <w:r w:rsidR="00462207">
        <w:rPr>
          <w:rFonts w:ascii="Calibri Light" w:hAnsi="Calibri Light" w:cs="Calibri Light"/>
          <w:bCs/>
          <w:lang w:val="en-US"/>
        </w:rPr>
        <w:t xml:space="preserve">, </w:t>
      </w:r>
      <w:r w:rsidRPr="00462207">
        <w:rPr>
          <w:rFonts w:ascii="Calibri Light" w:hAnsi="Calibri Light" w:cs="Calibri Light"/>
          <w:bCs/>
          <w:lang w:val="en-US"/>
        </w:rPr>
        <w:t>London</w:t>
      </w:r>
      <w:r w:rsidRPr="00CA1D3C">
        <w:rPr>
          <w:rFonts w:ascii="Calibri Light" w:hAnsi="Calibri Light" w:cs="Calibri Light"/>
          <w:bCs/>
          <w:lang w:val="en-US"/>
        </w:rPr>
        <w:t xml:space="preserve">: </w:t>
      </w:r>
      <w:r w:rsidR="00092BA6">
        <w:rPr>
          <w:rFonts w:ascii="Calibri Light" w:hAnsi="Calibri Light" w:cs="Calibri Light"/>
          <w:bCs/>
          <w:lang w:val="en-US"/>
        </w:rPr>
        <w:t>Department for Culture, Media and Sport</w:t>
      </w:r>
      <w:r w:rsidRPr="00CA1D3C">
        <w:rPr>
          <w:rFonts w:ascii="Calibri Light" w:hAnsi="Calibri Light" w:cs="Calibri Light"/>
          <w:bCs/>
          <w:lang w:val="en-US"/>
        </w:rPr>
        <w:t>. Available</w:t>
      </w:r>
      <w:r w:rsidR="00944BFD">
        <w:rPr>
          <w:rFonts w:ascii="Calibri Light" w:hAnsi="Calibri Light" w:cs="Calibri Light"/>
          <w:bCs/>
          <w:lang w:val="en-US"/>
        </w:rPr>
        <w:t xml:space="preserve"> online at</w:t>
      </w:r>
      <w:r w:rsidRPr="00CA1D3C">
        <w:rPr>
          <w:rFonts w:ascii="Calibri Light" w:hAnsi="Calibri Light" w:cs="Calibri Light"/>
          <w:bCs/>
          <w:lang w:val="en-US"/>
        </w:rPr>
        <w:t xml:space="preserve"> </w:t>
      </w:r>
      <w:hyperlink r:id="rId22" w:history="1">
        <w:r w:rsidR="00944BFD" w:rsidRPr="00E33F80">
          <w:rPr>
            <w:rStyle w:val="Hyperlink"/>
            <w:rFonts w:ascii="Calibri Light" w:hAnsi="Calibri Light" w:cs="Calibri Light"/>
            <w:bCs/>
            <w:lang w:val="en-US"/>
          </w:rPr>
          <w:t>https://statistics.culture.gov.uk/data-tools/economic-estimates</w:t>
        </w:r>
      </w:hyperlink>
      <w:r w:rsidR="00944BFD">
        <w:rPr>
          <w:rFonts w:ascii="Calibri Light" w:hAnsi="Calibri Light" w:cs="Calibri Light"/>
          <w:bCs/>
          <w:lang w:val="en-US"/>
        </w:rPr>
        <w:t>, a</w:t>
      </w:r>
      <w:r w:rsidRPr="00CA1D3C">
        <w:rPr>
          <w:rFonts w:ascii="Calibri Light" w:hAnsi="Calibri Light" w:cs="Calibri Light"/>
          <w:bCs/>
          <w:lang w:val="en-US"/>
        </w:rPr>
        <w:t xml:space="preserve">ccessed </w:t>
      </w:r>
      <w:r w:rsidR="00944BFD">
        <w:rPr>
          <w:rFonts w:ascii="Calibri Light" w:hAnsi="Calibri Light" w:cs="Calibri Light"/>
          <w:bCs/>
          <w:lang w:val="en-US"/>
        </w:rPr>
        <w:t xml:space="preserve">25 November </w:t>
      </w:r>
      <w:r w:rsidRPr="00CA1D3C">
        <w:rPr>
          <w:rFonts w:ascii="Calibri Light" w:hAnsi="Calibri Light" w:cs="Calibri Light"/>
          <w:bCs/>
          <w:lang w:val="en-US"/>
        </w:rPr>
        <w:t>2020</w:t>
      </w:r>
    </w:p>
    <w:p w14:paraId="4842B3FD" w14:textId="4E82F15B" w:rsidR="009828D0" w:rsidRPr="00CA1D3C" w:rsidRDefault="009828D0">
      <w:pPr>
        <w:spacing w:line="360" w:lineRule="auto"/>
        <w:rPr>
          <w:rFonts w:ascii="Calibri Light" w:hAnsi="Calibri Light" w:cs="Calibri Light"/>
          <w:bCs/>
          <w:lang w:val="en-US"/>
        </w:rPr>
      </w:pPr>
      <w:r w:rsidRPr="009828D0">
        <w:rPr>
          <w:rFonts w:ascii="Calibri Light" w:hAnsi="Calibri Light" w:cs="Calibri Light"/>
          <w:bCs/>
          <w:lang w:val="en-US"/>
        </w:rPr>
        <w:t>EHRC</w:t>
      </w:r>
      <w:r w:rsidR="00671B52">
        <w:rPr>
          <w:rFonts w:ascii="Calibri Light" w:hAnsi="Calibri Light" w:cs="Calibri Light"/>
          <w:bCs/>
          <w:lang w:val="en-US"/>
        </w:rPr>
        <w:t xml:space="preserve"> (</w:t>
      </w:r>
      <w:r w:rsidRPr="009828D0">
        <w:rPr>
          <w:rFonts w:ascii="Calibri Light" w:hAnsi="Calibri Light" w:cs="Calibri Light"/>
          <w:bCs/>
          <w:lang w:val="en-US"/>
        </w:rPr>
        <w:t>2019</w:t>
      </w:r>
      <w:r w:rsidR="00671B52">
        <w:rPr>
          <w:rFonts w:ascii="Calibri Light" w:hAnsi="Calibri Light" w:cs="Calibri Light"/>
          <w:bCs/>
          <w:lang w:val="en-US"/>
        </w:rPr>
        <w:t>)</w:t>
      </w:r>
      <w:r w:rsidRPr="009828D0">
        <w:rPr>
          <w:rFonts w:ascii="Calibri Light" w:hAnsi="Calibri Light" w:cs="Calibri Light"/>
          <w:bCs/>
          <w:lang w:val="en-US"/>
        </w:rPr>
        <w:t xml:space="preserve"> </w:t>
      </w:r>
      <w:r w:rsidRPr="00166C41">
        <w:rPr>
          <w:rFonts w:ascii="Calibri Light" w:hAnsi="Calibri Light" w:cs="Calibri Light"/>
          <w:bCs/>
          <w:i/>
          <w:lang w:val="en-US"/>
        </w:rPr>
        <w:t xml:space="preserve">Thinking outside the box: supporting the </w:t>
      </w:r>
      <w:r w:rsidR="00E91978" w:rsidRPr="00166C41">
        <w:rPr>
          <w:rFonts w:ascii="Calibri Light" w:hAnsi="Calibri Light" w:cs="Calibri Light"/>
          <w:bCs/>
          <w:i/>
          <w:lang w:val="en-US"/>
        </w:rPr>
        <w:t>television</w:t>
      </w:r>
      <w:r w:rsidRPr="00166C41">
        <w:rPr>
          <w:rFonts w:ascii="Calibri Light" w:hAnsi="Calibri Light" w:cs="Calibri Light"/>
          <w:bCs/>
          <w:i/>
          <w:lang w:val="en-US"/>
        </w:rPr>
        <w:t xml:space="preserve"> industry to increase diversity</w:t>
      </w:r>
      <w:r w:rsidR="00671B52">
        <w:rPr>
          <w:rFonts w:ascii="Calibri Light" w:hAnsi="Calibri Light" w:cs="Calibri Light"/>
          <w:bCs/>
          <w:lang w:val="en-US"/>
        </w:rPr>
        <w:t>,</w:t>
      </w:r>
      <w:r w:rsidRPr="009828D0">
        <w:rPr>
          <w:rFonts w:ascii="Calibri Light" w:hAnsi="Calibri Light" w:cs="Calibri Light"/>
          <w:bCs/>
          <w:lang w:val="en-US"/>
        </w:rPr>
        <w:t xml:space="preserve"> London: </w:t>
      </w:r>
      <w:r w:rsidR="00671B52" w:rsidRPr="00671B52">
        <w:rPr>
          <w:rFonts w:ascii="Calibri Light" w:hAnsi="Calibri Light" w:cs="Calibri Light"/>
          <w:bCs/>
          <w:lang w:val="en-US"/>
        </w:rPr>
        <w:t>The Equality and Human Rights Commission</w:t>
      </w:r>
      <w:r w:rsidR="009C05EC">
        <w:rPr>
          <w:rFonts w:ascii="Calibri Light" w:hAnsi="Calibri Light" w:cs="Calibri Light"/>
          <w:bCs/>
          <w:lang w:val="en-US"/>
        </w:rPr>
        <w:t xml:space="preserve"> </w:t>
      </w:r>
      <w:r w:rsidR="00671B52" w:rsidRPr="00671B52">
        <w:rPr>
          <w:rFonts w:ascii="Calibri Light" w:hAnsi="Calibri Light" w:cs="Calibri Light"/>
          <w:bCs/>
          <w:lang w:val="en-US"/>
        </w:rPr>
        <w:t>and Ofcom</w:t>
      </w:r>
      <w:r w:rsidR="00671B52">
        <w:rPr>
          <w:rFonts w:ascii="Calibri Light" w:hAnsi="Calibri Light" w:cs="Calibri Light"/>
          <w:bCs/>
          <w:lang w:val="en-US"/>
        </w:rPr>
        <w:t xml:space="preserve">. Available online at: </w:t>
      </w:r>
      <w:hyperlink r:id="rId23" w:history="1">
        <w:r w:rsidR="00671B52" w:rsidRPr="00E33F80">
          <w:rPr>
            <w:rStyle w:val="Hyperlink"/>
            <w:rFonts w:ascii="Calibri Light" w:hAnsi="Calibri Light" w:cs="Calibri Light"/>
            <w:bCs/>
            <w:lang w:val="en-US"/>
          </w:rPr>
          <w:t>https://www.equalityhumanrights.com/sites/default/files/thinking-outside-the-box-increasing-diversity-television-broadcasting-industry.pdf</w:t>
        </w:r>
      </w:hyperlink>
      <w:r w:rsidR="00671B52">
        <w:rPr>
          <w:rFonts w:ascii="Calibri Light" w:hAnsi="Calibri Light" w:cs="Calibri Light"/>
          <w:bCs/>
          <w:lang w:val="en-US"/>
        </w:rPr>
        <w:t>, accessed 25 November 2020</w:t>
      </w:r>
    </w:p>
    <w:p w14:paraId="5D8399D7" w14:textId="6BE2921E" w:rsidR="00CA1D3C" w:rsidRPr="00166C41" w:rsidRDefault="00BB43FE">
      <w:pPr>
        <w:spacing w:line="360" w:lineRule="auto"/>
        <w:rPr>
          <w:rFonts w:ascii="Calibri Light" w:hAnsi="Calibri Light" w:cs="Calibri Light"/>
          <w:bCs/>
          <w:lang w:val="en-US"/>
        </w:rPr>
      </w:pPr>
      <w:r w:rsidRPr="00BB43FE">
        <w:rPr>
          <w:rFonts w:ascii="Calibri Light" w:hAnsi="Calibri Light" w:cs="Calibri Light"/>
          <w:bCs/>
          <w:lang w:val="en-US"/>
        </w:rPr>
        <w:lastRenderedPageBreak/>
        <w:t xml:space="preserve">ERGA </w:t>
      </w:r>
      <w:r w:rsidR="00DF68E8">
        <w:rPr>
          <w:rFonts w:ascii="Calibri Light" w:hAnsi="Calibri Light" w:cs="Calibri Light"/>
          <w:bCs/>
          <w:lang w:val="en-US"/>
        </w:rPr>
        <w:t>(</w:t>
      </w:r>
      <w:r w:rsidRPr="00BB43FE">
        <w:rPr>
          <w:rFonts w:ascii="Calibri Light" w:hAnsi="Calibri Light" w:cs="Calibri Light"/>
          <w:bCs/>
          <w:lang w:val="en-US"/>
        </w:rPr>
        <w:t>2018</w:t>
      </w:r>
      <w:r w:rsidR="009C05EC">
        <w:rPr>
          <w:rFonts w:ascii="Calibri Light" w:hAnsi="Calibri Light" w:cs="Calibri Light"/>
          <w:bCs/>
          <w:lang w:val="en-US"/>
        </w:rPr>
        <w:t>)</w:t>
      </w:r>
      <w:r w:rsidRPr="00BB43FE">
        <w:rPr>
          <w:rFonts w:ascii="Calibri Light" w:hAnsi="Calibri Light" w:cs="Calibri Light"/>
          <w:bCs/>
          <w:lang w:val="en-US"/>
        </w:rPr>
        <w:t xml:space="preserve"> </w:t>
      </w:r>
      <w:r w:rsidRPr="00166C41">
        <w:rPr>
          <w:rFonts w:ascii="Calibri Light" w:hAnsi="Calibri Light" w:cs="Calibri Light"/>
          <w:bCs/>
          <w:i/>
          <w:lang w:val="en-US"/>
        </w:rPr>
        <w:t>Study on Industry-led Good Practices related to Gender Diversity in the European Audiovisual Sector</w:t>
      </w:r>
      <w:r w:rsidR="00DF68E8">
        <w:rPr>
          <w:rFonts w:ascii="Calibri Light" w:hAnsi="Calibri Light" w:cs="Calibri Light"/>
          <w:bCs/>
          <w:lang w:val="en-US"/>
        </w:rPr>
        <w:t xml:space="preserve">, Brussels: </w:t>
      </w:r>
      <w:r w:rsidRPr="00BB43FE">
        <w:rPr>
          <w:rFonts w:ascii="Calibri Light" w:hAnsi="Calibri Light" w:cs="Calibri Light"/>
          <w:bCs/>
          <w:lang w:val="en-US"/>
        </w:rPr>
        <w:t xml:space="preserve"> European Regulators Group for Audiovisual Media Services.</w:t>
      </w:r>
      <w:r w:rsidR="00EF0622">
        <w:rPr>
          <w:rFonts w:ascii="Calibri Light" w:hAnsi="Calibri Light" w:cs="Calibri Light"/>
          <w:bCs/>
          <w:lang w:val="en-US"/>
        </w:rPr>
        <w:t xml:space="preserve"> Available online at </w:t>
      </w:r>
      <w:hyperlink r:id="rId24" w:history="1">
        <w:r w:rsidR="00E51406" w:rsidRPr="00E33F80">
          <w:rPr>
            <w:rStyle w:val="Hyperlink"/>
            <w:rFonts w:ascii="Calibri Light" w:hAnsi="Calibri Light" w:cs="Calibri Light"/>
            <w:bCs/>
            <w:lang w:val="en-US"/>
          </w:rPr>
          <w:t>https://erga-online.eu/wp-content/uploads/2020/01/ERGA_2019_SG4_Report.pdf</w:t>
        </w:r>
      </w:hyperlink>
      <w:r w:rsidR="00E51406">
        <w:rPr>
          <w:rFonts w:ascii="Calibri Light" w:hAnsi="Calibri Light" w:cs="Calibri Light"/>
          <w:bCs/>
          <w:lang w:val="en-US"/>
        </w:rPr>
        <w:t>, accessed 25 November 2020</w:t>
      </w:r>
    </w:p>
    <w:p w14:paraId="02868C50" w14:textId="3283F3FB" w:rsidR="003B3296" w:rsidRDefault="003B3296">
      <w:pPr>
        <w:spacing w:line="360" w:lineRule="auto"/>
        <w:rPr>
          <w:rFonts w:ascii="Calibri Light" w:hAnsi="Calibri Light" w:cs="Calibri Light"/>
          <w:bCs/>
        </w:rPr>
      </w:pPr>
      <w:r w:rsidRPr="003B3296">
        <w:rPr>
          <w:rFonts w:ascii="Calibri Light" w:hAnsi="Calibri Light" w:cs="Calibri Light"/>
          <w:bCs/>
        </w:rPr>
        <w:t>Francis, J</w:t>
      </w:r>
      <w:r w:rsidR="00E42568">
        <w:rPr>
          <w:rFonts w:ascii="Calibri Light" w:hAnsi="Calibri Light" w:cs="Calibri Light"/>
          <w:bCs/>
        </w:rPr>
        <w:t>ohn</w:t>
      </w:r>
      <w:r w:rsidRPr="003B3296">
        <w:rPr>
          <w:rFonts w:ascii="Calibri Light" w:hAnsi="Calibri Light" w:cs="Calibri Light"/>
          <w:bCs/>
        </w:rPr>
        <w:t xml:space="preserve"> G. </w:t>
      </w:r>
      <w:r w:rsidR="00E42568">
        <w:rPr>
          <w:rFonts w:ascii="Calibri Light" w:hAnsi="Calibri Light" w:cs="Calibri Light"/>
          <w:bCs/>
        </w:rPr>
        <w:t>(</w:t>
      </w:r>
      <w:r w:rsidRPr="003B3296">
        <w:rPr>
          <w:rFonts w:ascii="Calibri Light" w:hAnsi="Calibri Light" w:cs="Calibri Light"/>
          <w:bCs/>
        </w:rPr>
        <w:t>199</w:t>
      </w:r>
      <w:r w:rsidR="00E42568">
        <w:rPr>
          <w:rFonts w:ascii="Calibri Light" w:hAnsi="Calibri Light" w:cs="Calibri Light"/>
          <w:bCs/>
        </w:rPr>
        <w:t>3)</w:t>
      </w:r>
      <w:r w:rsidRPr="003B3296">
        <w:rPr>
          <w:rFonts w:ascii="Calibri Light" w:hAnsi="Calibri Light" w:cs="Calibri Light"/>
          <w:bCs/>
        </w:rPr>
        <w:t xml:space="preserve"> </w:t>
      </w:r>
      <w:r w:rsidRPr="003B3296">
        <w:rPr>
          <w:rFonts w:ascii="Calibri Light" w:hAnsi="Calibri Light" w:cs="Calibri Light"/>
          <w:bCs/>
          <w:i/>
        </w:rPr>
        <w:t>The politics of regulation: a comparative perspective</w:t>
      </w:r>
      <w:r w:rsidRPr="003B3296">
        <w:rPr>
          <w:rFonts w:ascii="Calibri Light" w:hAnsi="Calibri Light" w:cs="Calibri Light"/>
          <w:bCs/>
        </w:rPr>
        <w:t>, Oxford</w:t>
      </w:r>
      <w:r w:rsidR="00E42568">
        <w:rPr>
          <w:rFonts w:ascii="Calibri Light" w:hAnsi="Calibri Light" w:cs="Calibri Light"/>
          <w:bCs/>
        </w:rPr>
        <w:t>: Wiley Blackwell</w:t>
      </w:r>
    </w:p>
    <w:p w14:paraId="088365C6" w14:textId="265CF4C7" w:rsidR="007733B3" w:rsidRPr="00E42568" w:rsidRDefault="005C2B74" w:rsidP="00166C41">
      <w:pPr>
        <w:pStyle w:val="EndnoteText"/>
        <w:spacing w:line="360" w:lineRule="auto"/>
        <w:rPr>
          <w:rFonts w:ascii="Calibri Light" w:hAnsi="Calibri Light" w:cs="Calibri Light"/>
          <w:sz w:val="22"/>
          <w:szCs w:val="22"/>
        </w:rPr>
      </w:pPr>
      <w:r w:rsidRPr="00166C41">
        <w:rPr>
          <w:rFonts w:ascii="Calibri Light" w:hAnsi="Calibri Light" w:cs="Calibri Light"/>
          <w:sz w:val="22"/>
          <w:szCs w:val="22"/>
        </w:rPr>
        <w:t>Fullerton, H</w:t>
      </w:r>
      <w:r w:rsidR="00E42568">
        <w:rPr>
          <w:rFonts w:ascii="Calibri Light" w:hAnsi="Calibri Light" w:cs="Calibri Light"/>
          <w:sz w:val="22"/>
          <w:szCs w:val="22"/>
        </w:rPr>
        <w:t>ugh</w:t>
      </w:r>
      <w:r w:rsidRPr="00166C41">
        <w:rPr>
          <w:rFonts w:ascii="Calibri Light" w:hAnsi="Calibri Light" w:cs="Calibri Light"/>
          <w:sz w:val="22"/>
          <w:szCs w:val="22"/>
        </w:rPr>
        <w:t xml:space="preserve"> </w:t>
      </w:r>
      <w:r w:rsidR="00E42568">
        <w:rPr>
          <w:rFonts w:ascii="Calibri Light" w:hAnsi="Calibri Light" w:cs="Calibri Light"/>
          <w:sz w:val="22"/>
          <w:szCs w:val="22"/>
        </w:rPr>
        <w:t>(</w:t>
      </w:r>
      <w:r w:rsidRPr="00166C41">
        <w:rPr>
          <w:rFonts w:ascii="Calibri Light" w:hAnsi="Calibri Light" w:cs="Calibri Light"/>
          <w:sz w:val="22"/>
          <w:szCs w:val="22"/>
        </w:rPr>
        <w:t>2017</w:t>
      </w:r>
      <w:r w:rsidR="00E42568">
        <w:rPr>
          <w:rFonts w:ascii="Calibri Light" w:hAnsi="Calibri Light" w:cs="Calibri Light"/>
          <w:sz w:val="22"/>
          <w:szCs w:val="22"/>
        </w:rPr>
        <w:t>)</w:t>
      </w:r>
      <w:r w:rsidRPr="00166C41">
        <w:rPr>
          <w:rFonts w:ascii="Calibri Light" w:hAnsi="Calibri Light" w:cs="Calibri Light"/>
          <w:sz w:val="22"/>
          <w:szCs w:val="22"/>
        </w:rPr>
        <w:t xml:space="preserve"> Lenny Henry says Ofcom is creating </w:t>
      </w:r>
      <w:r w:rsidR="00E42568">
        <w:rPr>
          <w:rFonts w:ascii="Calibri Light" w:hAnsi="Calibri Light" w:cs="Calibri Light"/>
          <w:sz w:val="22"/>
          <w:szCs w:val="22"/>
        </w:rPr>
        <w:t>‘</w:t>
      </w:r>
      <w:r w:rsidRPr="00166C41">
        <w:rPr>
          <w:rFonts w:ascii="Calibri Light" w:hAnsi="Calibri Light" w:cs="Calibri Light"/>
          <w:sz w:val="22"/>
          <w:szCs w:val="22"/>
        </w:rPr>
        <w:t>fake diversity</w:t>
      </w:r>
      <w:r w:rsidR="00E42568">
        <w:rPr>
          <w:rFonts w:ascii="Calibri Light" w:hAnsi="Calibri Light" w:cs="Calibri Light"/>
          <w:sz w:val="22"/>
          <w:szCs w:val="22"/>
        </w:rPr>
        <w:t>’</w:t>
      </w:r>
      <w:r w:rsidRPr="00166C41">
        <w:rPr>
          <w:rFonts w:ascii="Calibri Light" w:hAnsi="Calibri Light" w:cs="Calibri Light"/>
          <w:sz w:val="22"/>
          <w:szCs w:val="22"/>
        </w:rPr>
        <w:t xml:space="preserve"> by focusing on actors and not those behind the camera</w:t>
      </w:r>
      <w:r w:rsidR="00E42568">
        <w:rPr>
          <w:rFonts w:ascii="Calibri Light" w:hAnsi="Calibri Light" w:cs="Calibri Light"/>
          <w:sz w:val="22"/>
          <w:szCs w:val="22"/>
        </w:rPr>
        <w:t>,</w:t>
      </w:r>
      <w:r w:rsidRPr="00166C41">
        <w:rPr>
          <w:rFonts w:ascii="Calibri Light" w:hAnsi="Calibri Light" w:cs="Calibri Light"/>
          <w:sz w:val="22"/>
          <w:szCs w:val="22"/>
        </w:rPr>
        <w:t xml:space="preserve"> </w:t>
      </w:r>
      <w:r w:rsidRPr="00166C41">
        <w:rPr>
          <w:rFonts w:ascii="Calibri Light" w:hAnsi="Calibri Light" w:cs="Calibri Light"/>
          <w:i/>
          <w:sz w:val="22"/>
          <w:szCs w:val="22"/>
        </w:rPr>
        <w:t>Radio Times</w:t>
      </w:r>
      <w:r w:rsidR="00E42568">
        <w:rPr>
          <w:rFonts w:ascii="Calibri Light" w:hAnsi="Calibri Light" w:cs="Calibri Light"/>
          <w:sz w:val="22"/>
          <w:szCs w:val="22"/>
        </w:rPr>
        <w:t>, 19 July. Available online</w:t>
      </w:r>
      <w:r w:rsidR="00EA0CA3">
        <w:rPr>
          <w:rFonts w:ascii="Calibri Light" w:hAnsi="Calibri Light" w:cs="Calibri Light"/>
          <w:sz w:val="22"/>
          <w:szCs w:val="22"/>
        </w:rPr>
        <w:t xml:space="preserve"> at</w:t>
      </w:r>
      <w:r w:rsidR="00E42568">
        <w:rPr>
          <w:rFonts w:ascii="Calibri Light" w:hAnsi="Calibri Light" w:cs="Calibri Light"/>
          <w:sz w:val="22"/>
          <w:szCs w:val="22"/>
        </w:rPr>
        <w:t xml:space="preserve"> </w:t>
      </w:r>
      <w:hyperlink r:id="rId25" w:history="1">
        <w:r w:rsidR="00E42568" w:rsidRPr="00166C41">
          <w:rPr>
            <w:rStyle w:val="Hyperlink"/>
            <w:rFonts w:ascii="Calibri Light" w:hAnsi="Calibri Light" w:cs="Calibri Light"/>
            <w:sz w:val="22"/>
            <w:szCs w:val="22"/>
          </w:rPr>
          <w:t>https://www.radiotimes.com/news/2017-07-19/lenny-henry-says-ofcom-is-creating-fake-diversity-by-focusing-on-actors-and-not-those-behind-the-camera/</w:t>
        </w:r>
      </w:hyperlink>
      <w:r w:rsidR="00E42568" w:rsidRPr="00D55AED">
        <w:rPr>
          <w:rFonts w:ascii="Calibri Light" w:hAnsi="Calibri Light" w:cs="Calibri Light"/>
          <w:sz w:val="22"/>
          <w:szCs w:val="22"/>
        </w:rPr>
        <w:t xml:space="preserve">, accessed </w:t>
      </w:r>
      <w:r w:rsidR="00E42568" w:rsidRPr="00BD4B62">
        <w:rPr>
          <w:rFonts w:ascii="Calibri Light" w:hAnsi="Calibri Light" w:cs="Calibri Light"/>
          <w:sz w:val="22"/>
          <w:szCs w:val="22"/>
        </w:rPr>
        <w:t>25 November 2020</w:t>
      </w:r>
    </w:p>
    <w:p w14:paraId="554BA79B" w14:textId="79D27555" w:rsidR="001D55B1" w:rsidRPr="00DC1D64" w:rsidRDefault="007733B3" w:rsidP="00166C41">
      <w:pPr>
        <w:pStyle w:val="EndnoteText"/>
        <w:spacing w:line="360" w:lineRule="auto"/>
        <w:rPr>
          <w:rFonts w:ascii="Calibri Light" w:hAnsi="Calibri Light" w:cs="Calibri Light"/>
          <w:sz w:val="22"/>
          <w:szCs w:val="22"/>
        </w:rPr>
      </w:pPr>
      <w:r w:rsidRPr="00166C41">
        <w:rPr>
          <w:rFonts w:ascii="Calibri Light" w:hAnsi="Calibri Light" w:cs="Calibri Light"/>
          <w:sz w:val="22"/>
          <w:szCs w:val="22"/>
        </w:rPr>
        <w:t xml:space="preserve">Green Park </w:t>
      </w:r>
      <w:r w:rsidR="00836782" w:rsidRPr="00836782">
        <w:rPr>
          <w:rFonts w:ascii="Calibri Light" w:hAnsi="Calibri Light" w:cs="Calibri Light"/>
          <w:sz w:val="22"/>
          <w:szCs w:val="22"/>
        </w:rPr>
        <w:t>(</w:t>
      </w:r>
      <w:r w:rsidRPr="00166C41">
        <w:rPr>
          <w:rFonts w:ascii="Calibri Light" w:hAnsi="Calibri Light" w:cs="Calibri Light"/>
          <w:sz w:val="22"/>
          <w:szCs w:val="22"/>
        </w:rPr>
        <w:t>2018</w:t>
      </w:r>
      <w:r w:rsidR="00836782" w:rsidRPr="00836782">
        <w:rPr>
          <w:rFonts w:ascii="Calibri Light" w:hAnsi="Calibri Light" w:cs="Calibri Light"/>
          <w:sz w:val="22"/>
          <w:szCs w:val="22"/>
        </w:rPr>
        <w:t>)</w:t>
      </w:r>
      <w:r w:rsidR="00836782" w:rsidRPr="009B5805">
        <w:rPr>
          <w:rFonts w:ascii="Calibri Light" w:hAnsi="Calibri Light" w:cs="Calibri Light"/>
          <w:sz w:val="22"/>
          <w:szCs w:val="22"/>
        </w:rPr>
        <w:t xml:space="preserve"> Phillips, Trevor et al,</w:t>
      </w:r>
      <w:r w:rsidRPr="00166C41">
        <w:rPr>
          <w:rFonts w:ascii="Calibri Light" w:hAnsi="Calibri Light" w:cs="Calibri Light"/>
          <w:sz w:val="22"/>
          <w:szCs w:val="22"/>
        </w:rPr>
        <w:t xml:space="preserve"> </w:t>
      </w:r>
      <w:r w:rsidRPr="00166C41">
        <w:rPr>
          <w:rFonts w:ascii="Calibri Light" w:hAnsi="Calibri Light" w:cs="Calibri Light"/>
          <w:i/>
          <w:sz w:val="22"/>
          <w:szCs w:val="22"/>
        </w:rPr>
        <w:t>LEADERSHIP 10,000 201</w:t>
      </w:r>
      <w:r w:rsidR="00836782" w:rsidRPr="00166C41">
        <w:rPr>
          <w:rFonts w:ascii="Calibri Light" w:hAnsi="Calibri Light" w:cs="Calibri Light"/>
          <w:i/>
          <w:sz w:val="22"/>
          <w:szCs w:val="22"/>
        </w:rPr>
        <w:t>8</w:t>
      </w:r>
      <w:r w:rsidR="00836782" w:rsidRPr="00836782">
        <w:rPr>
          <w:rFonts w:ascii="Calibri Light" w:hAnsi="Calibri Light" w:cs="Calibri Light"/>
          <w:sz w:val="22"/>
          <w:szCs w:val="22"/>
        </w:rPr>
        <w:t>,</w:t>
      </w:r>
      <w:r w:rsidRPr="00166C41">
        <w:rPr>
          <w:rFonts w:ascii="Calibri Light" w:hAnsi="Calibri Light" w:cs="Calibri Light"/>
          <w:sz w:val="22"/>
          <w:szCs w:val="22"/>
        </w:rPr>
        <w:t xml:space="preserve"> London: Green Park</w:t>
      </w:r>
      <w:r w:rsidR="00836782" w:rsidRPr="00836782">
        <w:rPr>
          <w:rFonts w:ascii="Calibri Light" w:hAnsi="Calibri Light" w:cs="Calibri Light"/>
          <w:sz w:val="22"/>
          <w:szCs w:val="22"/>
        </w:rPr>
        <w:t xml:space="preserve">. Available online at </w:t>
      </w:r>
      <w:hyperlink r:id="rId26" w:history="1">
        <w:r w:rsidR="00836782" w:rsidRPr="00166C41">
          <w:rPr>
            <w:rStyle w:val="Hyperlink"/>
            <w:rFonts w:ascii="Calibri Light" w:hAnsi="Calibri Light" w:cs="Calibri Light"/>
            <w:sz w:val="22"/>
            <w:szCs w:val="22"/>
          </w:rPr>
          <w:t>https://www.green-park.co.uk/filedownload.php?a=72-5ccc18f30e5fc</w:t>
        </w:r>
      </w:hyperlink>
      <w:r w:rsidR="00836782" w:rsidRPr="00836782">
        <w:rPr>
          <w:rFonts w:ascii="Calibri Light" w:hAnsi="Calibri Light" w:cs="Calibri Light"/>
          <w:sz w:val="22"/>
          <w:szCs w:val="22"/>
        </w:rPr>
        <w:t xml:space="preserve">, accessed 25 </w:t>
      </w:r>
      <w:r w:rsidR="00836782" w:rsidRPr="00DC1D64">
        <w:rPr>
          <w:rFonts w:ascii="Calibri Light" w:hAnsi="Calibri Light" w:cs="Calibri Light"/>
          <w:sz w:val="22"/>
          <w:szCs w:val="22"/>
        </w:rPr>
        <w:t>November 2020</w:t>
      </w:r>
    </w:p>
    <w:p w14:paraId="252715AE" w14:textId="4C9CA8FA" w:rsidR="005C2B74" w:rsidRPr="00166C41" w:rsidRDefault="001D55B1" w:rsidP="00166C41">
      <w:pPr>
        <w:pStyle w:val="EndnoteText"/>
        <w:spacing w:line="360" w:lineRule="auto"/>
        <w:rPr>
          <w:rFonts w:ascii="Calibri Light" w:hAnsi="Calibri Light" w:cs="Calibri Light"/>
          <w:sz w:val="22"/>
          <w:szCs w:val="22"/>
          <w:lang w:val="en-US"/>
        </w:rPr>
      </w:pPr>
      <w:r w:rsidRPr="00DC1D64">
        <w:rPr>
          <w:rFonts w:ascii="Calibri Light" w:hAnsi="Calibri Light" w:cs="Calibri Light"/>
          <w:sz w:val="22"/>
          <w:szCs w:val="22"/>
          <w:lang w:val="en-US"/>
        </w:rPr>
        <w:t xml:space="preserve">Green Park </w:t>
      </w:r>
      <w:r w:rsidR="009B5805" w:rsidRPr="00DC1D64">
        <w:rPr>
          <w:rFonts w:ascii="Calibri Light" w:hAnsi="Calibri Light" w:cs="Calibri Light"/>
          <w:sz w:val="22"/>
          <w:szCs w:val="22"/>
          <w:lang w:val="en-US"/>
        </w:rPr>
        <w:t>(</w:t>
      </w:r>
      <w:r w:rsidRPr="00DC1D64">
        <w:rPr>
          <w:rFonts w:ascii="Calibri Light" w:hAnsi="Calibri Light" w:cs="Calibri Light"/>
          <w:sz w:val="22"/>
          <w:szCs w:val="22"/>
          <w:lang w:val="en-US"/>
        </w:rPr>
        <w:t>2019</w:t>
      </w:r>
      <w:r w:rsidR="009B5805" w:rsidRPr="00DC1D64">
        <w:rPr>
          <w:rFonts w:ascii="Calibri Light" w:hAnsi="Calibri Light" w:cs="Calibri Light"/>
          <w:sz w:val="22"/>
          <w:szCs w:val="22"/>
          <w:lang w:val="en-US"/>
        </w:rPr>
        <w:t xml:space="preserve">) Phillips, Trevor et </w:t>
      </w:r>
      <w:r w:rsidR="009F68BE" w:rsidRPr="00DC1D64">
        <w:rPr>
          <w:rFonts w:ascii="Calibri Light" w:hAnsi="Calibri Light" w:cs="Calibri Light"/>
          <w:sz w:val="22"/>
          <w:szCs w:val="22"/>
          <w:lang w:val="en-US"/>
        </w:rPr>
        <w:t>al, LEADERSHIP</w:t>
      </w:r>
      <w:r w:rsidRPr="00166C41">
        <w:rPr>
          <w:rFonts w:ascii="Calibri Light" w:hAnsi="Calibri Light" w:cs="Calibri Light"/>
          <w:i/>
          <w:sz w:val="22"/>
          <w:szCs w:val="22"/>
          <w:lang w:val="en-US"/>
        </w:rPr>
        <w:t xml:space="preserve"> 10</w:t>
      </w:r>
      <w:r w:rsidR="009B5805" w:rsidRPr="00166C41">
        <w:rPr>
          <w:rFonts w:ascii="Calibri Light" w:hAnsi="Calibri Light" w:cs="Calibri Light"/>
          <w:i/>
          <w:sz w:val="22"/>
          <w:szCs w:val="22"/>
          <w:lang w:val="en-US"/>
        </w:rPr>
        <w:t>,000</w:t>
      </w:r>
      <w:r w:rsidRPr="00166C41">
        <w:rPr>
          <w:rFonts w:ascii="Calibri Light" w:hAnsi="Calibri Light" w:cs="Calibri Light"/>
          <w:i/>
          <w:sz w:val="22"/>
          <w:szCs w:val="22"/>
          <w:lang w:val="en-US"/>
        </w:rPr>
        <w:t xml:space="preserve"> 2019</w:t>
      </w:r>
      <w:r w:rsidR="009B5805" w:rsidRPr="00DC1D64">
        <w:rPr>
          <w:rFonts w:ascii="Calibri Light" w:hAnsi="Calibri Light" w:cs="Calibri Light"/>
          <w:sz w:val="22"/>
          <w:szCs w:val="22"/>
          <w:lang w:val="en-US"/>
        </w:rPr>
        <w:t>,</w:t>
      </w:r>
      <w:r w:rsidRPr="00DC1D64">
        <w:rPr>
          <w:rFonts w:ascii="Calibri Light" w:hAnsi="Calibri Light" w:cs="Calibri Light"/>
          <w:sz w:val="22"/>
          <w:szCs w:val="22"/>
          <w:lang w:val="en-US"/>
        </w:rPr>
        <w:t xml:space="preserve"> London: Green Park.</w:t>
      </w:r>
      <w:r w:rsidR="009B5805" w:rsidRPr="00DC1D64">
        <w:rPr>
          <w:rFonts w:ascii="Calibri Light" w:hAnsi="Calibri Light" w:cs="Calibri Light"/>
          <w:sz w:val="22"/>
          <w:szCs w:val="22"/>
          <w:lang w:val="en-US"/>
        </w:rPr>
        <w:t xml:space="preserve">  Available online at </w:t>
      </w:r>
      <w:hyperlink r:id="rId27" w:history="1">
        <w:r w:rsidR="009B5805" w:rsidRPr="00166C41">
          <w:rPr>
            <w:rStyle w:val="Hyperlink"/>
            <w:rFonts w:ascii="Calibri Light" w:hAnsi="Calibri Light" w:cs="Calibri Light"/>
            <w:sz w:val="22"/>
            <w:szCs w:val="22"/>
            <w:lang w:val="en-US"/>
          </w:rPr>
          <w:t>https://www.green-park.co.uk/filedownload.php?a=1616-5de6827bb9c8e</w:t>
        </w:r>
      </w:hyperlink>
      <w:r w:rsidR="009B5805" w:rsidRPr="00DC1D64">
        <w:rPr>
          <w:rFonts w:ascii="Calibri Light" w:hAnsi="Calibri Light" w:cs="Calibri Light"/>
          <w:sz w:val="22"/>
          <w:szCs w:val="22"/>
          <w:lang w:val="en-US"/>
        </w:rPr>
        <w:t>, accessed 25 November 2020</w:t>
      </w:r>
    </w:p>
    <w:p w14:paraId="64B9D072" w14:textId="194CD47A" w:rsidR="00DC1D64" w:rsidRPr="00166C41" w:rsidRDefault="005C2B74" w:rsidP="00DC1D64">
      <w:pPr>
        <w:spacing w:line="360" w:lineRule="auto"/>
        <w:rPr>
          <w:rFonts w:ascii="Calibri Light" w:hAnsi="Calibri Light" w:cs="Calibri Light"/>
          <w:bCs/>
          <w:u w:val="single"/>
        </w:rPr>
      </w:pPr>
      <w:r w:rsidRPr="00166C41">
        <w:rPr>
          <w:rFonts w:ascii="Calibri Light" w:hAnsi="Calibri Light" w:cs="Calibri Light"/>
        </w:rPr>
        <w:t>Henry, L</w:t>
      </w:r>
      <w:r w:rsidR="00DC1D64">
        <w:rPr>
          <w:rFonts w:ascii="Calibri Light" w:hAnsi="Calibri Light" w:cs="Calibri Light"/>
        </w:rPr>
        <w:t>enny</w:t>
      </w:r>
      <w:r w:rsidRPr="00166C41">
        <w:rPr>
          <w:rFonts w:ascii="Calibri Light" w:hAnsi="Calibri Light" w:cs="Calibri Light"/>
        </w:rPr>
        <w:t xml:space="preserve"> </w:t>
      </w:r>
      <w:r w:rsidR="00DC1D64">
        <w:rPr>
          <w:rFonts w:ascii="Calibri Light" w:hAnsi="Calibri Light" w:cs="Calibri Light"/>
        </w:rPr>
        <w:t>(</w:t>
      </w:r>
      <w:r w:rsidRPr="00166C41">
        <w:rPr>
          <w:rFonts w:ascii="Calibri Light" w:hAnsi="Calibri Light" w:cs="Calibri Light"/>
        </w:rPr>
        <w:t>2008</w:t>
      </w:r>
      <w:r w:rsidR="00DC1D64">
        <w:rPr>
          <w:rFonts w:ascii="Calibri Light" w:hAnsi="Calibri Light" w:cs="Calibri Light"/>
        </w:rPr>
        <w:t>)</w:t>
      </w:r>
      <w:r w:rsidRPr="00166C41">
        <w:rPr>
          <w:rFonts w:ascii="Calibri Light" w:hAnsi="Calibri Light" w:cs="Calibri Light"/>
        </w:rPr>
        <w:t xml:space="preserve"> </w:t>
      </w:r>
      <w:r w:rsidR="00DC1D64" w:rsidRPr="00166C41">
        <w:rPr>
          <w:rFonts w:ascii="Calibri Light" w:hAnsi="Calibri Light" w:cs="Calibri Light"/>
          <w:bCs/>
          <w:u w:val="single"/>
        </w:rPr>
        <w:t xml:space="preserve">The Road </w:t>
      </w:r>
      <w:r w:rsidR="009F68BE" w:rsidRPr="009F68BE">
        <w:rPr>
          <w:rFonts w:ascii="Calibri Light" w:hAnsi="Calibri Light" w:cs="Calibri Light"/>
          <w:bCs/>
          <w:u w:val="single"/>
        </w:rPr>
        <w:t>to</w:t>
      </w:r>
      <w:r w:rsidR="00DC1D64" w:rsidRPr="00166C41">
        <w:rPr>
          <w:rFonts w:ascii="Calibri Light" w:hAnsi="Calibri Light" w:cs="Calibri Light"/>
          <w:bCs/>
          <w:u w:val="single"/>
        </w:rPr>
        <w:t xml:space="preserve"> Diversity Is Closed…Please Seek Alternate Route</w:t>
      </w:r>
      <w:r w:rsidR="00DC1D64">
        <w:rPr>
          <w:rFonts w:ascii="Calibri Light" w:hAnsi="Calibri Light" w:cs="Calibri Light"/>
          <w:bCs/>
          <w:u w:val="single"/>
        </w:rPr>
        <w:t xml:space="preserve">, </w:t>
      </w:r>
      <w:r w:rsidR="00DC1D64" w:rsidRPr="00DC1D64">
        <w:rPr>
          <w:rFonts w:ascii="Calibri Light" w:hAnsi="Calibri Light" w:cs="Calibri Light"/>
          <w:bCs/>
          <w:u w:val="single"/>
        </w:rPr>
        <w:t>A speech given by Lenny Henry</w:t>
      </w:r>
      <w:r w:rsidR="00DC1D64">
        <w:rPr>
          <w:rFonts w:ascii="Calibri Light" w:hAnsi="Calibri Light" w:cs="Calibri Light"/>
          <w:bCs/>
          <w:u w:val="single"/>
        </w:rPr>
        <w:t xml:space="preserve"> </w:t>
      </w:r>
      <w:r w:rsidR="00DC1D64" w:rsidRPr="00DC1D64">
        <w:rPr>
          <w:rFonts w:ascii="Calibri Light" w:hAnsi="Calibri Light" w:cs="Calibri Light"/>
          <w:bCs/>
          <w:u w:val="single"/>
        </w:rPr>
        <w:t>to the Royal Television Societ</w:t>
      </w:r>
      <w:r w:rsidR="00DC1D64">
        <w:rPr>
          <w:rFonts w:ascii="Calibri Light" w:hAnsi="Calibri Light" w:cs="Calibri Light"/>
          <w:bCs/>
          <w:u w:val="single"/>
        </w:rPr>
        <w:t>y</w:t>
      </w:r>
      <w:r w:rsidR="00011B00">
        <w:rPr>
          <w:rFonts w:ascii="Calibri Light" w:hAnsi="Calibri Light" w:cs="Calibri Light"/>
          <w:bCs/>
          <w:u w:val="single"/>
        </w:rPr>
        <w:t>,</w:t>
      </w:r>
      <w:r w:rsidR="00DC1D64">
        <w:rPr>
          <w:rFonts w:ascii="Calibri Light" w:hAnsi="Calibri Light" w:cs="Calibri Light"/>
          <w:bCs/>
          <w:u w:val="single"/>
        </w:rPr>
        <w:t xml:space="preserve"> </w:t>
      </w:r>
      <w:r w:rsidR="00DC1D64" w:rsidRPr="00DC1D64">
        <w:rPr>
          <w:rFonts w:ascii="Calibri Light" w:hAnsi="Calibri Light" w:cs="Calibri Light"/>
          <w:bCs/>
          <w:u w:val="single"/>
        </w:rPr>
        <w:t>7 Februar</w:t>
      </w:r>
      <w:r w:rsidR="00DC1D64">
        <w:rPr>
          <w:rFonts w:ascii="Calibri Light" w:hAnsi="Calibri Light" w:cs="Calibri Light"/>
          <w:bCs/>
          <w:u w:val="single"/>
        </w:rPr>
        <w:t>y.</w:t>
      </w:r>
      <w:r w:rsidR="00635872">
        <w:rPr>
          <w:rFonts w:ascii="Calibri Light" w:hAnsi="Calibri Light" w:cs="Calibri Light"/>
          <w:bCs/>
          <w:u w:val="single"/>
        </w:rPr>
        <w:t xml:space="preserve"> Available onli</w:t>
      </w:r>
      <w:r w:rsidR="00F741BB">
        <w:rPr>
          <w:rFonts w:ascii="Calibri Light" w:hAnsi="Calibri Light" w:cs="Calibri Light"/>
          <w:bCs/>
          <w:u w:val="single"/>
        </w:rPr>
        <w:t xml:space="preserve">ne at </w:t>
      </w:r>
      <w:hyperlink r:id="rId28" w:history="1">
        <w:r w:rsidR="00F741BB" w:rsidRPr="00E33F80">
          <w:rPr>
            <w:rStyle w:val="Hyperlink"/>
            <w:rFonts w:ascii="Calibri Light" w:hAnsi="Calibri Light" w:cs="Calibri Light"/>
            <w:bCs/>
          </w:rPr>
          <w:t>http://zeroheadroom.com/2014/01/24/road-diversity-lenny-henry-speech-2008/</w:t>
        </w:r>
      </w:hyperlink>
      <w:r w:rsidR="00F741BB">
        <w:rPr>
          <w:rFonts w:ascii="Calibri Light" w:hAnsi="Calibri Light" w:cs="Calibri Light"/>
          <w:bCs/>
          <w:u w:val="single"/>
        </w:rPr>
        <w:t>, accessed 25 November 2020</w:t>
      </w:r>
    </w:p>
    <w:p w14:paraId="42336B6F" w14:textId="33A55730" w:rsidR="002A3E25" w:rsidRPr="002A3E25" w:rsidRDefault="002A3E25" w:rsidP="006A56DB">
      <w:pPr>
        <w:spacing w:line="360" w:lineRule="auto"/>
        <w:rPr>
          <w:rFonts w:ascii="Calibri Light" w:hAnsi="Calibri Light" w:cs="Calibri Light"/>
          <w:bCs/>
          <w:lang w:val="en-US"/>
        </w:rPr>
      </w:pPr>
      <w:r w:rsidRPr="002A3E25">
        <w:rPr>
          <w:rFonts w:ascii="Calibri Light" w:hAnsi="Calibri Light" w:cs="Calibri Light"/>
          <w:bCs/>
          <w:lang w:val="en-US"/>
        </w:rPr>
        <w:t>Jones, J</w:t>
      </w:r>
      <w:r w:rsidR="006500E7">
        <w:rPr>
          <w:rFonts w:ascii="Calibri Light" w:hAnsi="Calibri Light" w:cs="Calibri Light"/>
          <w:bCs/>
          <w:lang w:val="en-US"/>
        </w:rPr>
        <w:t>essica</w:t>
      </w:r>
      <w:r w:rsidRPr="002A3E25">
        <w:rPr>
          <w:rFonts w:ascii="Calibri Light" w:hAnsi="Calibri Light" w:cs="Calibri Light"/>
          <w:bCs/>
          <w:lang w:val="en-US"/>
        </w:rPr>
        <w:t xml:space="preserve"> </w:t>
      </w:r>
      <w:r w:rsidR="006500E7">
        <w:rPr>
          <w:rFonts w:ascii="Calibri Light" w:hAnsi="Calibri Light" w:cs="Calibri Light"/>
          <w:bCs/>
          <w:lang w:val="en-US"/>
        </w:rPr>
        <w:t>(</w:t>
      </w:r>
      <w:r w:rsidRPr="002A3E25">
        <w:rPr>
          <w:rFonts w:ascii="Calibri Light" w:hAnsi="Calibri Light" w:cs="Calibri Light"/>
          <w:bCs/>
          <w:lang w:val="en-US"/>
        </w:rPr>
        <w:t>2018</w:t>
      </w:r>
      <w:r w:rsidR="006500E7">
        <w:rPr>
          <w:rFonts w:ascii="Calibri Light" w:hAnsi="Calibri Light" w:cs="Calibri Light"/>
          <w:bCs/>
          <w:lang w:val="en-US"/>
        </w:rPr>
        <w:t>)</w:t>
      </w:r>
      <w:r w:rsidRPr="002A3E25">
        <w:rPr>
          <w:rFonts w:ascii="Calibri Light" w:hAnsi="Calibri Light" w:cs="Calibri Light"/>
          <w:bCs/>
          <w:lang w:val="en-US"/>
        </w:rPr>
        <w:t xml:space="preserve"> Achieving greater diversity in broadcasting - special focus on gender; Benefits and best practice approaches</w:t>
      </w:r>
      <w:r w:rsidR="006500E7">
        <w:rPr>
          <w:rFonts w:ascii="Calibri Light" w:hAnsi="Calibri Light" w:cs="Calibri Light"/>
          <w:bCs/>
          <w:lang w:val="en-US"/>
        </w:rPr>
        <w:t>,</w:t>
      </w:r>
      <w:r w:rsidRPr="002A3E25">
        <w:rPr>
          <w:rFonts w:ascii="Calibri Light" w:hAnsi="Calibri Light" w:cs="Calibri Light"/>
          <w:bCs/>
          <w:lang w:val="en-US"/>
        </w:rPr>
        <w:t xml:space="preserve"> Comparative background paper</w:t>
      </w:r>
      <w:r w:rsidR="006500E7">
        <w:rPr>
          <w:rFonts w:ascii="Calibri Light" w:hAnsi="Calibri Light" w:cs="Calibri Light"/>
          <w:bCs/>
          <w:lang w:val="en-US"/>
        </w:rPr>
        <w:t xml:space="preserve">, presented </w:t>
      </w:r>
      <w:r w:rsidR="006500E7" w:rsidRPr="006500E7">
        <w:rPr>
          <w:rFonts w:ascii="Calibri Light" w:hAnsi="Calibri Light" w:cs="Calibri Light"/>
          <w:bCs/>
          <w:lang w:val="en-US"/>
        </w:rPr>
        <w:t>7</w:t>
      </w:r>
      <w:r w:rsidR="006500E7" w:rsidRPr="00166C41">
        <w:rPr>
          <w:rFonts w:ascii="Calibri Light" w:hAnsi="Calibri Light" w:cs="Calibri Light"/>
          <w:bCs/>
          <w:vertAlign w:val="superscript"/>
          <w:lang w:val="en-US"/>
        </w:rPr>
        <w:t>th</w:t>
      </w:r>
      <w:r w:rsidR="006500E7">
        <w:rPr>
          <w:rFonts w:ascii="Calibri Light" w:hAnsi="Calibri Light" w:cs="Calibri Light"/>
          <w:bCs/>
          <w:lang w:val="en-US"/>
        </w:rPr>
        <w:t xml:space="preserve"> </w:t>
      </w:r>
      <w:r w:rsidR="006500E7" w:rsidRPr="006500E7">
        <w:rPr>
          <w:rFonts w:ascii="Calibri Light" w:hAnsi="Calibri Light" w:cs="Calibri Light"/>
          <w:bCs/>
          <w:lang w:val="en-US"/>
        </w:rPr>
        <w:t>EPRA Meeting</w:t>
      </w:r>
      <w:r w:rsidR="006500E7">
        <w:rPr>
          <w:rFonts w:ascii="Calibri Light" w:hAnsi="Calibri Light" w:cs="Calibri Light"/>
          <w:bCs/>
          <w:lang w:val="en-US"/>
        </w:rPr>
        <w:t xml:space="preserve"> </w:t>
      </w:r>
      <w:r w:rsidR="006500E7" w:rsidRPr="006500E7">
        <w:rPr>
          <w:rFonts w:ascii="Calibri Light" w:hAnsi="Calibri Light" w:cs="Calibri Light"/>
          <w:bCs/>
          <w:lang w:val="en-US"/>
        </w:rPr>
        <w:t xml:space="preserve">Luxembourg, 23-25 </w:t>
      </w:r>
      <w:r w:rsidR="009F68BE" w:rsidRPr="006500E7">
        <w:rPr>
          <w:rFonts w:ascii="Calibri Light" w:hAnsi="Calibri Light" w:cs="Calibri Light"/>
          <w:bCs/>
          <w:lang w:val="en-US"/>
        </w:rPr>
        <w:t>M</w:t>
      </w:r>
      <w:r w:rsidR="009F68BE">
        <w:rPr>
          <w:rFonts w:ascii="Calibri Light" w:hAnsi="Calibri Light" w:cs="Calibri Light"/>
          <w:bCs/>
          <w:lang w:val="en-US"/>
        </w:rPr>
        <w:t>, Luxembourg</w:t>
      </w:r>
      <w:r w:rsidRPr="002A3E25">
        <w:rPr>
          <w:rFonts w:ascii="Calibri Light" w:hAnsi="Calibri Light" w:cs="Calibri Light"/>
          <w:bCs/>
          <w:lang w:val="en-US"/>
        </w:rPr>
        <w:t>:</w:t>
      </w:r>
      <w:r w:rsidR="006500E7">
        <w:rPr>
          <w:rFonts w:ascii="Calibri Light" w:hAnsi="Calibri Light" w:cs="Calibri Light"/>
          <w:bCs/>
          <w:lang w:val="en-US"/>
        </w:rPr>
        <w:t xml:space="preserve">  </w:t>
      </w:r>
      <w:r w:rsidR="006A56DB">
        <w:rPr>
          <w:rFonts w:ascii="Calibri Light" w:hAnsi="Calibri Light" w:cs="Calibri Light"/>
          <w:bCs/>
          <w:lang w:val="en-US"/>
        </w:rPr>
        <w:t>E</w:t>
      </w:r>
      <w:r w:rsidR="006A56DB" w:rsidRPr="006A56DB">
        <w:rPr>
          <w:rFonts w:ascii="Calibri Light" w:hAnsi="Calibri Light" w:cs="Calibri Light"/>
          <w:bCs/>
          <w:lang w:val="en-US"/>
        </w:rPr>
        <w:t xml:space="preserve">uropean </w:t>
      </w:r>
      <w:r w:rsidR="006A56DB">
        <w:rPr>
          <w:rFonts w:ascii="Calibri Light" w:hAnsi="Calibri Light" w:cs="Calibri Light"/>
          <w:bCs/>
          <w:lang w:val="en-US"/>
        </w:rPr>
        <w:t>P</w:t>
      </w:r>
      <w:r w:rsidR="006A56DB" w:rsidRPr="006A56DB">
        <w:rPr>
          <w:rFonts w:ascii="Calibri Light" w:hAnsi="Calibri Light" w:cs="Calibri Light"/>
          <w:bCs/>
          <w:lang w:val="en-US"/>
        </w:rPr>
        <w:t xml:space="preserve">latform of </w:t>
      </w:r>
      <w:r w:rsidR="006A56DB">
        <w:rPr>
          <w:rFonts w:ascii="Calibri Light" w:hAnsi="Calibri Light" w:cs="Calibri Light"/>
          <w:bCs/>
          <w:lang w:val="en-US"/>
        </w:rPr>
        <w:t>R</w:t>
      </w:r>
      <w:r w:rsidR="006A56DB" w:rsidRPr="006A56DB">
        <w:rPr>
          <w:rFonts w:ascii="Calibri Light" w:hAnsi="Calibri Light" w:cs="Calibri Light"/>
          <w:bCs/>
          <w:lang w:val="en-US"/>
        </w:rPr>
        <w:t xml:space="preserve">egulatory </w:t>
      </w:r>
      <w:r w:rsidR="006A56DB">
        <w:rPr>
          <w:rFonts w:ascii="Calibri Light" w:hAnsi="Calibri Light" w:cs="Calibri Light"/>
          <w:bCs/>
          <w:lang w:val="en-US"/>
        </w:rPr>
        <w:t>A</w:t>
      </w:r>
      <w:r w:rsidR="006A56DB" w:rsidRPr="006A56DB">
        <w:rPr>
          <w:rFonts w:ascii="Calibri Light" w:hAnsi="Calibri Light" w:cs="Calibri Light"/>
          <w:bCs/>
          <w:lang w:val="en-US"/>
        </w:rPr>
        <w:t>uthorities</w:t>
      </w:r>
      <w:r w:rsidR="006A56DB">
        <w:rPr>
          <w:rFonts w:ascii="Calibri Light" w:hAnsi="Calibri Light" w:cs="Calibri Light"/>
          <w:bCs/>
          <w:lang w:val="en-US"/>
        </w:rPr>
        <w:t xml:space="preserve">. </w:t>
      </w:r>
      <w:r w:rsidR="006500E7">
        <w:rPr>
          <w:rFonts w:ascii="Calibri Light" w:hAnsi="Calibri Light" w:cs="Calibri Light"/>
          <w:bCs/>
          <w:lang w:val="en-US"/>
        </w:rPr>
        <w:t xml:space="preserve">Available online at </w:t>
      </w:r>
      <w:hyperlink r:id="rId29" w:history="1">
        <w:r w:rsidR="006500E7" w:rsidRPr="00E33F80">
          <w:rPr>
            <w:rStyle w:val="Hyperlink"/>
            <w:rFonts w:ascii="Calibri Light" w:hAnsi="Calibri Light" w:cs="Calibri Light"/>
            <w:bCs/>
            <w:lang w:val="en-US"/>
          </w:rPr>
          <w:t>https://cdn.epra.org/attachments/files/3356/original/EPRA-Gender-Report-FINAL.pdf?1537262554</w:t>
        </w:r>
      </w:hyperlink>
      <w:r w:rsidR="006500E7">
        <w:rPr>
          <w:rFonts w:ascii="Calibri Light" w:hAnsi="Calibri Light" w:cs="Calibri Light"/>
          <w:bCs/>
          <w:lang w:val="en-US"/>
        </w:rPr>
        <w:t>, accessed 25 November 2020</w:t>
      </w:r>
    </w:p>
    <w:p w14:paraId="7C50C8C7" w14:textId="2C7470D3" w:rsidR="002A3E25" w:rsidRDefault="00A93E6A" w:rsidP="00890AF0">
      <w:pPr>
        <w:spacing w:line="360" w:lineRule="auto"/>
        <w:rPr>
          <w:rFonts w:ascii="Calibri Light" w:hAnsi="Calibri Light" w:cs="Calibri Light"/>
          <w:bCs/>
        </w:rPr>
      </w:pPr>
      <w:r w:rsidRPr="00A93E6A">
        <w:rPr>
          <w:rFonts w:ascii="Calibri Light" w:hAnsi="Calibri Light" w:cs="Calibri Light"/>
          <w:bCs/>
        </w:rPr>
        <w:t>McGregor-Smith, R</w:t>
      </w:r>
      <w:r w:rsidR="007D0B0C">
        <w:rPr>
          <w:rFonts w:ascii="Calibri Light" w:hAnsi="Calibri Light" w:cs="Calibri Light"/>
          <w:bCs/>
        </w:rPr>
        <w:t>uby</w:t>
      </w:r>
      <w:r w:rsidRPr="00A93E6A">
        <w:rPr>
          <w:rFonts w:ascii="Calibri Light" w:hAnsi="Calibri Light" w:cs="Calibri Light"/>
          <w:bCs/>
        </w:rPr>
        <w:t xml:space="preserve"> </w:t>
      </w:r>
      <w:r w:rsidR="007D0B0C">
        <w:rPr>
          <w:rFonts w:ascii="Calibri Light" w:hAnsi="Calibri Light" w:cs="Calibri Light"/>
          <w:bCs/>
        </w:rPr>
        <w:t>(</w:t>
      </w:r>
      <w:r w:rsidRPr="00A93E6A">
        <w:rPr>
          <w:rFonts w:ascii="Calibri Light" w:hAnsi="Calibri Light" w:cs="Calibri Light"/>
          <w:bCs/>
        </w:rPr>
        <w:t>2017</w:t>
      </w:r>
      <w:r w:rsidR="007D0B0C">
        <w:rPr>
          <w:rFonts w:ascii="Calibri Light" w:hAnsi="Calibri Light" w:cs="Calibri Light"/>
          <w:bCs/>
        </w:rPr>
        <w:t>)</w:t>
      </w:r>
      <w:r w:rsidRPr="00A93E6A">
        <w:rPr>
          <w:rFonts w:ascii="Calibri Light" w:hAnsi="Calibri Light" w:cs="Calibri Light"/>
          <w:bCs/>
        </w:rPr>
        <w:t xml:space="preserve"> </w:t>
      </w:r>
      <w:r w:rsidRPr="00166C41">
        <w:rPr>
          <w:rFonts w:ascii="Calibri Light" w:hAnsi="Calibri Light" w:cs="Calibri Light"/>
          <w:bCs/>
          <w:i/>
        </w:rPr>
        <w:t>Race in the workplace</w:t>
      </w:r>
      <w:r w:rsidR="007D0B0C">
        <w:rPr>
          <w:rFonts w:ascii="Calibri Light" w:hAnsi="Calibri Light" w:cs="Calibri Light"/>
          <w:bCs/>
        </w:rPr>
        <w:t xml:space="preserve">, London: </w:t>
      </w:r>
      <w:r w:rsidR="007D0B0C" w:rsidRPr="007D0B0C">
        <w:rPr>
          <w:rFonts w:ascii="Calibri Light" w:hAnsi="Calibri Light" w:cs="Calibri Light"/>
          <w:bCs/>
        </w:rPr>
        <w:t>Department for Business, Energy &amp; Industrial Strategy</w:t>
      </w:r>
      <w:r w:rsidR="007D0B0C">
        <w:rPr>
          <w:rFonts w:ascii="Calibri Light" w:hAnsi="Calibri Light" w:cs="Calibri Light"/>
          <w:bCs/>
        </w:rPr>
        <w:t>. Av</w:t>
      </w:r>
      <w:r w:rsidR="00DE1192">
        <w:rPr>
          <w:rFonts w:ascii="Calibri Light" w:hAnsi="Calibri Light" w:cs="Calibri Light"/>
          <w:bCs/>
        </w:rPr>
        <w:t xml:space="preserve">ailable online at </w:t>
      </w:r>
      <w:hyperlink r:id="rId30" w:history="1">
        <w:r w:rsidR="00DE1192" w:rsidRPr="00E33F80">
          <w:rPr>
            <w:rStyle w:val="Hyperlink"/>
            <w:rFonts w:ascii="Calibri Light" w:hAnsi="Calibri Light" w:cs="Calibri Light"/>
            <w:bCs/>
          </w:rPr>
          <w:t>https://assets.publishing.service.gov.uk/government/uploads/system/uploads/attachment_data/file/594336/race-in-workplace-mcgregor-smith-review.pdf</w:t>
        </w:r>
      </w:hyperlink>
      <w:r w:rsidR="00DE1192">
        <w:rPr>
          <w:rFonts w:ascii="Calibri Light" w:hAnsi="Calibri Light" w:cs="Calibri Light"/>
          <w:bCs/>
        </w:rPr>
        <w:t>, accessed 25 November 2020</w:t>
      </w:r>
    </w:p>
    <w:p w14:paraId="1E65D34F" w14:textId="5CE51944" w:rsidR="008854EC" w:rsidRPr="005C2B74" w:rsidRDefault="008854EC" w:rsidP="00890AF0">
      <w:pPr>
        <w:spacing w:line="360" w:lineRule="auto"/>
        <w:rPr>
          <w:rFonts w:ascii="Calibri Light" w:hAnsi="Calibri Light" w:cs="Calibri Light"/>
          <w:bCs/>
        </w:rPr>
      </w:pPr>
      <w:r>
        <w:rPr>
          <w:rFonts w:ascii="Calibri Light" w:hAnsi="Calibri Light" w:cs="Calibri Light"/>
          <w:bCs/>
        </w:rPr>
        <w:t>Nomis, Official Labour Market Statistics, Office for National Stati</w:t>
      </w:r>
      <w:r w:rsidR="00FE3790">
        <w:rPr>
          <w:rFonts w:ascii="Calibri Light" w:hAnsi="Calibri Light" w:cs="Calibri Light"/>
          <w:bCs/>
        </w:rPr>
        <w:t>stics at https://www.nomisweb.co.uk/</w:t>
      </w:r>
    </w:p>
    <w:p w14:paraId="0B38A21C" w14:textId="38AA96A7" w:rsidR="005C2B74" w:rsidRPr="00166C41" w:rsidRDefault="005C2B74" w:rsidP="00166C41">
      <w:pPr>
        <w:pStyle w:val="EndNoteBibliography"/>
        <w:spacing w:after="0" w:line="360" w:lineRule="auto"/>
        <w:rPr>
          <w:rFonts w:ascii="Calibri Light" w:hAnsi="Calibri Light" w:cs="Calibri Light"/>
        </w:rPr>
      </w:pPr>
      <w:r w:rsidRPr="00166C41">
        <w:rPr>
          <w:rFonts w:ascii="Calibri Light" w:hAnsi="Calibri Light" w:cs="Calibri Light"/>
        </w:rPr>
        <w:t xml:space="preserve">Ofcom </w:t>
      </w:r>
      <w:r w:rsidR="009459C6">
        <w:rPr>
          <w:rFonts w:ascii="Calibri Light" w:hAnsi="Calibri Light" w:cs="Calibri Light"/>
        </w:rPr>
        <w:t>(</w:t>
      </w:r>
      <w:r w:rsidRPr="00166C41">
        <w:rPr>
          <w:rFonts w:ascii="Calibri Light" w:hAnsi="Calibri Light" w:cs="Calibri Light"/>
        </w:rPr>
        <w:t>2017a</w:t>
      </w:r>
      <w:r w:rsidR="009459C6">
        <w:rPr>
          <w:rFonts w:ascii="Calibri Light" w:hAnsi="Calibri Light" w:cs="Calibri Light"/>
        </w:rPr>
        <w:t>)</w:t>
      </w:r>
      <w:r w:rsidRPr="00166C41">
        <w:rPr>
          <w:rFonts w:ascii="Calibri Light" w:hAnsi="Calibri Light" w:cs="Calibri Light"/>
        </w:rPr>
        <w:t xml:space="preserve"> </w:t>
      </w:r>
      <w:r w:rsidRPr="00166C41">
        <w:rPr>
          <w:rFonts w:ascii="Calibri Light" w:hAnsi="Calibri Light" w:cs="Calibri Light"/>
          <w:i/>
        </w:rPr>
        <w:t>Diversity and equal opportunities in televisi</w:t>
      </w:r>
      <w:r w:rsidR="009459C6" w:rsidRPr="00166C41">
        <w:rPr>
          <w:rFonts w:ascii="Calibri Light" w:hAnsi="Calibri Light" w:cs="Calibri Light"/>
          <w:i/>
        </w:rPr>
        <w:t>on</w:t>
      </w:r>
      <w:r w:rsidR="009459C6">
        <w:rPr>
          <w:rFonts w:ascii="Calibri Light" w:hAnsi="Calibri Light" w:cs="Calibri Light"/>
        </w:rPr>
        <w:t xml:space="preserve">, </w:t>
      </w:r>
      <w:r w:rsidRPr="00166C41">
        <w:rPr>
          <w:rFonts w:ascii="Calibri Light" w:hAnsi="Calibri Light" w:cs="Calibri Light"/>
        </w:rPr>
        <w:t>London: Ofcom</w:t>
      </w:r>
      <w:r w:rsidR="006F519C">
        <w:rPr>
          <w:rFonts w:ascii="Calibri Light" w:hAnsi="Calibri Light" w:cs="Calibri Light"/>
        </w:rPr>
        <w:t xml:space="preserve">. All of the Ofcom reports cited </w:t>
      </w:r>
      <w:r w:rsidR="00916F01">
        <w:rPr>
          <w:rFonts w:ascii="Calibri Light" w:hAnsi="Calibri Light" w:cs="Calibri Light"/>
        </w:rPr>
        <w:t xml:space="preserve">are available online via a search at </w:t>
      </w:r>
      <w:hyperlink r:id="rId31" w:history="1">
        <w:r w:rsidR="00916F01" w:rsidRPr="00E33F80">
          <w:rPr>
            <w:rStyle w:val="Hyperlink"/>
            <w:rFonts w:ascii="Calibri Light" w:hAnsi="Calibri Light" w:cs="Calibri Light"/>
          </w:rPr>
          <w:t>https://www.ofcom.org.uk/research-and-data/search</w:t>
        </w:r>
      </w:hyperlink>
      <w:r w:rsidR="00916F01">
        <w:rPr>
          <w:rFonts w:ascii="Calibri Light" w:hAnsi="Calibri Light" w:cs="Calibri Light"/>
        </w:rPr>
        <w:t>, accessed 25 November 2020</w:t>
      </w:r>
    </w:p>
    <w:p w14:paraId="16AFB16A" w14:textId="3E6AA65E" w:rsidR="005C2B74" w:rsidRPr="00166C41" w:rsidRDefault="005C2B74" w:rsidP="00166C41">
      <w:pPr>
        <w:pStyle w:val="EndNoteBibliography"/>
        <w:spacing w:after="0" w:line="360" w:lineRule="auto"/>
        <w:rPr>
          <w:rFonts w:ascii="Calibri Light" w:hAnsi="Calibri Light" w:cs="Calibri Light"/>
        </w:rPr>
      </w:pPr>
      <w:r w:rsidRPr="00166C41">
        <w:rPr>
          <w:rFonts w:ascii="Calibri Light" w:hAnsi="Calibri Light" w:cs="Calibri Light"/>
        </w:rPr>
        <w:lastRenderedPageBreak/>
        <w:t xml:space="preserve">Ofcom </w:t>
      </w:r>
      <w:r w:rsidR="009459C6">
        <w:rPr>
          <w:rFonts w:ascii="Calibri Light" w:hAnsi="Calibri Light" w:cs="Calibri Light"/>
        </w:rPr>
        <w:t>(</w:t>
      </w:r>
      <w:r w:rsidRPr="00166C41">
        <w:rPr>
          <w:rFonts w:ascii="Calibri Light" w:hAnsi="Calibri Light" w:cs="Calibri Light"/>
        </w:rPr>
        <w:t>2017b</w:t>
      </w:r>
      <w:r w:rsidR="009459C6">
        <w:rPr>
          <w:rFonts w:ascii="Calibri Light" w:hAnsi="Calibri Light" w:cs="Calibri Light"/>
        </w:rPr>
        <w:t>)</w:t>
      </w:r>
      <w:r w:rsidRPr="00166C41">
        <w:rPr>
          <w:rFonts w:ascii="Calibri Light" w:hAnsi="Calibri Light" w:cs="Calibri Light"/>
        </w:rPr>
        <w:t xml:space="preserve"> </w:t>
      </w:r>
      <w:r w:rsidRPr="00166C41">
        <w:rPr>
          <w:rFonts w:ascii="Calibri Light" w:hAnsi="Calibri Light" w:cs="Calibri Light"/>
          <w:i/>
        </w:rPr>
        <w:t>Diversity and equal opportunities in television – Total television industry 201</w:t>
      </w:r>
      <w:r w:rsidR="009459C6" w:rsidRPr="00166C41">
        <w:rPr>
          <w:rFonts w:ascii="Calibri Light" w:hAnsi="Calibri Light" w:cs="Calibri Light"/>
          <w:i/>
        </w:rPr>
        <w:t>7</w:t>
      </w:r>
      <w:r w:rsidR="009459C6">
        <w:rPr>
          <w:rFonts w:ascii="Calibri Light" w:hAnsi="Calibri Light" w:cs="Calibri Light"/>
        </w:rPr>
        <w:t>, London: Ofcom</w:t>
      </w:r>
    </w:p>
    <w:p w14:paraId="6D35ED8C" w14:textId="013CEFFE" w:rsidR="005C2B74" w:rsidRPr="00166C41" w:rsidRDefault="005C2B74" w:rsidP="00166C41">
      <w:pPr>
        <w:pStyle w:val="EndNoteBibliography"/>
        <w:spacing w:after="0" w:line="360" w:lineRule="auto"/>
        <w:ind w:left="720" w:hanging="720"/>
        <w:rPr>
          <w:rFonts w:ascii="Calibri Light" w:hAnsi="Calibri Light" w:cs="Calibri Light"/>
        </w:rPr>
      </w:pPr>
      <w:r w:rsidRPr="00166C41">
        <w:rPr>
          <w:rFonts w:ascii="Calibri Light" w:hAnsi="Calibri Light" w:cs="Calibri Light"/>
        </w:rPr>
        <w:t xml:space="preserve">Ofcom </w:t>
      </w:r>
      <w:r w:rsidR="009B3448">
        <w:rPr>
          <w:rFonts w:ascii="Calibri Light" w:hAnsi="Calibri Light" w:cs="Calibri Light"/>
        </w:rPr>
        <w:t>(</w:t>
      </w:r>
      <w:r w:rsidRPr="00166C41">
        <w:rPr>
          <w:rFonts w:ascii="Calibri Light" w:hAnsi="Calibri Light" w:cs="Calibri Light"/>
        </w:rPr>
        <w:t>2018</w:t>
      </w:r>
      <w:r w:rsidR="009B3448">
        <w:rPr>
          <w:rFonts w:ascii="Calibri Light" w:hAnsi="Calibri Light" w:cs="Calibri Light"/>
        </w:rPr>
        <w:t>)</w:t>
      </w:r>
      <w:r w:rsidRPr="00166C41">
        <w:rPr>
          <w:rFonts w:ascii="Calibri Light" w:hAnsi="Calibri Light" w:cs="Calibri Light"/>
        </w:rPr>
        <w:t xml:space="preserve"> </w:t>
      </w:r>
      <w:r w:rsidRPr="00166C41">
        <w:rPr>
          <w:rFonts w:ascii="Calibri Light" w:hAnsi="Calibri Light" w:cs="Calibri Light"/>
          <w:i/>
        </w:rPr>
        <w:t>Diversity and equal opportunities in television 201</w:t>
      </w:r>
      <w:r w:rsidR="009B3448" w:rsidRPr="00166C41">
        <w:rPr>
          <w:rFonts w:ascii="Calibri Light" w:hAnsi="Calibri Light" w:cs="Calibri Light"/>
          <w:i/>
        </w:rPr>
        <w:t>8</w:t>
      </w:r>
      <w:r w:rsidR="009B3448">
        <w:rPr>
          <w:rFonts w:ascii="Calibri Light" w:hAnsi="Calibri Light" w:cs="Calibri Light"/>
        </w:rPr>
        <w:t xml:space="preserve">, </w:t>
      </w:r>
      <w:r w:rsidRPr="00166C41">
        <w:rPr>
          <w:rFonts w:ascii="Calibri Light" w:hAnsi="Calibri Light" w:cs="Calibri Light"/>
        </w:rPr>
        <w:t>London: Ofcom</w:t>
      </w:r>
    </w:p>
    <w:p w14:paraId="48E6FCFC" w14:textId="2AC9A7FD" w:rsidR="005C2B74" w:rsidRPr="00166C41" w:rsidRDefault="005C2B74" w:rsidP="00166C41">
      <w:pPr>
        <w:pStyle w:val="EndNoteBibliography"/>
        <w:spacing w:after="0" w:line="360" w:lineRule="auto"/>
        <w:rPr>
          <w:rFonts w:ascii="Calibri Light" w:hAnsi="Calibri Light" w:cs="Calibri Light"/>
        </w:rPr>
      </w:pPr>
      <w:r w:rsidRPr="00166C41">
        <w:rPr>
          <w:rFonts w:ascii="Calibri Light" w:hAnsi="Calibri Light" w:cs="Calibri Light"/>
        </w:rPr>
        <w:t xml:space="preserve">Ofcom </w:t>
      </w:r>
      <w:r w:rsidR="0053653A">
        <w:rPr>
          <w:rFonts w:ascii="Calibri Light" w:hAnsi="Calibri Light" w:cs="Calibri Light"/>
        </w:rPr>
        <w:t>(</w:t>
      </w:r>
      <w:r w:rsidRPr="00166C41">
        <w:rPr>
          <w:rFonts w:ascii="Calibri Light" w:hAnsi="Calibri Light" w:cs="Calibri Light"/>
        </w:rPr>
        <w:t>2019a</w:t>
      </w:r>
      <w:r w:rsidR="0053653A">
        <w:rPr>
          <w:rFonts w:ascii="Calibri Light" w:hAnsi="Calibri Light" w:cs="Calibri Light"/>
        </w:rPr>
        <w:t>)</w:t>
      </w:r>
      <w:r w:rsidRPr="00166C41">
        <w:rPr>
          <w:rFonts w:ascii="Calibri Light" w:hAnsi="Calibri Light" w:cs="Calibri Light"/>
        </w:rPr>
        <w:t xml:space="preserve"> </w:t>
      </w:r>
      <w:r w:rsidRPr="00166C41">
        <w:rPr>
          <w:rFonts w:ascii="Calibri Light" w:hAnsi="Calibri Light" w:cs="Calibri Light"/>
          <w:i/>
        </w:rPr>
        <w:t>Diversity and equal opportunities in radio: Monitoring report on the UK radio industry</w:t>
      </w:r>
      <w:r w:rsidR="0053653A">
        <w:rPr>
          <w:rFonts w:ascii="Calibri Light" w:hAnsi="Calibri Light" w:cs="Calibri Light"/>
        </w:rPr>
        <w:t xml:space="preserve">, </w:t>
      </w:r>
      <w:r w:rsidRPr="00166C41">
        <w:rPr>
          <w:rFonts w:ascii="Calibri Light" w:hAnsi="Calibri Light" w:cs="Calibri Light"/>
        </w:rPr>
        <w:t>London: Ofcom.</w:t>
      </w:r>
    </w:p>
    <w:p w14:paraId="2BC366B0" w14:textId="1E9C97C0" w:rsidR="00974986" w:rsidRDefault="00974986" w:rsidP="002532A0">
      <w:pPr>
        <w:spacing w:line="360" w:lineRule="auto"/>
        <w:rPr>
          <w:rFonts w:ascii="Calibri Light" w:hAnsi="Calibri Light" w:cs="Calibri Light"/>
        </w:rPr>
      </w:pPr>
      <w:r w:rsidRPr="00166C41">
        <w:rPr>
          <w:rFonts w:ascii="Calibri Light" w:hAnsi="Calibri Light" w:cs="Calibri Light"/>
        </w:rPr>
        <w:t xml:space="preserve">Ofcom </w:t>
      </w:r>
      <w:r w:rsidR="00A01C63">
        <w:rPr>
          <w:rFonts w:ascii="Calibri Light" w:hAnsi="Calibri Light" w:cs="Calibri Light"/>
        </w:rPr>
        <w:t>(</w:t>
      </w:r>
      <w:r w:rsidRPr="00166C41">
        <w:rPr>
          <w:rFonts w:ascii="Calibri Light" w:hAnsi="Calibri Light" w:cs="Calibri Light"/>
        </w:rPr>
        <w:t>2019b</w:t>
      </w:r>
      <w:r w:rsidR="00A01C63">
        <w:rPr>
          <w:rFonts w:ascii="Calibri Light" w:hAnsi="Calibri Light" w:cs="Calibri Light"/>
        </w:rPr>
        <w:t xml:space="preserve">) </w:t>
      </w:r>
      <w:r w:rsidRPr="00166C41">
        <w:rPr>
          <w:rFonts w:ascii="Calibri Light" w:hAnsi="Calibri Light" w:cs="Calibri Light"/>
          <w:i/>
        </w:rPr>
        <w:t>Diversity and equal opportunities in television 2019</w:t>
      </w:r>
      <w:r w:rsidR="00A01C63">
        <w:rPr>
          <w:rFonts w:ascii="Calibri Light" w:hAnsi="Calibri Light" w:cs="Calibri Light"/>
        </w:rPr>
        <w:t xml:space="preserve">, </w:t>
      </w:r>
      <w:r w:rsidRPr="00166C41">
        <w:rPr>
          <w:rFonts w:ascii="Calibri Light" w:hAnsi="Calibri Light" w:cs="Calibri Light"/>
        </w:rPr>
        <w:t>London: Ofcom.</w:t>
      </w:r>
    </w:p>
    <w:p w14:paraId="1C93BA26" w14:textId="46A46A38" w:rsidR="00C8458A" w:rsidRDefault="00C8458A" w:rsidP="00890AF0">
      <w:pPr>
        <w:spacing w:line="360" w:lineRule="auto"/>
        <w:rPr>
          <w:rFonts w:ascii="Calibri Light" w:hAnsi="Calibri Light" w:cs="Calibri Light"/>
          <w:bCs/>
          <w:lang w:val="en-US"/>
        </w:rPr>
      </w:pPr>
      <w:r w:rsidRPr="00C8458A">
        <w:rPr>
          <w:rFonts w:ascii="Calibri Light" w:hAnsi="Calibri Light" w:cs="Calibri Light"/>
          <w:bCs/>
          <w:lang w:val="en-US"/>
        </w:rPr>
        <w:t xml:space="preserve">Ofcom </w:t>
      </w:r>
      <w:r w:rsidR="001F553B">
        <w:rPr>
          <w:rFonts w:ascii="Calibri Light" w:hAnsi="Calibri Light" w:cs="Calibri Light"/>
          <w:bCs/>
          <w:lang w:val="en-US"/>
        </w:rPr>
        <w:t>(</w:t>
      </w:r>
      <w:r w:rsidRPr="00C8458A">
        <w:rPr>
          <w:rFonts w:ascii="Calibri Light" w:hAnsi="Calibri Light" w:cs="Calibri Light"/>
          <w:bCs/>
          <w:lang w:val="en-US"/>
        </w:rPr>
        <w:t>2019c</w:t>
      </w:r>
      <w:r w:rsidR="001F553B">
        <w:rPr>
          <w:rFonts w:ascii="Calibri Light" w:hAnsi="Calibri Light" w:cs="Calibri Light"/>
          <w:bCs/>
          <w:lang w:val="en-US"/>
        </w:rPr>
        <w:t>)</w:t>
      </w:r>
      <w:r w:rsidRPr="00C8458A">
        <w:rPr>
          <w:rFonts w:ascii="Calibri Light" w:hAnsi="Calibri Light" w:cs="Calibri Light"/>
          <w:bCs/>
          <w:lang w:val="en-US"/>
        </w:rPr>
        <w:t xml:space="preserve"> </w:t>
      </w:r>
      <w:r w:rsidRPr="00166C41">
        <w:rPr>
          <w:rFonts w:ascii="Calibri Light" w:hAnsi="Calibri Light" w:cs="Calibri Light"/>
          <w:bCs/>
          <w:i/>
          <w:lang w:val="en-US"/>
        </w:rPr>
        <w:t>Diversity and equal opportunities in television 2019 methodology</w:t>
      </w:r>
      <w:r w:rsidR="001F553B">
        <w:rPr>
          <w:rFonts w:ascii="Calibri Light" w:hAnsi="Calibri Light" w:cs="Calibri Light"/>
          <w:bCs/>
          <w:lang w:val="en-US"/>
        </w:rPr>
        <w:t>,</w:t>
      </w:r>
      <w:r w:rsidRPr="00C8458A">
        <w:rPr>
          <w:rFonts w:ascii="Calibri Light" w:hAnsi="Calibri Light" w:cs="Calibri Light"/>
          <w:bCs/>
          <w:lang w:val="en-US"/>
        </w:rPr>
        <w:t xml:space="preserve"> London</w:t>
      </w:r>
      <w:r w:rsidR="001F553B">
        <w:rPr>
          <w:rFonts w:ascii="Calibri Light" w:hAnsi="Calibri Light" w:cs="Calibri Light"/>
          <w:bCs/>
          <w:lang w:val="en-US"/>
        </w:rPr>
        <w:t>: Ofcom</w:t>
      </w:r>
    </w:p>
    <w:p w14:paraId="122F7E1F" w14:textId="02B28489" w:rsidR="00881429" w:rsidRPr="00881429" w:rsidRDefault="00881429" w:rsidP="00890AF0">
      <w:pPr>
        <w:spacing w:line="360" w:lineRule="auto"/>
        <w:rPr>
          <w:rFonts w:ascii="Calibri Light" w:hAnsi="Calibri Light" w:cs="Calibri Light"/>
          <w:bCs/>
          <w:lang w:val="en-US"/>
        </w:rPr>
      </w:pPr>
      <w:r w:rsidRPr="00881429">
        <w:rPr>
          <w:rFonts w:ascii="Calibri Light" w:hAnsi="Calibri Light" w:cs="Calibri Light"/>
          <w:bCs/>
          <w:lang w:val="en-US"/>
        </w:rPr>
        <w:t xml:space="preserve">Ofcom </w:t>
      </w:r>
      <w:r w:rsidR="001F553B">
        <w:rPr>
          <w:rFonts w:ascii="Calibri Light" w:hAnsi="Calibri Light" w:cs="Calibri Light"/>
          <w:bCs/>
          <w:lang w:val="en-US"/>
        </w:rPr>
        <w:t>(</w:t>
      </w:r>
      <w:r w:rsidRPr="00881429">
        <w:rPr>
          <w:rFonts w:ascii="Calibri Light" w:hAnsi="Calibri Light" w:cs="Calibri Light"/>
          <w:bCs/>
          <w:lang w:val="en-US"/>
        </w:rPr>
        <w:t>2019e</w:t>
      </w:r>
      <w:r w:rsidR="001F553B">
        <w:rPr>
          <w:rFonts w:ascii="Calibri Light" w:hAnsi="Calibri Light" w:cs="Calibri Light"/>
          <w:bCs/>
          <w:lang w:val="en-US"/>
        </w:rPr>
        <w:t>)</w:t>
      </w:r>
      <w:r w:rsidRPr="00881429">
        <w:rPr>
          <w:rFonts w:ascii="Calibri Light" w:hAnsi="Calibri Light" w:cs="Calibri Light"/>
          <w:bCs/>
          <w:lang w:val="en-US"/>
        </w:rPr>
        <w:t xml:space="preserve"> Ofcom Content Board Minutes 160(19)</w:t>
      </w:r>
      <w:r w:rsidR="001F553B">
        <w:rPr>
          <w:rFonts w:ascii="Calibri Light" w:hAnsi="Calibri Light" w:cs="Calibri Light"/>
          <w:bCs/>
          <w:lang w:val="en-US"/>
        </w:rPr>
        <w:t>,</w:t>
      </w:r>
      <w:r w:rsidRPr="00881429">
        <w:rPr>
          <w:rFonts w:ascii="Calibri Light" w:hAnsi="Calibri Light" w:cs="Calibri Light"/>
          <w:bCs/>
          <w:lang w:val="en-US"/>
        </w:rPr>
        <w:t xml:space="preserve"> London</w:t>
      </w:r>
      <w:r w:rsidR="001F553B">
        <w:rPr>
          <w:rFonts w:ascii="Calibri Light" w:hAnsi="Calibri Light" w:cs="Calibri Light"/>
          <w:bCs/>
          <w:lang w:val="en-US"/>
        </w:rPr>
        <w:t>: Ofcom</w:t>
      </w:r>
    </w:p>
    <w:p w14:paraId="6179A157" w14:textId="349EFD60" w:rsidR="00881429" w:rsidRDefault="00881429" w:rsidP="00890AF0">
      <w:pPr>
        <w:spacing w:line="360" w:lineRule="auto"/>
        <w:rPr>
          <w:rFonts w:ascii="Calibri Light" w:hAnsi="Calibri Light" w:cs="Calibri Light"/>
          <w:bCs/>
        </w:rPr>
      </w:pPr>
      <w:r w:rsidRPr="00881429">
        <w:rPr>
          <w:rFonts w:ascii="Calibri Light" w:hAnsi="Calibri Light" w:cs="Calibri Light"/>
          <w:bCs/>
        </w:rPr>
        <w:t xml:space="preserve">Ofcom </w:t>
      </w:r>
      <w:r w:rsidR="001F553B">
        <w:rPr>
          <w:rFonts w:ascii="Calibri Light" w:hAnsi="Calibri Light" w:cs="Calibri Light"/>
          <w:bCs/>
        </w:rPr>
        <w:t>(</w:t>
      </w:r>
      <w:r w:rsidRPr="00881429">
        <w:rPr>
          <w:rFonts w:ascii="Calibri Light" w:hAnsi="Calibri Light" w:cs="Calibri Light"/>
          <w:bCs/>
        </w:rPr>
        <w:t>2019d</w:t>
      </w:r>
      <w:r w:rsidR="001F553B">
        <w:rPr>
          <w:rFonts w:ascii="Calibri Light" w:hAnsi="Calibri Light" w:cs="Calibri Light"/>
          <w:bCs/>
        </w:rPr>
        <w:t>)</w:t>
      </w:r>
      <w:r w:rsidRPr="00881429">
        <w:rPr>
          <w:rFonts w:ascii="Calibri Light" w:hAnsi="Calibri Light" w:cs="Calibri Light"/>
          <w:bCs/>
        </w:rPr>
        <w:t xml:space="preserve"> </w:t>
      </w:r>
      <w:r w:rsidRPr="00166C41">
        <w:rPr>
          <w:rFonts w:ascii="Calibri Light" w:hAnsi="Calibri Light" w:cs="Calibri Light"/>
          <w:bCs/>
          <w:i/>
        </w:rPr>
        <w:t>Guidance: Diversity in Broadcasting</w:t>
      </w:r>
      <w:r w:rsidR="001F553B">
        <w:rPr>
          <w:rFonts w:ascii="Calibri Light" w:hAnsi="Calibri Light" w:cs="Calibri Light"/>
          <w:bCs/>
        </w:rPr>
        <w:t xml:space="preserve">, </w:t>
      </w:r>
      <w:r w:rsidRPr="00881429">
        <w:rPr>
          <w:rFonts w:ascii="Calibri Light" w:hAnsi="Calibri Light" w:cs="Calibri Light"/>
          <w:bCs/>
        </w:rPr>
        <w:t>London: Ofcom</w:t>
      </w:r>
    </w:p>
    <w:p w14:paraId="526B0BF0" w14:textId="3C44C92D" w:rsidR="00E50072" w:rsidRDefault="00E50072" w:rsidP="00890AF0">
      <w:pPr>
        <w:spacing w:line="360" w:lineRule="auto"/>
        <w:rPr>
          <w:rFonts w:ascii="Calibri Light" w:hAnsi="Calibri Light" w:cs="Calibri Light"/>
          <w:bCs/>
        </w:rPr>
      </w:pPr>
      <w:r>
        <w:rPr>
          <w:rFonts w:ascii="Calibri Light" w:hAnsi="Calibri Light" w:cs="Calibri Light"/>
          <w:bCs/>
        </w:rPr>
        <w:t>Ofcom (2019f) Issue 287 of Ofcom’s Broadcast and On Demand Bulletin, 23 September 2019, London: Ofcom</w:t>
      </w:r>
    </w:p>
    <w:p w14:paraId="22B513BA" w14:textId="566F3BAA" w:rsidR="007217DC" w:rsidRDefault="007217DC" w:rsidP="00890AF0">
      <w:pPr>
        <w:spacing w:line="360" w:lineRule="auto"/>
        <w:rPr>
          <w:rFonts w:ascii="Calibri Light" w:hAnsi="Calibri Light" w:cs="Calibri Light"/>
          <w:bCs/>
        </w:rPr>
      </w:pPr>
      <w:r>
        <w:rPr>
          <w:rFonts w:ascii="Calibri Light" w:hAnsi="Calibri Light" w:cs="Calibri Light"/>
          <w:bCs/>
        </w:rPr>
        <w:t>Ofcom (2020</w:t>
      </w:r>
      <w:r w:rsidR="003615D8">
        <w:rPr>
          <w:rFonts w:ascii="Calibri Light" w:hAnsi="Calibri Light" w:cs="Calibri Light"/>
          <w:bCs/>
        </w:rPr>
        <w:t>a</w:t>
      </w:r>
      <w:r>
        <w:rPr>
          <w:rFonts w:ascii="Calibri Light" w:hAnsi="Calibri Light" w:cs="Calibri Light"/>
          <w:bCs/>
        </w:rPr>
        <w:t xml:space="preserve">) </w:t>
      </w:r>
      <w:r>
        <w:rPr>
          <w:rFonts w:ascii="Calibri Light" w:hAnsi="Calibri Light" w:cs="Calibri Light"/>
          <w:bCs/>
          <w:i/>
        </w:rPr>
        <w:t>Ofcom’s Annual Report on the BBC 2019</w:t>
      </w:r>
      <w:r w:rsidR="003615D8">
        <w:rPr>
          <w:rFonts w:ascii="Calibri Light" w:hAnsi="Calibri Light" w:cs="Calibri Light"/>
          <w:bCs/>
          <w:i/>
        </w:rPr>
        <w:t>/</w:t>
      </w:r>
      <w:r>
        <w:rPr>
          <w:rFonts w:ascii="Calibri Light" w:hAnsi="Calibri Light" w:cs="Calibri Light"/>
          <w:bCs/>
          <w:i/>
        </w:rPr>
        <w:t>20</w:t>
      </w:r>
      <w:r>
        <w:rPr>
          <w:rFonts w:ascii="Calibri Light" w:hAnsi="Calibri Light" w:cs="Calibri Light"/>
          <w:bCs/>
        </w:rPr>
        <w:t>, London: Ofcom</w:t>
      </w:r>
    </w:p>
    <w:p w14:paraId="0450D3C2" w14:textId="467D55F0" w:rsidR="003615D8" w:rsidRDefault="003615D8" w:rsidP="00890AF0">
      <w:pPr>
        <w:spacing w:line="360" w:lineRule="auto"/>
        <w:rPr>
          <w:rFonts w:ascii="Calibri Light" w:hAnsi="Calibri Light" w:cs="Calibri Light"/>
          <w:bCs/>
        </w:rPr>
      </w:pPr>
      <w:r>
        <w:rPr>
          <w:rFonts w:ascii="Calibri Light" w:hAnsi="Calibri Light" w:cs="Calibri Light"/>
          <w:bCs/>
        </w:rPr>
        <w:t xml:space="preserve">Ofcom (2020b) </w:t>
      </w:r>
      <w:r>
        <w:rPr>
          <w:rFonts w:ascii="Calibri Light" w:hAnsi="Calibri Light" w:cs="Calibri Light"/>
          <w:bCs/>
          <w:i/>
        </w:rPr>
        <w:t>Diversity and equal opportunities in televi</w:t>
      </w:r>
      <w:r w:rsidR="00257795">
        <w:rPr>
          <w:rFonts w:ascii="Calibri Light" w:hAnsi="Calibri Light" w:cs="Calibri Light"/>
          <w:bCs/>
          <w:i/>
        </w:rPr>
        <w:t>sion and radio 2019/20</w:t>
      </w:r>
      <w:r w:rsidR="00257795">
        <w:rPr>
          <w:rFonts w:ascii="Calibri Light" w:hAnsi="Calibri Light" w:cs="Calibri Light"/>
          <w:bCs/>
        </w:rPr>
        <w:t>, London: Ofcom</w:t>
      </w:r>
    </w:p>
    <w:p w14:paraId="06945159" w14:textId="77777777" w:rsidR="00D3673F" w:rsidRDefault="00D3673F" w:rsidP="00890AF0">
      <w:pPr>
        <w:spacing w:line="360" w:lineRule="auto"/>
        <w:rPr>
          <w:rFonts w:ascii="Calibri Light" w:hAnsi="Calibri Light" w:cs="Calibri Light"/>
          <w:bCs/>
        </w:rPr>
      </w:pPr>
      <w:r>
        <w:rPr>
          <w:rFonts w:ascii="Calibri Light" w:hAnsi="Calibri Light" w:cs="Calibri Light"/>
          <w:bCs/>
        </w:rPr>
        <w:t xml:space="preserve">Ofcom (2020c) Employee diversity profiles for the television and radio industries, Available online at </w:t>
      </w:r>
    </w:p>
    <w:p w14:paraId="5156B612" w14:textId="26B2406D" w:rsidR="00D3673F" w:rsidRPr="00166C41" w:rsidRDefault="00167276" w:rsidP="00890AF0">
      <w:pPr>
        <w:spacing w:line="360" w:lineRule="auto"/>
        <w:rPr>
          <w:rFonts w:ascii="Calibri Light" w:hAnsi="Calibri Light" w:cs="Calibri Light"/>
          <w:bCs/>
        </w:rPr>
      </w:pPr>
      <w:hyperlink r:id="rId32" w:history="1">
        <w:r w:rsidR="00D3673F" w:rsidRPr="00383C9B">
          <w:rPr>
            <w:rStyle w:val="Hyperlink"/>
            <w:rFonts w:ascii="Calibri Light" w:hAnsi="Calibri Light" w:cs="Calibri Light"/>
            <w:bCs/>
          </w:rPr>
          <w:t>https://www.ofcom.org.uk/tv-radio-and-on-demand/information-for-industry/guidance/diversity/diversity-equal-opportunities-tv-and-radio/diversity-profiles-uk-radio-and-tv-industries</w:t>
        </w:r>
      </w:hyperlink>
      <w:r w:rsidR="00D3673F">
        <w:rPr>
          <w:rFonts w:ascii="Calibri Light" w:hAnsi="Calibri Light" w:cs="Calibri Light"/>
          <w:bCs/>
        </w:rPr>
        <w:t xml:space="preserve">, accessed 27 November 2020 </w:t>
      </w:r>
    </w:p>
    <w:p w14:paraId="248289A5" w14:textId="48A50382" w:rsidR="002307D3" w:rsidRPr="00C8458A" w:rsidRDefault="002307D3" w:rsidP="008A3C05">
      <w:pPr>
        <w:spacing w:line="360" w:lineRule="auto"/>
        <w:rPr>
          <w:rFonts w:ascii="Calibri Light" w:hAnsi="Calibri Light" w:cs="Calibri Light"/>
          <w:bCs/>
          <w:lang w:val="en-US"/>
        </w:rPr>
      </w:pPr>
      <w:r w:rsidRPr="002307D3">
        <w:rPr>
          <w:rFonts w:ascii="Calibri Light" w:hAnsi="Calibri Light" w:cs="Calibri Light"/>
          <w:bCs/>
          <w:lang w:val="en-US"/>
        </w:rPr>
        <w:t xml:space="preserve">ONS </w:t>
      </w:r>
      <w:r w:rsidR="00860B15">
        <w:rPr>
          <w:rFonts w:ascii="Calibri Light" w:hAnsi="Calibri Light" w:cs="Calibri Light"/>
          <w:bCs/>
          <w:lang w:val="en-US"/>
        </w:rPr>
        <w:t>(</w:t>
      </w:r>
      <w:r w:rsidRPr="002307D3">
        <w:rPr>
          <w:rFonts w:ascii="Calibri Light" w:hAnsi="Calibri Light" w:cs="Calibri Light"/>
          <w:bCs/>
          <w:lang w:val="en-US"/>
        </w:rPr>
        <w:t>2018</w:t>
      </w:r>
      <w:r w:rsidR="00860B15">
        <w:rPr>
          <w:rFonts w:ascii="Calibri Light" w:hAnsi="Calibri Light" w:cs="Calibri Light"/>
          <w:bCs/>
          <w:lang w:val="en-US"/>
        </w:rPr>
        <w:t>)</w:t>
      </w:r>
      <w:r w:rsidRPr="002307D3">
        <w:rPr>
          <w:rFonts w:ascii="Calibri Light" w:hAnsi="Calibri Light" w:cs="Calibri Light"/>
          <w:bCs/>
          <w:lang w:val="en-US"/>
        </w:rPr>
        <w:t xml:space="preserve"> Labour Market Report Workforce jobs by industry 2018</w:t>
      </w:r>
      <w:r w:rsidR="00860B15">
        <w:rPr>
          <w:rFonts w:ascii="Calibri Light" w:hAnsi="Calibri Light" w:cs="Calibri Light"/>
          <w:bCs/>
          <w:lang w:val="en-US"/>
        </w:rPr>
        <w:t xml:space="preserve">, </w:t>
      </w:r>
      <w:r w:rsidRPr="002307D3">
        <w:rPr>
          <w:rFonts w:ascii="Calibri Light" w:hAnsi="Calibri Light" w:cs="Calibri Light"/>
          <w:bCs/>
          <w:lang w:val="en-US"/>
        </w:rPr>
        <w:t>London: Office for National statistics.</w:t>
      </w:r>
      <w:r w:rsidR="006D602A">
        <w:rPr>
          <w:rFonts w:ascii="Calibri Light" w:hAnsi="Calibri Light" w:cs="Calibri Light"/>
          <w:bCs/>
          <w:lang w:val="en-US"/>
        </w:rPr>
        <w:t xml:space="preserve"> Available online at </w:t>
      </w:r>
      <w:hyperlink r:id="rId33" w:history="1">
        <w:r w:rsidR="006D602A" w:rsidRPr="00E33F80">
          <w:rPr>
            <w:rStyle w:val="Hyperlink"/>
            <w:rFonts w:ascii="Calibri Light" w:hAnsi="Calibri Light" w:cs="Calibri Light"/>
            <w:bCs/>
            <w:lang w:val="en-US"/>
          </w:rPr>
          <w:t>https://www.ons.gov.uk/employmentandlabourmarket/peopleinwork/employmentandemployeetypes/bulletins/uklabourmarket/october2018</w:t>
        </w:r>
      </w:hyperlink>
      <w:r w:rsidR="006D602A">
        <w:rPr>
          <w:rFonts w:ascii="Calibri Light" w:hAnsi="Calibri Light" w:cs="Calibri Light"/>
          <w:bCs/>
          <w:lang w:val="en-US"/>
        </w:rPr>
        <w:t>, accessed 25 November 2020</w:t>
      </w:r>
    </w:p>
    <w:p w14:paraId="569E93AA" w14:textId="1597A9D0" w:rsidR="00C8458A" w:rsidRPr="00166C41" w:rsidRDefault="001F2548" w:rsidP="008A3C05">
      <w:pPr>
        <w:spacing w:line="360" w:lineRule="auto"/>
        <w:rPr>
          <w:rFonts w:ascii="Calibri Light" w:hAnsi="Calibri Light" w:cs="Calibri Light"/>
          <w:bCs/>
        </w:rPr>
      </w:pPr>
      <w:r w:rsidRPr="001F2548">
        <w:rPr>
          <w:rFonts w:ascii="Calibri Light" w:hAnsi="Calibri Light" w:cs="Calibri Light"/>
          <w:bCs/>
        </w:rPr>
        <w:t xml:space="preserve">OSR </w:t>
      </w:r>
      <w:r w:rsidR="00F67066">
        <w:rPr>
          <w:rFonts w:ascii="Calibri Light" w:hAnsi="Calibri Light" w:cs="Calibri Light"/>
          <w:bCs/>
        </w:rPr>
        <w:t>(</w:t>
      </w:r>
      <w:r w:rsidRPr="001F2548">
        <w:rPr>
          <w:rFonts w:ascii="Calibri Light" w:hAnsi="Calibri Light" w:cs="Calibri Light"/>
          <w:bCs/>
        </w:rPr>
        <w:t>2018</w:t>
      </w:r>
      <w:r w:rsidR="00F67066">
        <w:rPr>
          <w:rFonts w:ascii="Calibri Light" w:hAnsi="Calibri Light" w:cs="Calibri Light"/>
          <w:bCs/>
        </w:rPr>
        <w:t>)</w:t>
      </w:r>
      <w:r w:rsidRPr="001F2548">
        <w:rPr>
          <w:rFonts w:ascii="Calibri Light" w:hAnsi="Calibri Light" w:cs="Calibri Light"/>
          <w:bCs/>
        </w:rPr>
        <w:t xml:space="preserve"> Assessment of compliance with the Code of Practice for Official Statistics DCMS Sectors Economic Estimates Assessment Report 340</w:t>
      </w:r>
      <w:r w:rsidR="00F67066">
        <w:rPr>
          <w:rFonts w:ascii="Calibri Light" w:hAnsi="Calibri Light" w:cs="Calibri Light"/>
          <w:bCs/>
        </w:rPr>
        <w:t xml:space="preserve">, </w:t>
      </w:r>
      <w:r w:rsidRPr="001F2548">
        <w:rPr>
          <w:rFonts w:ascii="Calibri Light" w:hAnsi="Calibri Light" w:cs="Calibri Light"/>
          <w:bCs/>
        </w:rPr>
        <w:t>London: Office for Statistics Regulation</w:t>
      </w:r>
      <w:r w:rsidR="006D3325">
        <w:rPr>
          <w:rFonts w:ascii="Calibri Light" w:hAnsi="Calibri Light" w:cs="Calibri Light"/>
          <w:bCs/>
        </w:rPr>
        <w:t xml:space="preserve">. Available online at </w:t>
      </w:r>
      <w:hyperlink r:id="rId34" w:history="1">
        <w:r w:rsidR="006D3325" w:rsidRPr="00E33F80">
          <w:rPr>
            <w:rStyle w:val="Hyperlink"/>
            <w:rFonts w:ascii="Calibri Light" w:hAnsi="Calibri Light" w:cs="Calibri Light"/>
            <w:bCs/>
          </w:rPr>
          <w:t>https://osr.statisticsauthority.gov.uk/wp-content/uploads/2018/12/Assessment_Report_340_DCMS_Sectors_Economic_Estimates-2.pdf</w:t>
        </w:r>
      </w:hyperlink>
      <w:r w:rsidR="006D3325">
        <w:rPr>
          <w:rFonts w:ascii="Calibri Light" w:hAnsi="Calibri Light" w:cs="Calibri Light"/>
          <w:bCs/>
        </w:rPr>
        <w:t>, accessed 25 November 2020</w:t>
      </w:r>
    </w:p>
    <w:p w14:paraId="73154ED8" w14:textId="5E37137C" w:rsidR="00974986" w:rsidRPr="00166C41" w:rsidRDefault="00974986" w:rsidP="002F5BEF">
      <w:pPr>
        <w:spacing w:line="360" w:lineRule="auto"/>
        <w:rPr>
          <w:rFonts w:ascii="Calibri Light" w:hAnsi="Calibri Light" w:cs="Calibri Light"/>
          <w:bCs/>
        </w:rPr>
      </w:pPr>
      <w:r w:rsidRPr="00166C41">
        <w:rPr>
          <w:rFonts w:ascii="Calibri Light" w:hAnsi="Calibri Light" w:cs="Calibri Light"/>
        </w:rPr>
        <w:t>Olusoga, D</w:t>
      </w:r>
      <w:r w:rsidR="00F67066">
        <w:rPr>
          <w:rFonts w:ascii="Calibri Light" w:hAnsi="Calibri Light" w:cs="Calibri Light"/>
        </w:rPr>
        <w:t>avid</w:t>
      </w:r>
      <w:r w:rsidRPr="00166C41">
        <w:rPr>
          <w:rFonts w:ascii="Calibri Light" w:hAnsi="Calibri Light" w:cs="Calibri Light"/>
        </w:rPr>
        <w:t xml:space="preserve"> </w:t>
      </w:r>
      <w:r w:rsidR="00F67066">
        <w:rPr>
          <w:rFonts w:ascii="Calibri Light" w:hAnsi="Calibri Light" w:cs="Calibri Light"/>
        </w:rPr>
        <w:t>(</w:t>
      </w:r>
      <w:r w:rsidRPr="00166C41">
        <w:rPr>
          <w:rFonts w:ascii="Calibri Light" w:hAnsi="Calibri Light" w:cs="Calibri Light"/>
        </w:rPr>
        <w:t>2020</w:t>
      </w:r>
      <w:r w:rsidR="00F67066">
        <w:rPr>
          <w:rFonts w:ascii="Calibri Light" w:hAnsi="Calibri Light" w:cs="Calibri Light"/>
        </w:rPr>
        <w:t>)</w:t>
      </w:r>
      <w:r w:rsidRPr="00166C41">
        <w:rPr>
          <w:rFonts w:ascii="Calibri Light" w:hAnsi="Calibri Light" w:cs="Calibri Light"/>
        </w:rPr>
        <w:t xml:space="preserve"> </w:t>
      </w:r>
      <w:r w:rsidR="00367BE1" w:rsidRPr="00367BE1">
        <w:rPr>
          <w:rFonts w:ascii="Calibri Light" w:hAnsi="Calibri Light" w:cs="Calibri Light"/>
        </w:rPr>
        <w:t>David Olusoga: his Edinburgh television festival speech in full</w:t>
      </w:r>
      <w:r w:rsidR="00367BE1">
        <w:rPr>
          <w:rFonts w:ascii="Calibri Light" w:hAnsi="Calibri Light" w:cs="Calibri Light"/>
        </w:rPr>
        <w:t xml:space="preserve">, </w:t>
      </w:r>
      <w:r w:rsidRPr="00166C41">
        <w:rPr>
          <w:rFonts w:ascii="Calibri Light" w:hAnsi="Calibri Light" w:cs="Calibri Light"/>
        </w:rPr>
        <w:t>MacTaggart Lectur</w:t>
      </w:r>
      <w:r w:rsidR="00367BE1">
        <w:rPr>
          <w:rFonts w:ascii="Calibri Light" w:hAnsi="Calibri Light" w:cs="Calibri Light"/>
        </w:rPr>
        <w:t>e</w:t>
      </w:r>
      <w:r w:rsidR="00F67066">
        <w:rPr>
          <w:rFonts w:ascii="Calibri Light" w:hAnsi="Calibri Light" w:cs="Calibri Light"/>
        </w:rPr>
        <w:t>,</w:t>
      </w:r>
      <w:r w:rsidRPr="00166C41">
        <w:rPr>
          <w:rFonts w:ascii="Calibri Light" w:hAnsi="Calibri Light" w:cs="Calibri Light"/>
        </w:rPr>
        <w:t xml:space="preserve"> </w:t>
      </w:r>
      <w:r w:rsidRPr="00166C41">
        <w:rPr>
          <w:rFonts w:ascii="Calibri Light" w:hAnsi="Calibri Light" w:cs="Calibri Light"/>
          <w:i/>
        </w:rPr>
        <w:t>Guardian</w:t>
      </w:r>
      <w:r w:rsidR="00367BE1">
        <w:rPr>
          <w:rFonts w:ascii="Calibri Light" w:hAnsi="Calibri Light" w:cs="Calibri Light"/>
        </w:rPr>
        <w:t xml:space="preserve">, 24 August. Available online at </w:t>
      </w:r>
      <w:hyperlink r:id="rId35" w:history="1">
        <w:r w:rsidR="00367BE1" w:rsidRPr="00E33F80">
          <w:rPr>
            <w:rStyle w:val="Hyperlink"/>
            <w:rFonts w:ascii="Calibri Light" w:hAnsi="Calibri Light" w:cs="Calibri Light"/>
          </w:rPr>
          <w:t>https://www.theguardian.com/media/2020/aug/24/david-olusoga-his-edinburgh-television-festival-speech-in-full</w:t>
        </w:r>
      </w:hyperlink>
      <w:r w:rsidR="00367BE1">
        <w:rPr>
          <w:rFonts w:ascii="Calibri Light" w:hAnsi="Calibri Light" w:cs="Calibri Light"/>
        </w:rPr>
        <w:t>, accessed 25 November 2020</w:t>
      </w:r>
    </w:p>
    <w:p w14:paraId="1D84A06E" w14:textId="57CBA74C" w:rsidR="00BE1158" w:rsidRDefault="00BE1158" w:rsidP="002F5BEF">
      <w:pPr>
        <w:spacing w:line="360" w:lineRule="auto"/>
        <w:rPr>
          <w:rFonts w:ascii="Calibri Light" w:hAnsi="Calibri Light" w:cs="Calibri Light"/>
          <w:bCs/>
          <w:lang w:val="en-US"/>
        </w:rPr>
      </w:pPr>
      <w:r w:rsidRPr="00BE1158">
        <w:rPr>
          <w:rFonts w:ascii="Calibri Light" w:hAnsi="Calibri Light" w:cs="Calibri Light"/>
          <w:bCs/>
        </w:rPr>
        <w:lastRenderedPageBreak/>
        <w:t>Parker, J</w:t>
      </w:r>
      <w:r w:rsidR="001F2D1F">
        <w:rPr>
          <w:rFonts w:ascii="Calibri Light" w:hAnsi="Calibri Light" w:cs="Calibri Light"/>
          <w:bCs/>
        </w:rPr>
        <w:t>ohn (</w:t>
      </w:r>
      <w:r w:rsidRPr="00BE1158">
        <w:rPr>
          <w:rFonts w:ascii="Calibri Light" w:hAnsi="Calibri Light" w:cs="Calibri Light"/>
          <w:bCs/>
        </w:rPr>
        <w:t>2020</w:t>
      </w:r>
      <w:r w:rsidR="001F2D1F">
        <w:rPr>
          <w:rFonts w:ascii="Calibri Light" w:hAnsi="Calibri Light" w:cs="Calibri Light"/>
          <w:bCs/>
        </w:rPr>
        <w:t>)</w:t>
      </w:r>
      <w:r w:rsidRPr="00BE1158">
        <w:rPr>
          <w:rFonts w:ascii="Calibri Light" w:hAnsi="Calibri Light" w:cs="Calibri Light"/>
          <w:bCs/>
        </w:rPr>
        <w:t xml:space="preserve"> Ethnic Diversity Enriching Business Leadership: An update report from The Parker Review</w:t>
      </w:r>
      <w:r w:rsidR="001F2D1F">
        <w:rPr>
          <w:rFonts w:ascii="Calibri Light" w:hAnsi="Calibri Light" w:cs="Calibri Light"/>
          <w:bCs/>
        </w:rPr>
        <w:t xml:space="preserve">, </w:t>
      </w:r>
      <w:r w:rsidR="00F55F2D">
        <w:rPr>
          <w:rFonts w:ascii="Calibri Light" w:hAnsi="Calibri Light" w:cs="Calibri Light"/>
          <w:bCs/>
        </w:rPr>
        <w:t xml:space="preserve">London: The Parker Review Committee. Available online at </w:t>
      </w:r>
      <w:hyperlink r:id="rId36" w:history="1">
        <w:r w:rsidR="00F55F2D" w:rsidRPr="00E33F80">
          <w:rPr>
            <w:rStyle w:val="Hyperlink"/>
            <w:rFonts w:ascii="Calibri Light" w:hAnsi="Calibri Light" w:cs="Calibri Light"/>
            <w:bCs/>
          </w:rPr>
          <w:t>https://assets.ey.com/content/dam/ey-sites/ey-com/en_uk/news/2020/02/ey-parker-review-2020-report-final.pdf</w:t>
        </w:r>
      </w:hyperlink>
      <w:r w:rsidR="00F55F2D">
        <w:rPr>
          <w:rFonts w:ascii="Calibri Light" w:hAnsi="Calibri Light" w:cs="Calibri Light"/>
          <w:bCs/>
        </w:rPr>
        <w:t>, accessed 25 November 2020</w:t>
      </w:r>
    </w:p>
    <w:p w14:paraId="7DB85AA6" w14:textId="0865AFF2" w:rsidR="00EC606A" w:rsidRPr="00166C41" w:rsidRDefault="00EC606A" w:rsidP="002F5BEF">
      <w:pPr>
        <w:spacing w:line="360" w:lineRule="auto"/>
        <w:rPr>
          <w:rFonts w:ascii="Calibri Light" w:hAnsi="Calibri Light" w:cs="Calibri Light"/>
          <w:bCs/>
          <w:lang w:val="en-US"/>
        </w:rPr>
      </w:pPr>
      <w:r w:rsidRPr="00166C41">
        <w:rPr>
          <w:rFonts w:ascii="Calibri Light" w:hAnsi="Calibri Light" w:cs="Calibri Light"/>
          <w:bCs/>
          <w:lang w:val="en-US"/>
        </w:rPr>
        <w:t>Randle, K</w:t>
      </w:r>
      <w:r w:rsidR="000759B7">
        <w:rPr>
          <w:rFonts w:ascii="Calibri Light" w:hAnsi="Calibri Light" w:cs="Calibri Light"/>
          <w:bCs/>
          <w:lang w:val="en-US"/>
        </w:rPr>
        <w:t xml:space="preserve">eith, </w:t>
      </w:r>
      <w:r w:rsidRPr="00166C41">
        <w:rPr>
          <w:rFonts w:ascii="Calibri Light" w:hAnsi="Calibri Light" w:cs="Calibri Light"/>
          <w:bCs/>
          <w:lang w:val="en-US"/>
        </w:rPr>
        <w:t xml:space="preserve">Wing-Fai, </w:t>
      </w:r>
      <w:r w:rsidR="000759B7">
        <w:rPr>
          <w:rFonts w:ascii="Calibri Light" w:hAnsi="Calibri Light" w:cs="Calibri Light"/>
          <w:bCs/>
          <w:lang w:val="en-US"/>
        </w:rPr>
        <w:t xml:space="preserve">Leung, Kurian, </w:t>
      </w:r>
      <w:r w:rsidR="009F68BE">
        <w:rPr>
          <w:rFonts w:ascii="Calibri Light" w:hAnsi="Calibri Light" w:cs="Calibri Light"/>
          <w:bCs/>
          <w:lang w:val="en-US"/>
        </w:rPr>
        <w:t xml:space="preserve">Juno </w:t>
      </w:r>
      <w:r w:rsidR="009F68BE" w:rsidRPr="009F68BE">
        <w:rPr>
          <w:rFonts w:ascii="Calibri Light" w:hAnsi="Calibri Light" w:cs="Calibri Light"/>
          <w:bCs/>
          <w:lang w:val="en-US"/>
        </w:rPr>
        <w:t>(</w:t>
      </w:r>
      <w:r w:rsidRPr="00166C41">
        <w:rPr>
          <w:rFonts w:ascii="Calibri Light" w:hAnsi="Calibri Light" w:cs="Calibri Light"/>
          <w:bCs/>
          <w:lang w:val="en-US"/>
        </w:rPr>
        <w:t>2008</w:t>
      </w:r>
      <w:r w:rsidR="000759B7">
        <w:rPr>
          <w:rFonts w:ascii="Calibri Light" w:hAnsi="Calibri Light" w:cs="Calibri Light"/>
          <w:bCs/>
          <w:lang w:val="en-US"/>
        </w:rPr>
        <w:t>)</w:t>
      </w:r>
      <w:r w:rsidRPr="00166C41">
        <w:rPr>
          <w:rFonts w:ascii="Calibri Light" w:hAnsi="Calibri Light" w:cs="Calibri Light"/>
          <w:bCs/>
          <w:lang w:val="en-US"/>
        </w:rPr>
        <w:t xml:space="preserve"> </w:t>
      </w:r>
      <w:r w:rsidRPr="00166C41">
        <w:rPr>
          <w:rFonts w:ascii="Calibri Light" w:hAnsi="Calibri Light" w:cs="Calibri Light"/>
          <w:bCs/>
          <w:i/>
          <w:lang w:val="en-US"/>
        </w:rPr>
        <w:t>Creating Difference: Overcoming Barriers to Diversity in UK Film and Television Employment</w:t>
      </w:r>
      <w:r w:rsidR="000759B7">
        <w:rPr>
          <w:rFonts w:ascii="Calibri Light" w:hAnsi="Calibri Light" w:cs="Calibri Light"/>
          <w:bCs/>
          <w:lang w:val="en-US"/>
        </w:rPr>
        <w:t xml:space="preserve">, </w:t>
      </w:r>
      <w:r w:rsidRPr="00166C41">
        <w:rPr>
          <w:rFonts w:ascii="Calibri Light" w:hAnsi="Calibri Light" w:cs="Calibri Light"/>
          <w:bCs/>
          <w:lang w:val="en-US"/>
        </w:rPr>
        <w:t>Hatfield: University of Hertfordshire</w:t>
      </w:r>
      <w:r w:rsidR="0027769D">
        <w:rPr>
          <w:rFonts w:ascii="Calibri Light" w:hAnsi="Calibri Light" w:cs="Calibri Light"/>
          <w:bCs/>
          <w:lang w:val="en-US"/>
        </w:rPr>
        <w:t xml:space="preserve">. Available online at </w:t>
      </w:r>
      <w:hyperlink r:id="rId37" w:history="1">
        <w:r w:rsidR="0027769D" w:rsidRPr="00E33F80">
          <w:rPr>
            <w:rStyle w:val="Hyperlink"/>
            <w:rFonts w:ascii="Calibri Light" w:hAnsi="Calibri Light" w:cs="Calibri Light"/>
            <w:bCs/>
            <w:lang w:val="en-US"/>
          </w:rPr>
          <w:t>https://uhra.herts.ac.uk/bitstream/handle/2299/4575/904076.pdf?sequence=1&amp;isAllowed=y</w:t>
        </w:r>
      </w:hyperlink>
      <w:r w:rsidR="0027769D">
        <w:rPr>
          <w:rFonts w:ascii="Calibri Light" w:hAnsi="Calibri Light" w:cs="Calibri Light"/>
          <w:bCs/>
          <w:lang w:val="en-US"/>
        </w:rPr>
        <w:t>, accessed 25 November 2020</w:t>
      </w:r>
    </w:p>
    <w:p w14:paraId="7E7E80E2" w14:textId="77777777" w:rsidR="00974986" w:rsidRPr="00166C41" w:rsidRDefault="00974986" w:rsidP="00027332">
      <w:pPr>
        <w:spacing w:line="360" w:lineRule="auto"/>
        <w:rPr>
          <w:bCs/>
        </w:rPr>
      </w:pPr>
    </w:p>
    <w:p w14:paraId="56AED372" w14:textId="418A8687" w:rsidR="00CE14BA" w:rsidRDefault="00CE14BA" w:rsidP="00027332">
      <w:pPr>
        <w:spacing w:line="360" w:lineRule="auto"/>
        <w:rPr>
          <w:rFonts w:ascii="Calibri Light" w:hAnsi="Calibri Light" w:cs="Calibri Light"/>
          <w:b/>
          <w:bCs/>
        </w:rPr>
      </w:pPr>
      <w:r w:rsidRPr="00166C41">
        <w:rPr>
          <w:rFonts w:ascii="Calibri Light" w:hAnsi="Calibri Light" w:cs="Calibri Light"/>
          <w:b/>
          <w:bCs/>
        </w:rPr>
        <w:t>Note on the contributor</w:t>
      </w:r>
    </w:p>
    <w:p w14:paraId="7A57CBDF" w14:textId="223112E7" w:rsidR="00801394" w:rsidRPr="003F62BD" w:rsidRDefault="00D95D71" w:rsidP="003F62BD">
      <w:pPr>
        <w:spacing w:line="276" w:lineRule="auto"/>
        <w:rPr>
          <w:rFonts w:cstheme="minorHAnsi"/>
        </w:rPr>
      </w:pPr>
      <w:r w:rsidRPr="003F62BD">
        <w:rPr>
          <w:rFonts w:cstheme="minorHAnsi"/>
        </w:rPr>
        <w:t xml:space="preserve">Dr Block is </w:t>
      </w:r>
      <w:r w:rsidRPr="003F62BD">
        <w:rPr>
          <w:rFonts w:cstheme="minorHAnsi"/>
          <w:bCs/>
        </w:rPr>
        <w:t>an independent media researcher, academic and consultant with a special interest in government skills policies and the career development of creative media workers.</w:t>
      </w:r>
    </w:p>
    <w:p w14:paraId="313D0D5A" w14:textId="0E35F217" w:rsidR="00801394" w:rsidRDefault="00801394" w:rsidP="00027332">
      <w:pPr>
        <w:spacing w:line="360" w:lineRule="auto"/>
        <w:rPr>
          <w:rFonts w:ascii="Calibri Light" w:hAnsi="Calibri Light" w:cs="Calibri Light"/>
          <w:b/>
          <w:bCs/>
        </w:rPr>
      </w:pPr>
    </w:p>
    <w:p w14:paraId="46951F44" w14:textId="77777777" w:rsidR="00801394" w:rsidRPr="00166C41" w:rsidRDefault="00801394" w:rsidP="00027332">
      <w:pPr>
        <w:spacing w:line="360" w:lineRule="auto"/>
        <w:rPr>
          <w:rFonts w:ascii="Calibri Light" w:hAnsi="Calibri Light" w:cs="Calibri Light"/>
          <w:b/>
          <w:bCs/>
        </w:rPr>
      </w:pPr>
    </w:p>
    <w:p w14:paraId="08F941A0" w14:textId="470BF6ED" w:rsidR="006B1C69" w:rsidRPr="00B22056" w:rsidRDefault="006B1C69" w:rsidP="00D20BC1">
      <w:pPr>
        <w:spacing w:line="360" w:lineRule="auto"/>
        <w:rPr>
          <w:b/>
          <w:bCs/>
          <w:sz w:val="24"/>
          <w:szCs w:val="24"/>
        </w:rPr>
      </w:pPr>
    </w:p>
    <w:sectPr w:rsidR="006B1C69" w:rsidRPr="00B22056" w:rsidSect="009F68F0">
      <w:footerReference w:type="default" r:id="rId38"/>
      <w:endnotePr>
        <w:numFmt w:val="decimal"/>
        <w:numRestart w:val="eachSect"/>
      </w:endnotePr>
      <w:pgSz w:w="11906" w:h="16838"/>
      <w:pgMar w:top="1440" w:right="1440" w:bottom="1440" w:left="1440"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512E4" w14:textId="77777777" w:rsidR="00167276" w:rsidRDefault="00167276" w:rsidP="00D46715">
      <w:pPr>
        <w:spacing w:after="0" w:line="240" w:lineRule="auto"/>
      </w:pPr>
      <w:r>
        <w:separator/>
      </w:r>
    </w:p>
  </w:endnote>
  <w:endnote w:type="continuationSeparator" w:id="0">
    <w:p w14:paraId="0C5475A2" w14:textId="77777777" w:rsidR="00167276" w:rsidRDefault="00167276" w:rsidP="00D4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3921"/>
      <w:docPartObj>
        <w:docPartGallery w:val="Page Numbers (Bottom of Page)"/>
        <w:docPartUnique/>
      </w:docPartObj>
    </w:sdtPr>
    <w:sdtEndPr>
      <w:rPr>
        <w:noProof/>
        <w:color w:val="808080" w:themeColor="background1" w:themeShade="80"/>
        <w:sz w:val="18"/>
        <w:szCs w:val="18"/>
      </w:rPr>
    </w:sdtEndPr>
    <w:sdtContent>
      <w:p w14:paraId="03D9BB1D" w14:textId="03F25E72" w:rsidR="000C0E84" w:rsidRPr="00743CE3" w:rsidRDefault="000C0E84" w:rsidP="00743CE3">
        <w:pPr>
          <w:pStyle w:val="Footer"/>
          <w:rPr>
            <w:color w:val="808080" w:themeColor="background1" w:themeShade="80"/>
            <w:sz w:val="18"/>
            <w:szCs w:val="18"/>
          </w:rPr>
        </w:pPr>
        <w:r w:rsidRPr="00743CE3">
          <w:rPr>
            <w:color w:val="808080" w:themeColor="background1" w:themeShade="80"/>
            <w:sz w:val="18"/>
            <w:szCs w:val="18"/>
          </w:rPr>
          <w:fldChar w:fldCharType="begin"/>
        </w:r>
        <w:r w:rsidRPr="00743CE3">
          <w:rPr>
            <w:color w:val="808080" w:themeColor="background1" w:themeShade="80"/>
            <w:sz w:val="18"/>
            <w:szCs w:val="18"/>
          </w:rPr>
          <w:instrText xml:space="preserve"> DATE  \@ "MMMM yy"  \* MERGEFORMAT </w:instrText>
        </w:r>
        <w:r w:rsidRPr="00743CE3">
          <w:rPr>
            <w:color w:val="808080" w:themeColor="background1" w:themeShade="80"/>
            <w:sz w:val="18"/>
            <w:szCs w:val="18"/>
          </w:rPr>
          <w:fldChar w:fldCharType="separate"/>
        </w:r>
        <w:r w:rsidR="002E0DC4">
          <w:rPr>
            <w:noProof/>
            <w:color w:val="808080" w:themeColor="background1" w:themeShade="80"/>
            <w:sz w:val="18"/>
            <w:szCs w:val="18"/>
          </w:rPr>
          <w:t>December 20</w:t>
        </w:r>
        <w:r w:rsidRPr="00743CE3">
          <w:rPr>
            <w:color w:val="808080" w:themeColor="background1" w:themeShade="80"/>
            <w:sz w:val="18"/>
            <w:szCs w:val="18"/>
          </w:rPr>
          <w:fldChar w:fldCharType="end"/>
        </w:r>
        <w:r w:rsidRPr="00743CE3">
          <w:rPr>
            <w:color w:val="808080" w:themeColor="background1" w:themeShade="80"/>
            <w:sz w:val="18"/>
            <w:szCs w:val="18"/>
          </w:rPr>
          <w:t>20</w:t>
        </w:r>
      </w:p>
      <w:p w14:paraId="0A094600" w14:textId="340D0F97" w:rsidR="000C0E84" w:rsidRPr="00140199" w:rsidRDefault="000C0E84" w:rsidP="00743CE3">
        <w:pPr>
          <w:pStyle w:val="Footer"/>
          <w:jc w:val="center"/>
          <w:rPr>
            <w:color w:val="808080" w:themeColor="background1" w:themeShade="80"/>
            <w:sz w:val="18"/>
            <w:szCs w:val="18"/>
          </w:rPr>
        </w:pPr>
        <w:r w:rsidRPr="009F68F0">
          <w:rPr>
            <w:color w:val="808080" w:themeColor="background1" w:themeShade="80"/>
            <w:sz w:val="18"/>
            <w:szCs w:val="18"/>
          </w:rPr>
          <w:fldChar w:fldCharType="begin"/>
        </w:r>
        <w:r w:rsidRPr="009F68F0">
          <w:rPr>
            <w:color w:val="808080" w:themeColor="background1" w:themeShade="80"/>
            <w:sz w:val="18"/>
            <w:szCs w:val="18"/>
          </w:rPr>
          <w:instrText xml:space="preserve"> PAGE   \* MERGEFORMAT </w:instrText>
        </w:r>
        <w:r w:rsidRPr="009F68F0">
          <w:rPr>
            <w:color w:val="808080" w:themeColor="background1" w:themeShade="80"/>
            <w:sz w:val="18"/>
            <w:szCs w:val="18"/>
          </w:rPr>
          <w:fldChar w:fldCharType="separate"/>
        </w:r>
        <w:r w:rsidR="002E0DC4">
          <w:rPr>
            <w:noProof/>
            <w:color w:val="808080" w:themeColor="background1" w:themeShade="80"/>
            <w:sz w:val="18"/>
            <w:szCs w:val="18"/>
          </w:rPr>
          <w:t>- 20 -</w:t>
        </w:r>
        <w:r w:rsidRPr="009F68F0">
          <w:rPr>
            <w:noProof/>
            <w:color w:val="808080" w:themeColor="background1" w:themeShade="8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99ECF" w14:textId="77777777" w:rsidR="00167276" w:rsidRDefault="00167276" w:rsidP="00D46715">
      <w:pPr>
        <w:spacing w:after="0" w:line="240" w:lineRule="auto"/>
      </w:pPr>
      <w:r>
        <w:separator/>
      </w:r>
    </w:p>
  </w:footnote>
  <w:footnote w:type="continuationSeparator" w:id="0">
    <w:p w14:paraId="33FD8E0F" w14:textId="77777777" w:rsidR="00167276" w:rsidRDefault="00167276" w:rsidP="00D46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0AD"/>
    <w:multiLevelType w:val="multilevel"/>
    <w:tmpl w:val="81D89E50"/>
    <w:lvl w:ilvl="0">
      <w:start w:val="2"/>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 w15:restartNumberingAfterBreak="0">
    <w:nsid w:val="075A3C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E26311"/>
    <w:multiLevelType w:val="multilevel"/>
    <w:tmpl w:val="41BC1D1A"/>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3" w15:restartNumberingAfterBreak="0">
    <w:nsid w:val="0F1840B8"/>
    <w:multiLevelType w:val="hybridMultilevel"/>
    <w:tmpl w:val="2C36A14E"/>
    <w:lvl w:ilvl="0" w:tplc="D6401342">
      <w:start w:val="1"/>
      <w:numFmt w:val="bullet"/>
      <w:lvlText w:val="•"/>
      <w:lvlJc w:val="left"/>
      <w:pPr>
        <w:tabs>
          <w:tab w:val="num" w:pos="720"/>
        </w:tabs>
        <w:ind w:left="720" w:hanging="360"/>
      </w:pPr>
      <w:rPr>
        <w:rFonts w:ascii="Arial" w:hAnsi="Arial" w:hint="default"/>
      </w:rPr>
    </w:lvl>
    <w:lvl w:ilvl="1" w:tplc="1A463942" w:tentative="1">
      <w:start w:val="1"/>
      <w:numFmt w:val="bullet"/>
      <w:lvlText w:val="•"/>
      <w:lvlJc w:val="left"/>
      <w:pPr>
        <w:tabs>
          <w:tab w:val="num" w:pos="1440"/>
        </w:tabs>
        <w:ind w:left="1440" w:hanging="360"/>
      </w:pPr>
      <w:rPr>
        <w:rFonts w:ascii="Arial" w:hAnsi="Arial" w:hint="default"/>
      </w:rPr>
    </w:lvl>
    <w:lvl w:ilvl="2" w:tplc="E8B612B4" w:tentative="1">
      <w:start w:val="1"/>
      <w:numFmt w:val="bullet"/>
      <w:lvlText w:val="•"/>
      <w:lvlJc w:val="left"/>
      <w:pPr>
        <w:tabs>
          <w:tab w:val="num" w:pos="2160"/>
        </w:tabs>
        <w:ind w:left="2160" w:hanging="360"/>
      </w:pPr>
      <w:rPr>
        <w:rFonts w:ascii="Arial" w:hAnsi="Arial" w:hint="default"/>
      </w:rPr>
    </w:lvl>
    <w:lvl w:ilvl="3" w:tplc="C1AC62D6" w:tentative="1">
      <w:start w:val="1"/>
      <w:numFmt w:val="bullet"/>
      <w:lvlText w:val="•"/>
      <w:lvlJc w:val="left"/>
      <w:pPr>
        <w:tabs>
          <w:tab w:val="num" w:pos="2880"/>
        </w:tabs>
        <w:ind w:left="2880" w:hanging="360"/>
      </w:pPr>
      <w:rPr>
        <w:rFonts w:ascii="Arial" w:hAnsi="Arial" w:hint="default"/>
      </w:rPr>
    </w:lvl>
    <w:lvl w:ilvl="4" w:tplc="22E4FB8E" w:tentative="1">
      <w:start w:val="1"/>
      <w:numFmt w:val="bullet"/>
      <w:lvlText w:val="•"/>
      <w:lvlJc w:val="left"/>
      <w:pPr>
        <w:tabs>
          <w:tab w:val="num" w:pos="3600"/>
        </w:tabs>
        <w:ind w:left="3600" w:hanging="360"/>
      </w:pPr>
      <w:rPr>
        <w:rFonts w:ascii="Arial" w:hAnsi="Arial" w:hint="default"/>
      </w:rPr>
    </w:lvl>
    <w:lvl w:ilvl="5" w:tplc="0E46E518" w:tentative="1">
      <w:start w:val="1"/>
      <w:numFmt w:val="bullet"/>
      <w:lvlText w:val="•"/>
      <w:lvlJc w:val="left"/>
      <w:pPr>
        <w:tabs>
          <w:tab w:val="num" w:pos="4320"/>
        </w:tabs>
        <w:ind w:left="4320" w:hanging="360"/>
      </w:pPr>
      <w:rPr>
        <w:rFonts w:ascii="Arial" w:hAnsi="Arial" w:hint="default"/>
      </w:rPr>
    </w:lvl>
    <w:lvl w:ilvl="6" w:tplc="531A6360" w:tentative="1">
      <w:start w:val="1"/>
      <w:numFmt w:val="bullet"/>
      <w:lvlText w:val="•"/>
      <w:lvlJc w:val="left"/>
      <w:pPr>
        <w:tabs>
          <w:tab w:val="num" w:pos="5040"/>
        </w:tabs>
        <w:ind w:left="5040" w:hanging="360"/>
      </w:pPr>
      <w:rPr>
        <w:rFonts w:ascii="Arial" w:hAnsi="Arial" w:hint="default"/>
      </w:rPr>
    </w:lvl>
    <w:lvl w:ilvl="7" w:tplc="ADE22B2C" w:tentative="1">
      <w:start w:val="1"/>
      <w:numFmt w:val="bullet"/>
      <w:lvlText w:val="•"/>
      <w:lvlJc w:val="left"/>
      <w:pPr>
        <w:tabs>
          <w:tab w:val="num" w:pos="5760"/>
        </w:tabs>
        <w:ind w:left="5760" w:hanging="360"/>
      </w:pPr>
      <w:rPr>
        <w:rFonts w:ascii="Arial" w:hAnsi="Arial" w:hint="default"/>
      </w:rPr>
    </w:lvl>
    <w:lvl w:ilvl="8" w:tplc="7F0434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5720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D3A19"/>
    <w:multiLevelType w:val="hybridMultilevel"/>
    <w:tmpl w:val="92CE63C2"/>
    <w:lvl w:ilvl="0" w:tplc="6608C3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867AF"/>
    <w:multiLevelType w:val="hybridMultilevel"/>
    <w:tmpl w:val="F326999A"/>
    <w:lvl w:ilvl="0" w:tplc="3AE269A6">
      <w:start w:val="1"/>
      <w:numFmt w:val="decimal"/>
      <w:lvlText w:val="%1."/>
      <w:lvlJc w:val="left"/>
      <w:pPr>
        <w:tabs>
          <w:tab w:val="num" w:pos="720"/>
        </w:tabs>
        <w:ind w:left="720" w:hanging="360"/>
      </w:pPr>
    </w:lvl>
    <w:lvl w:ilvl="1" w:tplc="76868044">
      <w:numFmt w:val="bullet"/>
      <w:lvlText w:val="•"/>
      <w:lvlJc w:val="left"/>
      <w:pPr>
        <w:tabs>
          <w:tab w:val="num" w:pos="1440"/>
        </w:tabs>
        <w:ind w:left="1440" w:hanging="360"/>
      </w:pPr>
      <w:rPr>
        <w:rFonts w:ascii="Arial" w:hAnsi="Arial" w:hint="default"/>
      </w:rPr>
    </w:lvl>
    <w:lvl w:ilvl="2" w:tplc="101AF43C" w:tentative="1">
      <w:start w:val="1"/>
      <w:numFmt w:val="decimal"/>
      <w:lvlText w:val="%3."/>
      <w:lvlJc w:val="left"/>
      <w:pPr>
        <w:tabs>
          <w:tab w:val="num" w:pos="2160"/>
        </w:tabs>
        <w:ind w:left="2160" w:hanging="360"/>
      </w:pPr>
    </w:lvl>
    <w:lvl w:ilvl="3" w:tplc="28EC3754" w:tentative="1">
      <w:start w:val="1"/>
      <w:numFmt w:val="decimal"/>
      <w:lvlText w:val="%4."/>
      <w:lvlJc w:val="left"/>
      <w:pPr>
        <w:tabs>
          <w:tab w:val="num" w:pos="2880"/>
        </w:tabs>
        <w:ind w:left="2880" w:hanging="360"/>
      </w:pPr>
    </w:lvl>
    <w:lvl w:ilvl="4" w:tplc="FD1A5B66" w:tentative="1">
      <w:start w:val="1"/>
      <w:numFmt w:val="decimal"/>
      <w:lvlText w:val="%5."/>
      <w:lvlJc w:val="left"/>
      <w:pPr>
        <w:tabs>
          <w:tab w:val="num" w:pos="3600"/>
        </w:tabs>
        <w:ind w:left="3600" w:hanging="360"/>
      </w:pPr>
    </w:lvl>
    <w:lvl w:ilvl="5" w:tplc="BDBA03F4" w:tentative="1">
      <w:start w:val="1"/>
      <w:numFmt w:val="decimal"/>
      <w:lvlText w:val="%6."/>
      <w:lvlJc w:val="left"/>
      <w:pPr>
        <w:tabs>
          <w:tab w:val="num" w:pos="4320"/>
        </w:tabs>
        <w:ind w:left="4320" w:hanging="360"/>
      </w:pPr>
    </w:lvl>
    <w:lvl w:ilvl="6" w:tplc="EE86329C" w:tentative="1">
      <w:start w:val="1"/>
      <w:numFmt w:val="decimal"/>
      <w:lvlText w:val="%7."/>
      <w:lvlJc w:val="left"/>
      <w:pPr>
        <w:tabs>
          <w:tab w:val="num" w:pos="5040"/>
        </w:tabs>
        <w:ind w:left="5040" w:hanging="360"/>
      </w:pPr>
    </w:lvl>
    <w:lvl w:ilvl="7" w:tplc="164223D6" w:tentative="1">
      <w:start w:val="1"/>
      <w:numFmt w:val="decimal"/>
      <w:lvlText w:val="%8."/>
      <w:lvlJc w:val="left"/>
      <w:pPr>
        <w:tabs>
          <w:tab w:val="num" w:pos="5760"/>
        </w:tabs>
        <w:ind w:left="5760" w:hanging="360"/>
      </w:pPr>
    </w:lvl>
    <w:lvl w:ilvl="8" w:tplc="129A1AA8" w:tentative="1">
      <w:start w:val="1"/>
      <w:numFmt w:val="decimal"/>
      <w:lvlText w:val="%9."/>
      <w:lvlJc w:val="left"/>
      <w:pPr>
        <w:tabs>
          <w:tab w:val="num" w:pos="6480"/>
        </w:tabs>
        <w:ind w:left="6480" w:hanging="360"/>
      </w:pPr>
    </w:lvl>
  </w:abstractNum>
  <w:abstractNum w:abstractNumId="7" w15:restartNumberingAfterBreak="0">
    <w:nsid w:val="17EE42D2"/>
    <w:multiLevelType w:val="multilevel"/>
    <w:tmpl w:val="6CFA0CF4"/>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C1B7648"/>
    <w:multiLevelType w:val="hybridMultilevel"/>
    <w:tmpl w:val="151E8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56DCD"/>
    <w:multiLevelType w:val="multilevel"/>
    <w:tmpl w:val="5CDA98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ADD72B9"/>
    <w:multiLevelType w:val="multilevel"/>
    <w:tmpl w:val="3F10D654"/>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E30832"/>
    <w:multiLevelType w:val="multilevel"/>
    <w:tmpl w:val="DCBEFA48"/>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4A2930"/>
    <w:multiLevelType w:val="hybridMultilevel"/>
    <w:tmpl w:val="7E62FBAC"/>
    <w:lvl w:ilvl="0" w:tplc="BD22480C">
      <w:start w:val="2"/>
      <w:numFmt w:val="decimal"/>
      <w:lvlText w:val="%1."/>
      <w:lvlJc w:val="left"/>
      <w:pPr>
        <w:tabs>
          <w:tab w:val="num" w:pos="720"/>
        </w:tabs>
        <w:ind w:left="720" w:hanging="360"/>
      </w:pPr>
    </w:lvl>
    <w:lvl w:ilvl="1" w:tplc="815ACC70">
      <w:numFmt w:val="bullet"/>
      <w:lvlText w:val="•"/>
      <w:lvlJc w:val="left"/>
      <w:pPr>
        <w:tabs>
          <w:tab w:val="num" w:pos="1440"/>
        </w:tabs>
        <w:ind w:left="1440" w:hanging="360"/>
      </w:pPr>
      <w:rPr>
        <w:rFonts w:ascii="Times New Roman" w:hAnsi="Times New Roman" w:hint="default"/>
      </w:rPr>
    </w:lvl>
    <w:lvl w:ilvl="2" w:tplc="5C48C960">
      <w:numFmt w:val="bullet"/>
      <w:lvlText w:val="•"/>
      <w:lvlJc w:val="left"/>
      <w:pPr>
        <w:tabs>
          <w:tab w:val="num" w:pos="2160"/>
        </w:tabs>
        <w:ind w:left="2160" w:hanging="360"/>
      </w:pPr>
      <w:rPr>
        <w:rFonts w:ascii="Times New Roman" w:hAnsi="Times New Roman" w:hint="default"/>
      </w:rPr>
    </w:lvl>
    <w:lvl w:ilvl="3" w:tplc="076AAB7E" w:tentative="1">
      <w:start w:val="1"/>
      <w:numFmt w:val="decimal"/>
      <w:lvlText w:val="%4."/>
      <w:lvlJc w:val="left"/>
      <w:pPr>
        <w:tabs>
          <w:tab w:val="num" w:pos="2880"/>
        </w:tabs>
        <w:ind w:left="2880" w:hanging="360"/>
      </w:pPr>
    </w:lvl>
    <w:lvl w:ilvl="4" w:tplc="85B61E8C" w:tentative="1">
      <w:start w:val="1"/>
      <w:numFmt w:val="decimal"/>
      <w:lvlText w:val="%5."/>
      <w:lvlJc w:val="left"/>
      <w:pPr>
        <w:tabs>
          <w:tab w:val="num" w:pos="3600"/>
        </w:tabs>
        <w:ind w:left="3600" w:hanging="360"/>
      </w:pPr>
    </w:lvl>
    <w:lvl w:ilvl="5" w:tplc="21AC0D94" w:tentative="1">
      <w:start w:val="1"/>
      <w:numFmt w:val="decimal"/>
      <w:lvlText w:val="%6."/>
      <w:lvlJc w:val="left"/>
      <w:pPr>
        <w:tabs>
          <w:tab w:val="num" w:pos="4320"/>
        </w:tabs>
        <w:ind w:left="4320" w:hanging="360"/>
      </w:pPr>
    </w:lvl>
    <w:lvl w:ilvl="6" w:tplc="65A24CF0" w:tentative="1">
      <w:start w:val="1"/>
      <w:numFmt w:val="decimal"/>
      <w:lvlText w:val="%7."/>
      <w:lvlJc w:val="left"/>
      <w:pPr>
        <w:tabs>
          <w:tab w:val="num" w:pos="5040"/>
        </w:tabs>
        <w:ind w:left="5040" w:hanging="360"/>
      </w:pPr>
    </w:lvl>
    <w:lvl w:ilvl="7" w:tplc="0C10364E" w:tentative="1">
      <w:start w:val="1"/>
      <w:numFmt w:val="decimal"/>
      <w:lvlText w:val="%8."/>
      <w:lvlJc w:val="left"/>
      <w:pPr>
        <w:tabs>
          <w:tab w:val="num" w:pos="5760"/>
        </w:tabs>
        <w:ind w:left="5760" w:hanging="360"/>
      </w:pPr>
    </w:lvl>
    <w:lvl w:ilvl="8" w:tplc="BE264F06" w:tentative="1">
      <w:start w:val="1"/>
      <w:numFmt w:val="decimal"/>
      <w:lvlText w:val="%9."/>
      <w:lvlJc w:val="left"/>
      <w:pPr>
        <w:tabs>
          <w:tab w:val="num" w:pos="6480"/>
        </w:tabs>
        <w:ind w:left="6480" w:hanging="360"/>
      </w:pPr>
    </w:lvl>
  </w:abstractNum>
  <w:abstractNum w:abstractNumId="13" w15:restartNumberingAfterBreak="0">
    <w:nsid w:val="436D75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DA51D8"/>
    <w:multiLevelType w:val="hybridMultilevel"/>
    <w:tmpl w:val="2794D5C2"/>
    <w:lvl w:ilvl="0" w:tplc="1974FCFE">
      <w:start w:val="1"/>
      <w:numFmt w:val="bullet"/>
      <w:lvlText w:val="•"/>
      <w:lvlJc w:val="left"/>
      <w:pPr>
        <w:tabs>
          <w:tab w:val="num" w:pos="720"/>
        </w:tabs>
        <w:ind w:left="720" w:hanging="360"/>
      </w:pPr>
      <w:rPr>
        <w:rFonts w:ascii="Arial" w:hAnsi="Arial" w:hint="default"/>
      </w:rPr>
    </w:lvl>
    <w:lvl w:ilvl="1" w:tplc="37589180">
      <w:start w:val="1"/>
      <w:numFmt w:val="bullet"/>
      <w:lvlText w:val="•"/>
      <w:lvlJc w:val="left"/>
      <w:pPr>
        <w:tabs>
          <w:tab w:val="num" w:pos="1440"/>
        </w:tabs>
        <w:ind w:left="1440" w:hanging="360"/>
      </w:pPr>
      <w:rPr>
        <w:rFonts w:ascii="Arial" w:hAnsi="Arial" w:hint="default"/>
      </w:rPr>
    </w:lvl>
    <w:lvl w:ilvl="2" w:tplc="424E32B2" w:tentative="1">
      <w:start w:val="1"/>
      <w:numFmt w:val="bullet"/>
      <w:lvlText w:val="•"/>
      <w:lvlJc w:val="left"/>
      <w:pPr>
        <w:tabs>
          <w:tab w:val="num" w:pos="2160"/>
        </w:tabs>
        <w:ind w:left="2160" w:hanging="360"/>
      </w:pPr>
      <w:rPr>
        <w:rFonts w:ascii="Arial" w:hAnsi="Arial" w:hint="default"/>
      </w:rPr>
    </w:lvl>
    <w:lvl w:ilvl="3" w:tplc="35A092E6" w:tentative="1">
      <w:start w:val="1"/>
      <w:numFmt w:val="bullet"/>
      <w:lvlText w:val="•"/>
      <w:lvlJc w:val="left"/>
      <w:pPr>
        <w:tabs>
          <w:tab w:val="num" w:pos="2880"/>
        </w:tabs>
        <w:ind w:left="2880" w:hanging="360"/>
      </w:pPr>
      <w:rPr>
        <w:rFonts w:ascii="Arial" w:hAnsi="Arial" w:hint="default"/>
      </w:rPr>
    </w:lvl>
    <w:lvl w:ilvl="4" w:tplc="1974F036" w:tentative="1">
      <w:start w:val="1"/>
      <w:numFmt w:val="bullet"/>
      <w:lvlText w:val="•"/>
      <w:lvlJc w:val="left"/>
      <w:pPr>
        <w:tabs>
          <w:tab w:val="num" w:pos="3600"/>
        </w:tabs>
        <w:ind w:left="3600" w:hanging="360"/>
      </w:pPr>
      <w:rPr>
        <w:rFonts w:ascii="Arial" w:hAnsi="Arial" w:hint="default"/>
      </w:rPr>
    </w:lvl>
    <w:lvl w:ilvl="5" w:tplc="DB749C06" w:tentative="1">
      <w:start w:val="1"/>
      <w:numFmt w:val="bullet"/>
      <w:lvlText w:val="•"/>
      <w:lvlJc w:val="left"/>
      <w:pPr>
        <w:tabs>
          <w:tab w:val="num" w:pos="4320"/>
        </w:tabs>
        <w:ind w:left="4320" w:hanging="360"/>
      </w:pPr>
      <w:rPr>
        <w:rFonts w:ascii="Arial" w:hAnsi="Arial" w:hint="default"/>
      </w:rPr>
    </w:lvl>
    <w:lvl w:ilvl="6" w:tplc="314CB900" w:tentative="1">
      <w:start w:val="1"/>
      <w:numFmt w:val="bullet"/>
      <w:lvlText w:val="•"/>
      <w:lvlJc w:val="left"/>
      <w:pPr>
        <w:tabs>
          <w:tab w:val="num" w:pos="5040"/>
        </w:tabs>
        <w:ind w:left="5040" w:hanging="360"/>
      </w:pPr>
      <w:rPr>
        <w:rFonts w:ascii="Arial" w:hAnsi="Arial" w:hint="default"/>
      </w:rPr>
    </w:lvl>
    <w:lvl w:ilvl="7" w:tplc="D9007332" w:tentative="1">
      <w:start w:val="1"/>
      <w:numFmt w:val="bullet"/>
      <w:lvlText w:val="•"/>
      <w:lvlJc w:val="left"/>
      <w:pPr>
        <w:tabs>
          <w:tab w:val="num" w:pos="5760"/>
        </w:tabs>
        <w:ind w:left="5760" w:hanging="360"/>
      </w:pPr>
      <w:rPr>
        <w:rFonts w:ascii="Arial" w:hAnsi="Arial" w:hint="default"/>
      </w:rPr>
    </w:lvl>
    <w:lvl w:ilvl="8" w:tplc="C3C2A1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2A4ACF"/>
    <w:multiLevelType w:val="hybridMultilevel"/>
    <w:tmpl w:val="7D14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25F21"/>
    <w:multiLevelType w:val="hybridMultilevel"/>
    <w:tmpl w:val="918E9410"/>
    <w:lvl w:ilvl="0" w:tplc="A5C0484C">
      <w:start w:val="1"/>
      <w:numFmt w:val="bullet"/>
      <w:lvlText w:val="•"/>
      <w:lvlJc w:val="left"/>
      <w:pPr>
        <w:tabs>
          <w:tab w:val="num" w:pos="720"/>
        </w:tabs>
        <w:ind w:left="720" w:hanging="360"/>
      </w:pPr>
      <w:rPr>
        <w:rFonts w:ascii="Arial" w:hAnsi="Arial" w:hint="default"/>
      </w:rPr>
    </w:lvl>
    <w:lvl w:ilvl="1" w:tplc="DF22B53C" w:tentative="1">
      <w:start w:val="1"/>
      <w:numFmt w:val="bullet"/>
      <w:lvlText w:val="•"/>
      <w:lvlJc w:val="left"/>
      <w:pPr>
        <w:tabs>
          <w:tab w:val="num" w:pos="1440"/>
        </w:tabs>
        <w:ind w:left="1440" w:hanging="360"/>
      </w:pPr>
      <w:rPr>
        <w:rFonts w:ascii="Arial" w:hAnsi="Arial" w:hint="default"/>
      </w:rPr>
    </w:lvl>
    <w:lvl w:ilvl="2" w:tplc="697E5F9C" w:tentative="1">
      <w:start w:val="1"/>
      <w:numFmt w:val="bullet"/>
      <w:lvlText w:val="•"/>
      <w:lvlJc w:val="left"/>
      <w:pPr>
        <w:tabs>
          <w:tab w:val="num" w:pos="2160"/>
        </w:tabs>
        <w:ind w:left="2160" w:hanging="360"/>
      </w:pPr>
      <w:rPr>
        <w:rFonts w:ascii="Arial" w:hAnsi="Arial" w:hint="default"/>
      </w:rPr>
    </w:lvl>
    <w:lvl w:ilvl="3" w:tplc="6C6CCFA0" w:tentative="1">
      <w:start w:val="1"/>
      <w:numFmt w:val="bullet"/>
      <w:lvlText w:val="•"/>
      <w:lvlJc w:val="left"/>
      <w:pPr>
        <w:tabs>
          <w:tab w:val="num" w:pos="2880"/>
        </w:tabs>
        <w:ind w:left="2880" w:hanging="360"/>
      </w:pPr>
      <w:rPr>
        <w:rFonts w:ascii="Arial" w:hAnsi="Arial" w:hint="default"/>
      </w:rPr>
    </w:lvl>
    <w:lvl w:ilvl="4" w:tplc="B14050DA" w:tentative="1">
      <w:start w:val="1"/>
      <w:numFmt w:val="bullet"/>
      <w:lvlText w:val="•"/>
      <w:lvlJc w:val="left"/>
      <w:pPr>
        <w:tabs>
          <w:tab w:val="num" w:pos="3600"/>
        </w:tabs>
        <w:ind w:left="3600" w:hanging="360"/>
      </w:pPr>
      <w:rPr>
        <w:rFonts w:ascii="Arial" w:hAnsi="Arial" w:hint="default"/>
      </w:rPr>
    </w:lvl>
    <w:lvl w:ilvl="5" w:tplc="0DCEF85E" w:tentative="1">
      <w:start w:val="1"/>
      <w:numFmt w:val="bullet"/>
      <w:lvlText w:val="•"/>
      <w:lvlJc w:val="left"/>
      <w:pPr>
        <w:tabs>
          <w:tab w:val="num" w:pos="4320"/>
        </w:tabs>
        <w:ind w:left="4320" w:hanging="360"/>
      </w:pPr>
      <w:rPr>
        <w:rFonts w:ascii="Arial" w:hAnsi="Arial" w:hint="default"/>
      </w:rPr>
    </w:lvl>
    <w:lvl w:ilvl="6" w:tplc="EA9AC5A2" w:tentative="1">
      <w:start w:val="1"/>
      <w:numFmt w:val="bullet"/>
      <w:lvlText w:val="•"/>
      <w:lvlJc w:val="left"/>
      <w:pPr>
        <w:tabs>
          <w:tab w:val="num" w:pos="5040"/>
        </w:tabs>
        <w:ind w:left="5040" w:hanging="360"/>
      </w:pPr>
      <w:rPr>
        <w:rFonts w:ascii="Arial" w:hAnsi="Arial" w:hint="default"/>
      </w:rPr>
    </w:lvl>
    <w:lvl w:ilvl="7" w:tplc="55CCE906" w:tentative="1">
      <w:start w:val="1"/>
      <w:numFmt w:val="bullet"/>
      <w:lvlText w:val="•"/>
      <w:lvlJc w:val="left"/>
      <w:pPr>
        <w:tabs>
          <w:tab w:val="num" w:pos="5760"/>
        </w:tabs>
        <w:ind w:left="5760" w:hanging="360"/>
      </w:pPr>
      <w:rPr>
        <w:rFonts w:ascii="Arial" w:hAnsi="Arial" w:hint="default"/>
      </w:rPr>
    </w:lvl>
    <w:lvl w:ilvl="8" w:tplc="0832D2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FE2170"/>
    <w:multiLevelType w:val="hybridMultilevel"/>
    <w:tmpl w:val="0F6A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A0EAD"/>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A429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951FC8"/>
    <w:multiLevelType w:val="hybridMultilevel"/>
    <w:tmpl w:val="E58CF15C"/>
    <w:lvl w:ilvl="0" w:tplc="E68C504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A52B05"/>
    <w:multiLevelType w:val="hybridMultilevel"/>
    <w:tmpl w:val="413AD978"/>
    <w:lvl w:ilvl="0" w:tplc="86EC6CE8">
      <w:start w:val="1"/>
      <w:numFmt w:val="bullet"/>
      <w:lvlText w:val="•"/>
      <w:lvlJc w:val="left"/>
      <w:pPr>
        <w:tabs>
          <w:tab w:val="num" w:pos="720"/>
        </w:tabs>
        <w:ind w:left="720" w:hanging="360"/>
      </w:pPr>
      <w:rPr>
        <w:rFonts w:ascii="Times New Roman" w:hAnsi="Times New Roman" w:hint="default"/>
      </w:rPr>
    </w:lvl>
    <w:lvl w:ilvl="1" w:tplc="7084F28C" w:tentative="1">
      <w:start w:val="1"/>
      <w:numFmt w:val="bullet"/>
      <w:lvlText w:val="•"/>
      <w:lvlJc w:val="left"/>
      <w:pPr>
        <w:tabs>
          <w:tab w:val="num" w:pos="1440"/>
        </w:tabs>
        <w:ind w:left="1440" w:hanging="360"/>
      </w:pPr>
      <w:rPr>
        <w:rFonts w:ascii="Times New Roman" w:hAnsi="Times New Roman" w:hint="default"/>
      </w:rPr>
    </w:lvl>
    <w:lvl w:ilvl="2" w:tplc="93162B0A" w:tentative="1">
      <w:start w:val="1"/>
      <w:numFmt w:val="bullet"/>
      <w:lvlText w:val="•"/>
      <w:lvlJc w:val="left"/>
      <w:pPr>
        <w:tabs>
          <w:tab w:val="num" w:pos="2160"/>
        </w:tabs>
        <w:ind w:left="2160" w:hanging="360"/>
      </w:pPr>
      <w:rPr>
        <w:rFonts w:ascii="Times New Roman" w:hAnsi="Times New Roman" w:hint="default"/>
      </w:rPr>
    </w:lvl>
    <w:lvl w:ilvl="3" w:tplc="82CAFE62" w:tentative="1">
      <w:start w:val="1"/>
      <w:numFmt w:val="bullet"/>
      <w:lvlText w:val="•"/>
      <w:lvlJc w:val="left"/>
      <w:pPr>
        <w:tabs>
          <w:tab w:val="num" w:pos="2880"/>
        </w:tabs>
        <w:ind w:left="2880" w:hanging="360"/>
      </w:pPr>
      <w:rPr>
        <w:rFonts w:ascii="Times New Roman" w:hAnsi="Times New Roman" w:hint="default"/>
      </w:rPr>
    </w:lvl>
    <w:lvl w:ilvl="4" w:tplc="93B05DCC" w:tentative="1">
      <w:start w:val="1"/>
      <w:numFmt w:val="bullet"/>
      <w:lvlText w:val="•"/>
      <w:lvlJc w:val="left"/>
      <w:pPr>
        <w:tabs>
          <w:tab w:val="num" w:pos="3600"/>
        </w:tabs>
        <w:ind w:left="3600" w:hanging="360"/>
      </w:pPr>
      <w:rPr>
        <w:rFonts w:ascii="Times New Roman" w:hAnsi="Times New Roman" w:hint="default"/>
      </w:rPr>
    </w:lvl>
    <w:lvl w:ilvl="5" w:tplc="F5F8F280" w:tentative="1">
      <w:start w:val="1"/>
      <w:numFmt w:val="bullet"/>
      <w:lvlText w:val="•"/>
      <w:lvlJc w:val="left"/>
      <w:pPr>
        <w:tabs>
          <w:tab w:val="num" w:pos="4320"/>
        </w:tabs>
        <w:ind w:left="4320" w:hanging="360"/>
      </w:pPr>
      <w:rPr>
        <w:rFonts w:ascii="Times New Roman" w:hAnsi="Times New Roman" w:hint="default"/>
      </w:rPr>
    </w:lvl>
    <w:lvl w:ilvl="6" w:tplc="D9425EDC" w:tentative="1">
      <w:start w:val="1"/>
      <w:numFmt w:val="bullet"/>
      <w:lvlText w:val="•"/>
      <w:lvlJc w:val="left"/>
      <w:pPr>
        <w:tabs>
          <w:tab w:val="num" w:pos="5040"/>
        </w:tabs>
        <w:ind w:left="5040" w:hanging="360"/>
      </w:pPr>
      <w:rPr>
        <w:rFonts w:ascii="Times New Roman" w:hAnsi="Times New Roman" w:hint="default"/>
      </w:rPr>
    </w:lvl>
    <w:lvl w:ilvl="7" w:tplc="7174FE3C" w:tentative="1">
      <w:start w:val="1"/>
      <w:numFmt w:val="bullet"/>
      <w:lvlText w:val="•"/>
      <w:lvlJc w:val="left"/>
      <w:pPr>
        <w:tabs>
          <w:tab w:val="num" w:pos="5760"/>
        </w:tabs>
        <w:ind w:left="5760" w:hanging="360"/>
      </w:pPr>
      <w:rPr>
        <w:rFonts w:ascii="Times New Roman" w:hAnsi="Times New Roman" w:hint="default"/>
      </w:rPr>
    </w:lvl>
    <w:lvl w:ilvl="8" w:tplc="C96A61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41C0DE8"/>
    <w:multiLevelType w:val="hybridMultilevel"/>
    <w:tmpl w:val="54D84C78"/>
    <w:lvl w:ilvl="0" w:tplc="2C842F36">
      <w:start w:val="1"/>
      <w:numFmt w:val="bullet"/>
      <w:lvlText w:val="•"/>
      <w:lvlJc w:val="left"/>
      <w:pPr>
        <w:tabs>
          <w:tab w:val="num" w:pos="720"/>
        </w:tabs>
        <w:ind w:left="720" w:hanging="360"/>
      </w:pPr>
      <w:rPr>
        <w:rFonts w:ascii="Arial" w:hAnsi="Arial" w:hint="default"/>
      </w:rPr>
    </w:lvl>
    <w:lvl w:ilvl="1" w:tplc="91943E40" w:tentative="1">
      <w:start w:val="1"/>
      <w:numFmt w:val="bullet"/>
      <w:lvlText w:val="•"/>
      <w:lvlJc w:val="left"/>
      <w:pPr>
        <w:tabs>
          <w:tab w:val="num" w:pos="1440"/>
        </w:tabs>
        <w:ind w:left="1440" w:hanging="360"/>
      </w:pPr>
      <w:rPr>
        <w:rFonts w:ascii="Arial" w:hAnsi="Arial" w:hint="default"/>
      </w:rPr>
    </w:lvl>
    <w:lvl w:ilvl="2" w:tplc="80C8EAE6" w:tentative="1">
      <w:start w:val="1"/>
      <w:numFmt w:val="bullet"/>
      <w:lvlText w:val="•"/>
      <w:lvlJc w:val="left"/>
      <w:pPr>
        <w:tabs>
          <w:tab w:val="num" w:pos="2160"/>
        </w:tabs>
        <w:ind w:left="2160" w:hanging="360"/>
      </w:pPr>
      <w:rPr>
        <w:rFonts w:ascii="Arial" w:hAnsi="Arial" w:hint="default"/>
      </w:rPr>
    </w:lvl>
    <w:lvl w:ilvl="3" w:tplc="33C476C0" w:tentative="1">
      <w:start w:val="1"/>
      <w:numFmt w:val="bullet"/>
      <w:lvlText w:val="•"/>
      <w:lvlJc w:val="left"/>
      <w:pPr>
        <w:tabs>
          <w:tab w:val="num" w:pos="2880"/>
        </w:tabs>
        <w:ind w:left="2880" w:hanging="360"/>
      </w:pPr>
      <w:rPr>
        <w:rFonts w:ascii="Arial" w:hAnsi="Arial" w:hint="default"/>
      </w:rPr>
    </w:lvl>
    <w:lvl w:ilvl="4" w:tplc="1CC86EA8" w:tentative="1">
      <w:start w:val="1"/>
      <w:numFmt w:val="bullet"/>
      <w:lvlText w:val="•"/>
      <w:lvlJc w:val="left"/>
      <w:pPr>
        <w:tabs>
          <w:tab w:val="num" w:pos="3600"/>
        </w:tabs>
        <w:ind w:left="3600" w:hanging="360"/>
      </w:pPr>
      <w:rPr>
        <w:rFonts w:ascii="Arial" w:hAnsi="Arial" w:hint="default"/>
      </w:rPr>
    </w:lvl>
    <w:lvl w:ilvl="5" w:tplc="B44A0D34" w:tentative="1">
      <w:start w:val="1"/>
      <w:numFmt w:val="bullet"/>
      <w:lvlText w:val="•"/>
      <w:lvlJc w:val="left"/>
      <w:pPr>
        <w:tabs>
          <w:tab w:val="num" w:pos="4320"/>
        </w:tabs>
        <w:ind w:left="4320" w:hanging="360"/>
      </w:pPr>
      <w:rPr>
        <w:rFonts w:ascii="Arial" w:hAnsi="Arial" w:hint="default"/>
      </w:rPr>
    </w:lvl>
    <w:lvl w:ilvl="6" w:tplc="06B49624" w:tentative="1">
      <w:start w:val="1"/>
      <w:numFmt w:val="bullet"/>
      <w:lvlText w:val="•"/>
      <w:lvlJc w:val="left"/>
      <w:pPr>
        <w:tabs>
          <w:tab w:val="num" w:pos="5040"/>
        </w:tabs>
        <w:ind w:left="5040" w:hanging="360"/>
      </w:pPr>
      <w:rPr>
        <w:rFonts w:ascii="Arial" w:hAnsi="Arial" w:hint="default"/>
      </w:rPr>
    </w:lvl>
    <w:lvl w:ilvl="7" w:tplc="5F68A292" w:tentative="1">
      <w:start w:val="1"/>
      <w:numFmt w:val="bullet"/>
      <w:lvlText w:val="•"/>
      <w:lvlJc w:val="left"/>
      <w:pPr>
        <w:tabs>
          <w:tab w:val="num" w:pos="5760"/>
        </w:tabs>
        <w:ind w:left="5760" w:hanging="360"/>
      </w:pPr>
      <w:rPr>
        <w:rFonts w:ascii="Arial" w:hAnsi="Arial" w:hint="default"/>
      </w:rPr>
    </w:lvl>
    <w:lvl w:ilvl="8" w:tplc="6E703C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43554C"/>
    <w:multiLevelType w:val="hybridMultilevel"/>
    <w:tmpl w:val="BDBA3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B52083"/>
    <w:multiLevelType w:val="multilevel"/>
    <w:tmpl w:val="123CD0A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582C5836"/>
    <w:multiLevelType w:val="hybridMultilevel"/>
    <w:tmpl w:val="A68CCD98"/>
    <w:lvl w:ilvl="0" w:tplc="F2CAEF2E">
      <w:start w:val="1"/>
      <w:numFmt w:val="bullet"/>
      <w:lvlText w:val="•"/>
      <w:lvlJc w:val="left"/>
      <w:pPr>
        <w:tabs>
          <w:tab w:val="num" w:pos="720"/>
        </w:tabs>
        <w:ind w:left="720" w:hanging="360"/>
      </w:pPr>
      <w:rPr>
        <w:rFonts w:ascii="Arial" w:hAnsi="Arial" w:hint="default"/>
      </w:rPr>
    </w:lvl>
    <w:lvl w:ilvl="1" w:tplc="4A7A98DE" w:tentative="1">
      <w:start w:val="1"/>
      <w:numFmt w:val="bullet"/>
      <w:lvlText w:val="•"/>
      <w:lvlJc w:val="left"/>
      <w:pPr>
        <w:tabs>
          <w:tab w:val="num" w:pos="1440"/>
        </w:tabs>
        <w:ind w:left="1440" w:hanging="360"/>
      </w:pPr>
      <w:rPr>
        <w:rFonts w:ascii="Arial" w:hAnsi="Arial" w:hint="default"/>
      </w:rPr>
    </w:lvl>
    <w:lvl w:ilvl="2" w:tplc="1778B56C" w:tentative="1">
      <w:start w:val="1"/>
      <w:numFmt w:val="bullet"/>
      <w:lvlText w:val="•"/>
      <w:lvlJc w:val="left"/>
      <w:pPr>
        <w:tabs>
          <w:tab w:val="num" w:pos="2160"/>
        </w:tabs>
        <w:ind w:left="2160" w:hanging="360"/>
      </w:pPr>
      <w:rPr>
        <w:rFonts w:ascii="Arial" w:hAnsi="Arial" w:hint="default"/>
      </w:rPr>
    </w:lvl>
    <w:lvl w:ilvl="3" w:tplc="894CAD30" w:tentative="1">
      <w:start w:val="1"/>
      <w:numFmt w:val="bullet"/>
      <w:lvlText w:val="•"/>
      <w:lvlJc w:val="left"/>
      <w:pPr>
        <w:tabs>
          <w:tab w:val="num" w:pos="2880"/>
        </w:tabs>
        <w:ind w:left="2880" w:hanging="360"/>
      </w:pPr>
      <w:rPr>
        <w:rFonts w:ascii="Arial" w:hAnsi="Arial" w:hint="default"/>
      </w:rPr>
    </w:lvl>
    <w:lvl w:ilvl="4" w:tplc="B6A8E75E" w:tentative="1">
      <w:start w:val="1"/>
      <w:numFmt w:val="bullet"/>
      <w:lvlText w:val="•"/>
      <w:lvlJc w:val="left"/>
      <w:pPr>
        <w:tabs>
          <w:tab w:val="num" w:pos="3600"/>
        </w:tabs>
        <w:ind w:left="3600" w:hanging="360"/>
      </w:pPr>
      <w:rPr>
        <w:rFonts w:ascii="Arial" w:hAnsi="Arial" w:hint="default"/>
      </w:rPr>
    </w:lvl>
    <w:lvl w:ilvl="5" w:tplc="B32064E6" w:tentative="1">
      <w:start w:val="1"/>
      <w:numFmt w:val="bullet"/>
      <w:lvlText w:val="•"/>
      <w:lvlJc w:val="left"/>
      <w:pPr>
        <w:tabs>
          <w:tab w:val="num" w:pos="4320"/>
        </w:tabs>
        <w:ind w:left="4320" w:hanging="360"/>
      </w:pPr>
      <w:rPr>
        <w:rFonts w:ascii="Arial" w:hAnsi="Arial" w:hint="default"/>
      </w:rPr>
    </w:lvl>
    <w:lvl w:ilvl="6" w:tplc="2A84852A" w:tentative="1">
      <w:start w:val="1"/>
      <w:numFmt w:val="bullet"/>
      <w:lvlText w:val="•"/>
      <w:lvlJc w:val="left"/>
      <w:pPr>
        <w:tabs>
          <w:tab w:val="num" w:pos="5040"/>
        </w:tabs>
        <w:ind w:left="5040" w:hanging="360"/>
      </w:pPr>
      <w:rPr>
        <w:rFonts w:ascii="Arial" w:hAnsi="Arial" w:hint="default"/>
      </w:rPr>
    </w:lvl>
    <w:lvl w:ilvl="7" w:tplc="308A8178" w:tentative="1">
      <w:start w:val="1"/>
      <w:numFmt w:val="bullet"/>
      <w:lvlText w:val="•"/>
      <w:lvlJc w:val="left"/>
      <w:pPr>
        <w:tabs>
          <w:tab w:val="num" w:pos="5760"/>
        </w:tabs>
        <w:ind w:left="5760" w:hanging="360"/>
      </w:pPr>
      <w:rPr>
        <w:rFonts w:ascii="Arial" w:hAnsi="Arial" w:hint="default"/>
      </w:rPr>
    </w:lvl>
    <w:lvl w:ilvl="8" w:tplc="3C784FC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B9C48CB"/>
    <w:multiLevelType w:val="hybridMultilevel"/>
    <w:tmpl w:val="BB08B3B4"/>
    <w:lvl w:ilvl="0" w:tplc="84D2097A">
      <w:start w:val="1"/>
      <w:numFmt w:val="decimal"/>
      <w:lvlText w:val="%1."/>
      <w:lvlJc w:val="left"/>
      <w:pPr>
        <w:tabs>
          <w:tab w:val="num" w:pos="720"/>
        </w:tabs>
        <w:ind w:left="720" w:hanging="360"/>
      </w:pPr>
    </w:lvl>
    <w:lvl w:ilvl="1" w:tplc="F0AA466A" w:tentative="1">
      <w:start w:val="1"/>
      <w:numFmt w:val="decimal"/>
      <w:lvlText w:val="%2."/>
      <w:lvlJc w:val="left"/>
      <w:pPr>
        <w:tabs>
          <w:tab w:val="num" w:pos="1440"/>
        </w:tabs>
        <w:ind w:left="1440" w:hanging="360"/>
      </w:pPr>
    </w:lvl>
    <w:lvl w:ilvl="2" w:tplc="CEDE91BC" w:tentative="1">
      <w:start w:val="1"/>
      <w:numFmt w:val="decimal"/>
      <w:lvlText w:val="%3."/>
      <w:lvlJc w:val="left"/>
      <w:pPr>
        <w:tabs>
          <w:tab w:val="num" w:pos="2160"/>
        </w:tabs>
        <w:ind w:left="2160" w:hanging="360"/>
      </w:pPr>
    </w:lvl>
    <w:lvl w:ilvl="3" w:tplc="55FE8CB0" w:tentative="1">
      <w:start w:val="1"/>
      <w:numFmt w:val="decimal"/>
      <w:lvlText w:val="%4."/>
      <w:lvlJc w:val="left"/>
      <w:pPr>
        <w:tabs>
          <w:tab w:val="num" w:pos="2880"/>
        </w:tabs>
        <w:ind w:left="2880" w:hanging="360"/>
      </w:pPr>
    </w:lvl>
    <w:lvl w:ilvl="4" w:tplc="E45896D4" w:tentative="1">
      <w:start w:val="1"/>
      <w:numFmt w:val="decimal"/>
      <w:lvlText w:val="%5."/>
      <w:lvlJc w:val="left"/>
      <w:pPr>
        <w:tabs>
          <w:tab w:val="num" w:pos="3600"/>
        </w:tabs>
        <w:ind w:left="3600" w:hanging="360"/>
      </w:pPr>
    </w:lvl>
    <w:lvl w:ilvl="5" w:tplc="EB522600" w:tentative="1">
      <w:start w:val="1"/>
      <w:numFmt w:val="decimal"/>
      <w:lvlText w:val="%6."/>
      <w:lvlJc w:val="left"/>
      <w:pPr>
        <w:tabs>
          <w:tab w:val="num" w:pos="4320"/>
        </w:tabs>
        <w:ind w:left="4320" w:hanging="360"/>
      </w:pPr>
    </w:lvl>
    <w:lvl w:ilvl="6" w:tplc="4A30A1F2" w:tentative="1">
      <w:start w:val="1"/>
      <w:numFmt w:val="decimal"/>
      <w:lvlText w:val="%7."/>
      <w:lvlJc w:val="left"/>
      <w:pPr>
        <w:tabs>
          <w:tab w:val="num" w:pos="5040"/>
        </w:tabs>
        <w:ind w:left="5040" w:hanging="360"/>
      </w:pPr>
    </w:lvl>
    <w:lvl w:ilvl="7" w:tplc="2E420092" w:tentative="1">
      <w:start w:val="1"/>
      <w:numFmt w:val="decimal"/>
      <w:lvlText w:val="%8."/>
      <w:lvlJc w:val="left"/>
      <w:pPr>
        <w:tabs>
          <w:tab w:val="num" w:pos="5760"/>
        </w:tabs>
        <w:ind w:left="5760" w:hanging="360"/>
      </w:pPr>
    </w:lvl>
    <w:lvl w:ilvl="8" w:tplc="51602692" w:tentative="1">
      <w:start w:val="1"/>
      <w:numFmt w:val="decimal"/>
      <w:lvlText w:val="%9."/>
      <w:lvlJc w:val="left"/>
      <w:pPr>
        <w:tabs>
          <w:tab w:val="num" w:pos="6480"/>
        </w:tabs>
        <w:ind w:left="6480" w:hanging="360"/>
      </w:pPr>
    </w:lvl>
  </w:abstractNum>
  <w:abstractNum w:abstractNumId="27" w15:restartNumberingAfterBreak="0">
    <w:nsid w:val="5D303855"/>
    <w:multiLevelType w:val="multilevel"/>
    <w:tmpl w:val="A66638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4741E7"/>
    <w:multiLevelType w:val="hybridMultilevel"/>
    <w:tmpl w:val="DA1855AC"/>
    <w:lvl w:ilvl="0" w:tplc="35B6D7BA">
      <w:start w:val="3"/>
      <w:numFmt w:val="decimal"/>
      <w:lvlText w:val="%1."/>
      <w:lvlJc w:val="left"/>
      <w:pPr>
        <w:tabs>
          <w:tab w:val="num" w:pos="720"/>
        </w:tabs>
        <w:ind w:left="720" w:hanging="360"/>
      </w:pPr>
    </w:lvl>
    <w:lvl w:ilvl="1" w:tplc="806669F6">
      <w:numFmt w:val="bullet"/>
      <w:lvlText w:val="•"/>
      <w:lvlJc w:val="left"/>
      <w:pPr>
        <w:tabs>
          <w:tab w:val="num" w:pos="1440"/>
        </w:tabs>
        <w:ind w:left="1440" w:hanging="360"/>
      </w:pPr>
      <w:rPr>
        <w:rFonts w:ascii="Times New Roman" w:hAnsi="Times New Roman" w:hint="default"/>
      </w:rPr>
    </w:lvl>
    <w:lvl w:ilvl="2" w:tplc="595237FE" w:tentative="1">
      <w:start w:val="1"/>
      <w:numFmt w:val="decimal"/>
      <w:lvlText w:val="%3."/>
      <w:lvlJc w:val="left"/>
      <w:pPr>
        <w:tabs>
          <w:tab w:val="num" w:pos="2160"/>
        </w:tabs>
        <w:ind w:left="2160" w:hanging="360"/>
      </w:pPr>
    </w:lvl>
    <w:lvl w:ilvl="3" w:tplc="76EE2A8A" w:tentative="1">
      <w:start w:val="1"/>
      <w:numFmt w:val="decimal"/>
      <w:lvlText w:val="%4."/>
      <w:lvlJc w:val="left"/>
      <w:pPr>
        <w:tabs>
          <w:tab w:val="num" w:pos="2880"/>
        </w:tabs>
        <w:ind w:left="2880" w:hanging="360"/>
      </w:pPr>
    </w:lvl>
    <w:lvl w:ilvl="4" w:tplc="41EC7E38" w:tentative="1">
      <w:start w:val="1"/>
      <w:numFmt w:val="decimal"/>
      <w:lvlText w:val="%5."/>
      <w:lvlJc w:val="left"/>
      <w:pPr>
        <w:tabs>
          <w:tab w:val="num" w:pos="3600"/>
        </w:tabs>
        <w:ind w:left="3600" w:hanging="360"/>
      </w:pPr>
    </w:lvl>
    <w:lvl w:ilvl="5" w:tplc="8C24E24A" w:tentative="1">
      <w:start w:val="1"/>
      <w:numFmt w:val="decimal"/>
      <w:lvlText w:val="%6."/>
      <w:lvlJc w:val="left"/>
      <w:pPr>
        <w:tabs>
          <w:tab w:val="num" w:pos="4320"/>
        </w:tabs>
        <w:ind w:left="4320" w:hanging="360"/>
      </w:pPr>
    </w:lvl>
    <w:lvl w:ilvl="6" w:tplc="BA56EBEE" w:tentative="1">
      <w:start w:val="1"/>
      <w:numFmt w:val="decimal"/>
      <w:lvlText w:val="%7."/>
      <w:lvlJc w:val="left"/>
      <w:pPr>
        <w:tabs>
          <w:tab w:val="num" w:pos="5040"/>
        </w:tabs>
        <w:ind w:left="5040" w:hanging="360"/>
      </w:pPr>
    </w:lvl>
    <w:lvl w:ilvl="7" w:tplc="BD7CBF16" w:tentative="1">
      <w:start w:val="1"/>
      <w:numFmt w:val="decimal"/>
      <w:lvlText w:val="%8."/>
      <w:lvlJc w:val="left"/>
      <w:pPr>
        <w:tabs>
          <w:tab w:val="num" w:pos="5760"/>
        </w:tabs>
        <w:ind w:left="5760" w:hanging="360"/>
      </w:pPr>
    </w:lvl>
    <w:lvl w:ilvl="8" w:tplc="2EC0E838" w:tentative="1">
      <w:start w:val="1"/>
      <w:numFmt w:val="decimal"/>
      <w:lvlText w:val="%9."/>
      <w:lvlJc w:val="left"/>
      <w:pPr>
        <w:tabs>
          <w:tab w:val="num" w:pos="6480"/>
        </w:tabs>
        <w:ind w:left="6480" w:hanging="360"/>
      </w:pPr>
    </w:lvl>
  </w:abstractNum>
  <w:abstractNum w:abstractNumId="29" w15:restartNumberingAfterBreak="0">
    <w:nsid w:val="67B0161E"/>
    <w:multiLevelType w:val="hybridMultilevel"/>
    <w:tmpl w:val="91723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054797"/>
    <w:multiLevelType w:val="hybridMultilevel"/>
    <w:tmpl w:val="6E6CC5D4"/>
    <w:lvl w:ilvl="0" w:tplc="D1A437BC">
      <w:start w:val="3"/>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0326E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3096C8B"/>
    <w:multiLevelType w:val="hybridMultilevel"/>
    <w:tmpl w:val="4C6AE18C"/>
    <w:lvl w:ilvl="0" w:tplc="1BE20B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A42387"/>
    <w:multiLevelType w:val="multilevel"/>
    <w:tmpl w:val="6B7837C8"/>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5173A59"/>
    <w:multiLevelType w:val="multilevel"/>
    <w:tmpl w:val="5F407D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B76708"/>
    <w:multiLevelType w:val="multilevel"/>
    <w:tmpl w:val="C248BBD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6" w15:restartNumberingAfterBreak="0">
    <w:nsid w:val="7D282F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6844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D3289B"/>
    <w:multiLevelType w:val="multilevel"/>
    <w:tmpl w:val="3F10D654"/>
    <w:lvl w:ilvl="0">
      <w:start w:val="1"/>
      <w:numFmt w:val="decimal"/>
      <w:lvlText w:val="%1."/>
      <w:lvlJc w:val="left"/>
      <w:pPr>
        <w:tabs>
          <w:tab w:val="num" w:pos="720"/>
        </w:tabs>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6"/>
  </w:num>
  <w:num w:numId="3">
    <w:abstractNumId w:val="26"/>
  </w:num>
  <w:num w:numId="4">
    <w:abstractNumId w:val="5"/>
  </w:num>
  <w:num w:numId="5">
    <w:abstractNumId w:val="32"/>
  </w:num>
  <w:num w:numId="6">
    <w:abstractNumId w:val="20"/>
  </w:num>
  <w:num w:numId="7">
    <w:abstractNumId w:val="30"/>
  </w:num>
  <w:num w:numId="8">
    <w:abstractNumId w:val="6"/>
  </w:num>
  <w:num w:numId="9">
    <w:abstractNumId w:val="12"/>
  </w:num>
  <w:num w:numId="10">
    <w:abstractNumId w:val="28"/>
  </w:num>
  <w:num w:numId="11">
    <w:abstractNumId w:val="11"/>
  </w:num>
  <w:num w:numId="12">
    <w:abstractNumId w:val="23"/>
  </w:num>
  <w:num w:numId="13">
    <w:abstractNumId w:val="2"/>
  </w:num>
  <w:num w:numId="14">
    <w:abstractNumId w:val="37"/>
  </w:num>
  <w:num w:numId="15">
    <w:abstractNumId w:val="29"/>
  </w:num>
  <w:num w:numId="16">
    <w:abstractNumId w:val="25"/>
  </w:num>
  <w:num w:numId="17">
    <w:abstractNumId w:val="17"/>
  </w:num>
  <w:num w:numId="18">
    <w:abstractNumId w:val="19"/>
  </w:num>
  <w:num w:numId="19">
    <w:abstractNumId w:val="13"/>
  </w:num>
  <w:num w:numId="20">
    <w:abstractNumId w:val="18"/>
  </w:num>
  <w:num w:numId="21">
    <w:abstractNumId w:val="36"/>
  </w:num>
  <w:num w:numId="22">
    <w:abstractNumId w:val="4"/>
  </w:num>
  <w:num w:numId="23">
    <w:abstractNumId w:val="8"/>
  </w:num>
  <w:num w:numId="24">
    <w:abstractNumId w:val="10"/>
  </w:num>
  <w:num w:numId="25">
    <w:abstractNumId w:val="21"/>
  </w:num>
  <w:num w:numId="26">
    <w:abstractNumId w:val="14"/>
  </w:num>
  <w:num w:numId="27">
    <w:abstractNumId w:val="31"/>
  </w:num>
  <w:num w:numId="28">
    <w:abstractNumId w:val="1"/>
  </w:num>
  <w:num w:numId="29">
    <w:abstractNumId w:val="24"/>
  </w:num>
  <w:num w:numId="30">
    <w:abstractNumId w:val="9"/>
  </w:num>
  <w:num w:numId="31">
    <w:abstractNumId w:val="0"/>
  </w:num>
  <w:num w:numId="32">
    <w:abstractNumId w:val="15"/>
  </w:num>
  <w:num w:numId="33">
    <w:abstractNumId w:val="3"/>
  </w:num>
  <w:num w:numId="34">
    <w:abstractNumId w:val="35"/>
  </w:num>
  <w:num w:numId="35">
    <w:abstractNumId w:val="34"/>
  </w:num>
  <w:num w:numId="36">
    <w:abstractNumId w:val="33"/>
  </w:num>
  <w:num w:numId="37">
    <w:abstractNumId w:val="27"/>
  </w:num>
  <w:num w:numId="38">
    <w:abstractNumId w:val="3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PLB Nov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9svedp8ve05revdt0vfvait2pepffwr5s5&quot;&gt;My PhD EndNote Library January 2020&lt;record-ids&gt;&lt;item&gt;386&lt;/item&gt;&lt;item&gt;1448&lt;/item&gt;&lt;item&gt;1510&lt;/item&gt;&lt;/record-ids&gt;&lt;/item&gt;&lt;/Libraries&gt;"/>
  </w:docVars>
  <w:rsids>
    <w:rsidRoot w:val="00D46715"/>
    <w:rsid w:val="000014EB"/>
    <w:rsid w:val="00011B00"/>
    <w:rsid w:val="00015462"/>
    <w:rsid w:val="00022453"/>
    <w:rsid w:val="000224A2"/>
    <w:rsid w:val="00027332"/>
    <w:rsid w:val="00032649"/>
    <w:rsid w:val="000372BB"/>
    <w:rsid w:val="00070E24"/>
    <w:rsid w:val="00071D6C"/>
    <w:rsid w:val="000723BC"/>
    <w:rsid w:val="000759B7"/>
    <w:rsid w:val="000837EF"/>
    <w:rsid w:val="00092BA6"/>
    <w:rsid w:val="000A4AE0"/>
    <w:rsid w:val="000B1DFD"/>
    <w:rsid w:val="000C0E84"/>
    <w:rsid w:val="000C1946"/>
    <w:rsid w:val="000C3C2F"/>
    <w:rsid w:val="000F1154"/>
    <w:rsid w:val="000F7371"/>
    <w:rsid w:val="00106C2B"/>
    <w:rsid w:val="00110949"/>
    <w:rsid w:val="00120F47"/>
    <w:rsid w:val="001239BA"/>
    <w:rsid w:val="001345D6"/>
    <w:rsid w:val="0013573B"/>
    <w:rsid w:val="00143F4B"/>
    <w:rsid w:val="00144B4B"/>
    <w:rsid w:val="001608AE"/>
    <w:rsid w:val="00166C41"/>
    <w:rsid w:val="00167276"/>
    <w:rsid w:val="00183296"/>
    <w:rsid w:val="001856A8"/>
    <w:rsid w:val="00190AB4"/>
    <w:rsid w:val="001911B1"/>
    <w:rsid w:val="001A3C33"/>
    <w:rsid w:val="001B0402"/>
    <w:rsid w:val="001C70B3"/>
    <w:rsid w:val="001D2A4C"/>
    <w:rsid w:val="001D2C08"/>
    <w:rsid w:val="001D55B1"/>
    <w:rsid w:val="001E5AEB"/>
    <w:rsid w:val="001F2548"/>
    <w:rsid w:val="001F2D1F"/>
    <w:rsid w:val="001F553B"/>
    <w:rsid w:val="001F7037"/>
    <w:rsid w:val="00200477"/>
    <w:rsid w:val="00204A3D"/>
    <w:rsid w:val="00205CFD"/>
    <w:rsid w:val="002307D3"/>
    <w:rsid w:val="0024195B"/>
    <w:rsid w:val="00241B52"/>
    <w:rsid w:val="00250570"/>
    <w:rsid w:val="00250F7F"/>
    <w:rsid w:val="002532A0"/>
    <w:rsid w:val="00257795"/>
    <w:rsid w:val="00262094"/>
    <w:rsid w:val="00262E39"/>
    <w:rsid w:val="00264E13"/>
    <w:rsid w:val="00273880"/>
    <w:rsid w:val="0027769D"/>
    <w:rsid w:val="00293A9D"/>
    <w:rsid w:val="002958DE"/>
    <w:rsid w:val="00295E9C"/>
    <w:rsid w:val="002A3E25"/>
    <w:rsid w:val="002A56CC"/>
    <w:rsid w:val="002B16FA"/>
    <w:rsid w:val="002B4DA4"/>
    <w:rsid w:val="002C1D96"/>
    <w:rsid w:val="002D61E2"/>
    <w:rsid w:val="002E0DC4"/>
    <w:rsid w:val="002E23DD"/>
    <w:rsid w:val="002E3484"/>
    <w:rsid w:val="002F5BEF"/>
    <w:rsid w:val="00355C2A"/>
    <w:rsid w:val="00356B8E"/>
    <w:rsid w:val="003615D8"/>
    <w:rsid w:val="0036197D"/>
    <w:rsid w:val="0036491F"/>
    <w:rsid w:val="003660EF"/>
    <w:rsid w:val="0036622C"/>
    <w:rsid w:val="00367BE1"/>
    <w:rsid w:val="00374EEE"/>
    <w:rsid w:val="00375523"/>
    <w:rsid w:val="0037647E"/>
    <w:rsid w:val="003816B5"/>
    <w:rsid w:val="003871BC"/>
    <w:rsid w:val="003910AD"/>
    <w:rsid w:val="0039730A"/>
    <w:rsid w:val="003A1871"/>
    <w:rsid w:val="003A2628"/>
    <w:rsid w:val="003B3296"/>
    <w:rsid w:val="003F510E"/>
    <w:rsid w:val="003F62BD"/>
    <w:rsid w:val="00405348"/>
    <w:rsid w:val="00411160"/>
    <w:rsid w:val="00412159"/>
    <w:rsid w:val="004146AA"/>
    <w:rsid w:val="00435F3A"/>
    <w:rsid w:val="004369BC"/>
    <w:rsid w:val="004514EA"/>
    <w:rsid w:val="00453EBD"/>
    <w:rsid w:val="00462207"/>
    <w:rsid w:val="00463AA0"/>
    <w:rsid w:val="00466E59"/>
    <w:rsid w:val="0048382C"/>
    <w:rsid w:val="004861E9"/>
    <w:rsid w:val="00490A0A"/>
    <w:rsid w:val="004B2CF7"/>
    <w:rsid w:val="004B3C20"/>
    <w:rsid w:val="004E3A11"/>
    <w:rsid w:val="0053062B"/>
    <w:rsid w:val="0053653A"/>
    <w:rsid w:val="00554A75"/>
    <w:rsid w:val="0055562B"/>
    <w:rsid w:val="0057638C"/>
    <w:rsid w:val="00582542"/>
    <w:rsid w:val="005A368E"/>
    <w:rsid w:val="005A3D6C"/>
    <w:rsid w:val="005B5A87"/>
    <w:rsid w:val="005B72F7"/>
    <w:rsid w:val="005C2B74"/>
    <w:rsid w:val="005D3584"/>
    <w:rsid w:val="005D5929"/>
    <w:rsid w:val="005D79AC"/>
    <w:rsid w:val="005E14FE"/>
    <w:rsid w:val="006179B1"/>
    <w:rsid w:val="006269D8"/>
    <w:rsid w:val="00635872"/>
    <w:rsid w:val="00642006"/>
    <w:rsid w:val="006500E7"/>
    <w:rsid w:val="00671B52"/>
    <w:rsid w:val="00671D81"/>
    <w:rsid w:val="00671EDC"/>
    <w:rsid w:val="00686484"/>
    <w:rsid w:val="0069284F"/>
    <w:rsid w:val="006A56DB"/>
    <w:rsid w:val="006A64EF"/>
    <w:rsid w:val="006A71F1"/>
    <w:rsid w:val="006B1C69"/>
    <w:rsid w:val="006B2194"/>
    <w:rsid w:val="006C7333"/>
    <w:rsid w:val="006D2D7F"/>
    <w:rsid w:val="006D3325"/>
    <w:rsid w:val="006D602A"/>
    <w:rsid w:val="006D6FED"/>
    <w:rsid w:val="006E45F6"/>
    <w:rsid w:val="006F519C"/>
    <w:rsid w:val="007004A4"/>
    <w:rsid w:val="0070191E"/>
    <w:rsid w:val="00706722"/>
    <w:rsid w:val="007070CE"/>
    <w:rsid w:val="007217DC"/>
    <w:rsid w:val="00736BE9"/>
    <w:rsid w:val="00743CE3"/>
    <w:rsid w:val="00744018"/>
    <w:rsid w:val="00750872"/>
    <w:rsid w:val="007634B1"/>
    <w:rsid w:val="00764458"/>
    <w:rsid w:val="00772E3E"/>
    <w:rsid w:val="007733B3"/>
    <w:rsid w:val="007842BB"/>
    <w:rsid w:val="007917E0"/>
    <w:rsid w:val="007A0935"/>
    <w:rsid w:val="007A7E51"/>
    <w:rsid w:val="007B246C"/>
    <w:rsid w:val="007C4518"/>
    <w:rsid w:val="007D0B0C"/>
    <w:rsid w:val="007D2C56"/>
    <w:rsid w:val="007F1DD9"/>
    <w:rsid w:val="007F208A"/>
    <w:rsid w:val="007F30E5"/>
    <w:rsid w:val="00801394"/>
    <w:rsid w:val="00807CEE"/>
    <w:rsid w:val="00821255"/>
    <w:rsid w:val="00832D72"/>
    <w:rsid w:val="00836782"/>
    <w:rsid w:val="00841A33"/>
    <w:rsid w:val="008422E0"/>
    <w:rsid w:val="00860B15"/>
    <w:rsid w:val="00871DE9"/>
    <w:rsid w:val="00881429"/>
    <w:rsid w:val="0088541B"/>
    <w:rsid w:val="008854EC"/>
    <w:rsid w:val="00890AF0"/>
    <w:rsid w:val="00892162"/>
    <w:rsid w:val="008A3C05"/>
    <w:rsid w:val="008A76D6"/>
    <w:rsid w:val="008D0404"/>
    <w:rsid w:val="008D3F2B"/>
    <w:rsid w:val="008F4587"/>
    <w:rsid w:val="00911614"/>
    <w:rsid w:val="00916F01"/>
    <w:rsid w:val="00917E99"/>
    <w:rsid w:val="00924BFC"/>
    <w:rsid w:val="00924F9C"/>
    <w:rsid w:val="009332FF"/>
    <w:rsid w:val="009417B0"/>
    <w:rsid w:val="00944BFD"/>
    <w:rsid w:val="009459C6"/>
    <w:rsid w:val="00967205"/>
    <w:rsid w:val="009738C8"/>
    <w:rsid w:val="00974986"/>
    <w:rsid w:val="009828D0"/>
    <w:rsid w:val="00994533"/>
    <w:rsid w:val="009B3448"/>
    <w:rsid w:val="009B5805"/>
    <w:rsid w:val="009C05EC"/>
    <w:rsid w:val="009C6AC5"/>
    <w:rsid w:val="009D67CF"/>
    <w:rsid w:val="009D6CE5"/>
    <w:rsid w:val="009F1E90"/>
    <w:rsid w:val="009F67A6"/>
    <w:rsid w:val="009F68BE"/>
    <w:rsid w:val="009F68F0"/>
    <w:rsid w:val="00A01C63"/>
    <w:rsid w:val="00A03A9C"/>
    <w:rsid w:val="00A04808"/>
    <w:rsid w:val="00A0776B"/>
    <w:rsid w:val="00A276A0"/>
    <w:rsid w:val="00A32414"/>
    <w:rsid w:val="00A44AEC"/>
    <w:rsid w:val="00A4595E"/>
    <w:rsid w:val="00A52DC6"/>
    <w:rsid w:val="00A643F6"/>
    <w:rsid w:val="00A66772"/>
    <w:rsid w:val="00A70A46"/>
    <w:rsid w:val="00A7247E"/>
    <w:rsid w:val="00A724D5"/>
    <w:rsid w:val="00A73035"/>
    <w:rsid w:val="00A7430C"/>
    <w:rsid w:val="00A826D2"/>
    <w:rsid w:val="00A86332"/>
    <w:rsid w:val="00A91011"/>
    <w:rsid w:val="00A93E6A"/>
    <w:rsid w:val="00AA45E1"/>
    <w:rsid w:val="00AB3DA6"/>
    <w:rsid w:val="00AC1E70"/>
    <w:rsid w:val="00AC2BAC"/>
    <w:rsid w:val="00AC4221"/>
    <w:rsid w:val="00AC6265"/>
    <w:rsid w:val="00AE343F"/>
    <w:rsid w:val="00AF38BC"/>
    <w:rsid w:val="00B133BD"/>
    <w:rsid w:val="00B22056"/>
    <w:rsid w:val="00B26AFC"/>
    <w:rsid w:val="00B27BD7"/>
    <w:rsid w:val="00B27DD1"/>
    <w:rsid w:val="00B3346C"/>
    <w:rsid w:val="00B3642C"/>
    <w:rsid w:val="00B45BAD"/>
    <w:rsid w:val="00B5258D"/>
    <w:rsid w:val="00B56067"/>
    <w:rsid w:val="00B56BA7"/>
    <w:rsid w:val="00B74664"/>
    <w:rsid w:val="00B769AF"/>
    <w:rsid w:val="00BB0C51"/>
    <w:rsid w:val="00BB43FE"/>
    <w:rsid w:val="00BB55E6"/>
    <w:rsid w:val="00BB79E5"/>
    <w:rsid w:val="00BB7ADC"/>
    <w:rsid w:val="00BD4B62"/>
    <w:rsid w:val="00BE1158"/>
    <w:rsid w:val="00BE681C"/>
    <w:rsid w:val="00BF5087"/>
    <w:rsid w:val="00BF78F0"/>
    <w:rsid w:val="00C01BA3"/>
    <w:rsid w:val="00C074A5"/>
    <w:rsid w:val="00C07F5E"/>
    <w:rsid w:val="00C31B8A"/>
    <w:rsid w:val="00C35207"/>
    <w:rsid w:val="00C454B0"/>
    <w:rsid w:val="00C52CD0"/>
    <w:rsid w:val="00C53879"/>
    <w:rsid w:val="00C633AE"/>
    <w:rsid w:val="00C649ED"/>
    <w:rsid w:val="00C656F2"/>
    <w:rsid w:val="00C65E93"/>
    <w:rsid w:val="00C8458A"/>
    <w:rsid w:val="00C95456"/>
    <w:rsid w:val="00CA1D3C"/>
    <w:rsid w:val="00CA3653"/>
    <w:rsid w:val="00CA54F4"/>
    <w:rsid w:val="00CB68EF"/>
    <w:rsid w:val="00CD0E0B"/>
    <w:rsid w:val="00CD3467"/>
    <w:rsid w:val="00CE14BA"/>
    <w:rsid w:val="00CE5943"/>
    <w:rsid w:val="00CF6358"/>
    <w:rsid w:val="00CF71E5"/>
    <w:rsid w:val="00D0078E"/>
    <w:rsid w:val="00D00FAB"/>
    <w:rsid w:val="00D0126D"/>
    <w:rsid w:val="00D1095E"/>
    <w:rsid w:val="00D20BC1"/>
    <w:rsid w:val="00D25792"/>
    <w:rsid w:val="00D3673F"/>
    <w:rsid w:val="00D46715"/>
    <w:rsid w:val="00D50C3E"/>
    <w:rsid w:val="00D51E51"/>
    <w:rsid w:val="00D55AED"/>
    <w:rsid w:val="00D63D6A"/>
    <w:rsid w:val="00D71495"/>
    <w:rsid w:val="00D735AE"/>
    <w:rsid w:val="00D81575"/>
    <w:rsid w:val="00D852C2"/>
    <w:rsid w:val="00D900B4"/>
    <w:rsid w:val="00D928DF"/>
    <w:rsid w:val="00D928F4"/>
    <w:rsid w:val="00D9540E"/>
    <w:rsid w:val="00D95D71"/>
    <w:rsid w:val="00DA700C"/>
    <w:rsid w:val="00DC0CDC"/>
    <w:rsid w:val="00DC1D64"/>
    <w:rsid w:val="00DE1192"/>
    <w:rsid w:val="00DE2DC2"/>
    <w:rsid w:val="00DE7798"/>
    <w:rsid w:val="00DF3B83"/>
    <w:rsid w:val="00DF68E8"/>
    <w:rsid w:val="00E017FF"/>
    <w:rsid w:val="00E06DC3"/>
    <w:rsid w:val="00E1291A"/>
    <w:rsid w:val="00E15FF5"/>
    <w:rsid w:val="00E203B6"/>
    <w:rsid w:val="00E30C3B"/>
    <w:rsid w:val="00E3201F"/>
    <w:rsid w:val="00E42568"/>
    <w:rsid w:val="00E444FD"/>
    <w:rsid w:val="00E47BF2"/>
    <w:rsid w:val="00E50072"/>
    <w:rsid w:val="00E51406"/>
    <w:rsid w:val="00E529D4"/>
    <w:rsid w:val="00E616F2"/>
    <w:rsid w:val="00E67987"/>
    <w:rsid w:val="00E67C69"/>
    <w:rsid w:val="00E70C7F"/>
    <w:rsid w:val="00E772C1"/>
    <w:rsid w:val="00E77AD0"/>
    <w:rsid w:val="00E80951"/>
    <w:rsid w:val="00E91978"/>
    <w:rsid w:val="00E9232F"/>
    <w:rsid w:val="00EA0CA3"/>
    <w:rsid w:val="00EA35A8"/>
    <w:rsid w:val="00EB08B6"/>
    <w:rsid w:val="00EC1AA8"/>
    <w:rsid w:val="00EC2A77"/>
    <w:rsid w:val="00EC528D"/>
    <w:rsid w:val="00EC606A"/>
    <w:rsid w:val="00ED08C7"/>
    <w:rsid w:val="00ED0DB7"/>
    <w:rsid w:val="00EE5152"/>
    <w:rsid w:val="00EF0622"/>
    <w:rsid w:val="00F04C8B"/>
    <w:rsid w:val="00F13F04"/>
    <w:rsid w:val="00F20A60"/>
    <w:rsid w:val="00F22730"/>
    <w:rsid w:val="00F26C52"/>
    <w:rsid w:val="00F27ABD"/>
    <w:rsid w:val="00F30491"/>
    <w:rsid w:val="00F3790D"/>
    <w:rsid w:val="00F37F82"/>
    <w:rsid w:val="00F40899"/>
    <w:rsid w:val="00F44113"/>
    <w:rsid w:val="00F44DD0"/>
    <w:rsid w:val="00F556EE"/>
    <w:rsid w:val="00F55F2D"/>
    <w:rsid w:val="00F57D64"/>
    <w:rsid w:val="00F67066"/>
    <w:rsid w:val="00F741BB"/>
    <w:rsid w:val="00F94F0B"/>
    <w:rsid w:val="00FA5BF6"/>
    <w:rsid w:val="00FC774F"/>
    <w:rsid w:val="00FE3790"/>
    <w:rsid w:val="00FE3B00"/>
    <w:rsid w:val="00FF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73C89"/>
  <w15:chartTrackingRefBased/>
  <w15:docId w15:val="{759210EC-D3C1-4FE8-AD44-63FA832A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715"/>
  </w:style>
  <w:style w:type="paragraph" w:styleId="Footer">
    <w:name w:val="footer"/>
    <w:basedOn w:val="Normal"/>
    <w:link w:val="FooterChar"/>
    <w:uiPriority w:val="99"/>
    <w:unhideWhenUsed/>
    <w:rsid w:val="00D4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715"/>
  </w:style>
  <w:style w:type="paragraph" w:styleId="NormalWeb">
    <w:name w:val="Normal (Web)"/>
    <w:basedOn w:val="Normal"/>
    <w:uiPriority w:val="99"/>
    <w:semiHidden/>
    <w:unhideWhenUsed/>
    <w:rsid w:val="00D467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6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15"/>
    <w:rPr>
      <w:rFonts w:ascii="Segoe UI" w:hAnsi="Segoe UI" w:cs="Segoe UI"/>
      <w:sz w:val="18"/>
      <w:szCs w:val="18"/>
    </w:rPr>
  </w:style>
  <w:style w:type="paragraph" w:styleId="FootnoteText">
    <w:name w:val="footnote text"/>
    <w:basedOn w:val="Normal"/>
    <w:link w:val="FootnoteTextChar"/>
    <w:uiPriority w:val="99"/>
    <w:semiHidden/>
    <w:unhideWhenUsed/>
    <w:rsid w:val="00D467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715"/>
    <w:rPr>
      <w:sz w:val="20"/>
      <w:szCs w:val="20"/>
    </w:rPr>
  </w:style>
  <w:style w:type="character" w:styleId="FootnoteReference">
    <w:name w:val="footnote reference"/>
    <w:basedOn w:val="DefaultParagraphFont"/>
    <w:uiPriority w:val="99"/>
    <w:semiHidden/>
    <w:unhideWhenUsed/>
    <w:rsid w:val="00D46715"/>
    <w:rPr>
      <w:vertAlign w:val="superscript"/>
    </w:rPr>
  </w:style>
  <w:style w:type="paragraph" w:styleId="ListParagraph">
    <w:name w:val="List Paragraph"/>
    <w:basedOn w:val="Normal"/>
    <w:uiPriority w:val="34"/>
    <w:qFormat/>
    <w:rsid w:val="00D46715"/>
    <w:pPr>
      <w:ind w:left="720"/>
      <w:contextualSpacing/>
    </w:pPr>
  </w:style>
  <w:style w:type="paragraph" w:styleId="NoSpacing">
    <w:name w:val="No Spacing"/>
    <w:link w:val="NoSpacingChar"/>
    <w:uiPriority w:val="1"/>
    <w:qFormat/>
    <w:rsid w:val="00D4671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6715"/>
    <w:rPr>
      <w:rFonts w:eastAsiaTheme="minorEastAsia"/>
      <w:lang w:val="en-US"/>
    </w:rPr>
  </w:style>
  <w:style w:type="paragraph" w:customStyle="1" w:styleId="EndNoteBibliographyTitle">
    <w:name w:val="EndNote Bibliography Title"/>
    <w:basedOn w:val="Normal"/>
    <w:link w:val="EndNoteBibliographyTitleChar"/>
    <w:rsid w:val="00D4671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46715"/>
    <w:rPr>
      <w:rFonts w:ascii="Calibri" w:hAnsi="Calibri" w:cs="Calibri"/>
      <w:noProof/>
      <w:lang w:val="en-US"/>
    </w:rPr>
  </w:style>
  <w:style w:type="paragraph" w:customStyle="1" w:styleId="EndNoteBibliography">
    <w:name w:val="EndNote Bibliography"/>
    <w:basedOn w:val="Normal"/>
    <w:link w:val="EndNoteBibliographyChar"/>
    <w:rsid w:val="00D467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46715"/>
    <w:rPr>
      <w:rFonts w:ascii="Calibri" w:hAnsi="Calibri" w:cs="Calibri"/>
      <w:noProof/>
      <w:lang w:val="en-US"/>
    </w:rPr>
  </w:style>
  <w:style w:type="character" w:styleId="Hyperlink">
    <w:name w:val="Hyperlink"/>
    <w:basedOn w:val="DefaultParagraphFont"/>
    <w:uiPriority w:val="99"/>
    <w:unhideWhenUsed/>
    <w:rsid w:val="00D46715"/>
    <w:rPr>
      <w:color w:val="0563C1" w:themeColor="hyperlink"/>
      <w:u w:val="single"/>
    </w:rPr>
  </w:style>
  <w:style w:type="character" w:customStyle="1" w:styleId="UnresolvedMention">
    <w:name w:val="Unresolved Mention"/>
    <w:basedOn w:val="DefaultParagraphFont"/>
    <w:uiPriority w:val="99"/>
    <w:semiHidden/>
    <w:unhideWhenUsed/>
    <w:rsid w:val="00D46715"/>
    <w:rPr>
      <w:color w:val="605E5C"/>
      <w:shd w:val="clear" w:color="auto" w:fill="E1DFDD"/>
    </w:rPr>
  </w:style>
  <w:style w:type="paragraph" w:styleId="EndnoteText">
    <w:name w:val="endnote text"/>
    <w:basedOn w:val="Normal"/>
    <w:link w:val="EndnoteTextChar"/>
    <w:uiPriority w:val="99"/>
    <w:unhideWhenUsed/>
    <w:rsid w:val="00D46715"/>
    <w:pPr>
      <w:spacing w:after="0" w:line="240" w:lineRule="auto"/>
    </w:pPr>
    <w:rPr>
      <w:sz w:val="20"/>
      <w:szCs w:val="20"/>
    </w:rPr>
  </w:style>
  <w:style w:type="character" w:customStyle="1" w:styleId="EndnoteTextChar">
    <w:name w:val="Endnote Text Char"/>
    <w:basedOn w:val="DefaultParagraphFont"/>
    <w:link w:val="EndnoteText"/>
    <w:uiPriority w:val="99"/>
    <w:rsid w:val="00D46715"/>
    <w:rPr>
      <w:sz w:val="20"/>
      <w:szCs w:val="20"/>
    </w:rPr>
  </w:style>
  <w:style w:type="character" w:styleId="EndnoteReference">
    <w:name w:val="endnote reference"/>
    <w:basedOn w:val="DefaultParagraphFont"/>
    <w:uiPriority w:val="99"/>
    <w:semiHidden/>
    <w:unhideWhenUsed/>
    <w:rsid w:val="00D46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08449">
      <w:bodyDiv w:val="1"/>
      <w:marLeft w:val="0"/>
      <w:marRight w:val="0"/>
      <w:marTop w:val="0"/>
      <w:marBottom w:val="0"/>
      <w:divBdr>
        <w:top w:val="none" w:sz="0" w:space="0" w:color="auto"/>
        <w:left w:val="none" w:sz="0" w:space="0" w:color="auto"/>
        <w:bottom w:val="none" w:sz="0" w:space="0" w:color="auto"/>
        <w:right w:val="none" w:sz="0" w:space="0" w:color="auto"/>
      </w:divBdr>
    </w:div>
    <w:div w:id="1912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pd.co.uk/Images/7926-diversity-and-inclusion-report-revised_tcm18-65334.pdf" TargetMode="External"/><Relationship Id="rId18" Type="http://schemas.openxmlformats.org/officeDocument/2006/relationships/hyperlink" Target="https://rts.org.uk/article/ofcom-launch-annual-diversity-monitoring-scheme" TargetMode="External"/><Relationship Id="rId26" Type="http://schemas.openxmlformats.org/officeDocument/2006/relationships/hyperlink" Target="https://www.green-park.co.uk/filedownload.php?a=72-5ccc18f30e5fc"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gov.uk/government/publications/dcms-sectors-economic-estimates-2019-employment/dcms-sectors-economic-estimates-2019-employment" TargetMode="External"/><Relationship Id="rId34" Type="http://schemas.openxmlformats.org/officeDocument/2006/relationships/hyperlink" Target="https://osr.statisticsauthority.gov.uk/wp-content/uploads/2018/12/Assessment_Report_340_DCMS_Sectors_Economic_Estimates-2.pdf" TargetMode="External"/><Relationship Id="rId7" Type="http://schemas.openxmlformats.org/officeDocument/2006/relationships/footnotes" Target="footnotes.xml"/><Relationship Id="rId12" Type="http://schemas.openxmlformats.org/officeDocument/2006/relationships/hyperlink" Target="https://www.broadcastnow.co.uk/ofcom-blasted-over-diversity/5073057.article" TargetMode="External"/><Relationship Id="rId17" Type="http://schemas.openxmlformats.org/officeDocument/2006/relationships/hyperlink" Target="https://creativediversitynetwork.com/wp-content/uploads/2020/10/RED-Full-Report-121020.pdf" TargetMode="External"/><Relationship Id="rId25" Type="http://schemas.openxmlformats.org/officeDocument/2006/relationships/hyperlink" Target="https://www.radiotimes.com/news/2017-07-19/lenny-henry-says-ofcom-is-creating-fake-diversity-by-focusing-on-actors-and-not-those-behind-the-camera/" TargetMode="External"/><Relationship Id="rId33" Type="http://schemas.openxmlformats.org/officeDocument/2006/relationships/hyperlink" Target="https://www.ons.gov.uk/employmentandlabourmarket/peopleinwork/employmentandemployeetypes/bulletins/uklabourmarket/october2018"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reativediversitynetwork.com/wp-content/uploads/2020/02/CDN_Diamond_25Feb.pdf" TargetMode="External"/><Relationship Id="rId20" Type="http://schemas.openxmlformats.org/officeDocument/2006/relationships/hyperlink" Target="https://assets.publishing.service.gov.uk/government/uploads/system/uploads/attachment_data/file/524863/DCMS_A_BBC_for_the_future_linked_rev1.pdf" TargetMode="External"/><Relationship Id="rId29" Type="http://schemas.openxmlformats.org/officeDocument/2006/relationships/hyperlink" Target="https://cdn.epra.org/attachments/files/3356/original/EPRA-Gender-Report-FINAL.pdf?15372625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t.com/content/bd1b4158-09a7-11ea-bb52-34c8d9dc6d84" TargetMode="External"/><Relationship Id="rId24" Type="http://schemas.openxmlformats.org/officeDocument/2006/relationships/hyperlink" Target="https://erga-online.eu/wp-content/uploads/2020/01/ERGA_2019_SG4_Report.pdf" TargetMode="External"/><Relationship Id="rId32" Type="http://schemas.openxmlformats.org/officeDocument/2006/relationships/hyperlink" Target="https://www.ofcom.org.uk/tv-radio-and-on-demand/information-for-industry/guidance/diversity/diversity-equal-opportunities-tv-and-radio/diversity-profiles-uk-radio-and-tv-industries" TargetMode="External"/><Relationship Id="rId37" Type="http://schemas.openxmlformats.org/officeDocument/2006/relationships/hyperlink" Target="https://uhra.herts.ac.uk/bitstream/handle/2299/4575/904076.pdf?sequence=1&amp;isAllowed=y"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diversitynetwork.com/wp-content/uploads/2018/12/TheDiamondReport_TheSecondCut_2018-FINAL.pdf" TargetMode="External"/><Relationship Id="rId23" Type="http://schemas.openxmlformats.org/officeDocument/2006/relationships/hyperlink" Target="https://www.equalityhumanrights.com/sites/default/files/thinking-outside-the-box-increasing-diversity-television-broadcasting-industry.pdf" TargetMode="External"/><Relationship Id="rId28" Type="http://schemas.openxmlformats.org/officeDocument/2006/relationships/hyperlink" Target="http://zeroheadroom.com/2014/01/24/road-diversity-lenny-henry-speech-2008/" TargetMode="External"/><Relationship Id="rId36" Type="http://schemas.openxmlformats.org/officeDocument/2006/relationships/hyperlink" Target="https://assets.ey.com/content/dam/ey-sites/ey-com/en_uk/news/2020/02/ey-parker-review-2020-report-final.pdf" TargetMode="External"/><Relationship Id="rId10" Type="http://schemas.openxmlformats.org/officeDocument/2006/relationships/hyperlink" Target="https://www2.bfi.org.uk/sites/bfi.org.uk/files/downloads/bfi-film-education-and-industry-employment-2018-12-12.pdf" TargetMode="External"/><Relationship Id="rId19" Type="http://schemas.openxmlformats.org/officeDocument/2006/relationships/hyperlink" Target="https://assets.publishing.service.gov.uk/government/uploads/system/uploads/attachment_data/file/872342/better-regulation-guidance.pdf" TargetMode="External"/><Relationship Id="rId31" Type="http://schemas.openxmlformats.org/officeDocument/2006/relationships/hyperlink" Target="https://www.ofcom.org.uk/research-and-data/search" TargetMode="External"/><Relationship Id="rId4" Type="http://schemas.openxmlformats.org/officeDocument/2006/relationships/styles" Target="styles.xml"/><Relationship Id="rId9" Type="http://schemas.openxmlformats.org/officeDocument/2006/relationships/hyperlink" Target="https://www.ofcom.org.uk/__data/assets/pdf_file/0025/32785/bectu.pdf" TargetMode="External"/><Relationship Id="rId14" Type="http://schemas.openxmlformats.org/officeDocument/2006/relationships/hyperlink" Target="http://creativediversitynetwork.com/diversity-in-practice/resources/diamond-the-first-cut-pdf/" TargetMode="External"/><Relationship Id="rId22" Type="http://schemas.openxmlformats.org/officeDocument/2006/relationships/hyperlink" Target="https://statistics.culture.gov.uk/data-tools/economic-estimates" TargetMode="External"/><Relationship Id="rId27" Type="http://schemas.openxmlformats.org/officeDocument/2006/relationships/hyperlink" Target="https://www.green-park.co.uk/filedownload.php?a=1616-5de6827bb9c8e" TargetMode="External"/><Relationship Id="rId30" Type="http://schemas.openxmlformats.org/officeDocument/2006/relationships/hyperlink" Target="https://assets.publishing.service.gov.uk/government/uploads/system/uploads/attachment_data/file/594336/race-in-workplace-mcgregor-smith-review.pdf" TargetMode="External"/><Relationship Id="rId35" Type="http://schemas.openxmlformats.org/officeDocument/2006/relationships/hyperlink" Target="https://www.theguardian.com/media/2020/aug/24/david-olusoga-his-edinburgh-television-festival-speech-in-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EE9B7-B0A5-4614-8DD7-22A525AD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8220</Words>
  <Characters>46854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The future of diversity regulation in the UK broadcast industry - models and ownership</vt:lpstr>
    </vt:vector>
  </TitlesOfParts>
  <Company/>
  <LinksUpToDate>false</LinksUpToDate>
  <CharactersWithSpaces>54965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diversity regulation in the UK broadcast industry - models and ownership</dc:title>
  <dc:subject/>
  <dc:creator>Dr Peter L. Block</dc:creator>
  <cp:keywords/>
  <dc:description/>
  <cp:lastModifiedBy>Samuel Lambeth</cp:lastModifiedBy>
  <cp:revision>2</cp:revision>
  <cp:lastPrinted>2020-11-01T09:37:00Z</cp:lastPrinted>
  <dcterms:created xsi:type="dcterms:W3CDTF">2020-12-07T11:38:00Z</dcterms:created>
  <dcterms:modified xsi:type="dcterms:W3CDTF">2020-12-07T11:38:00Z</dcterms:modified>
</cp:coreProperties>
</file>