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B0" w:rsidRDefault="00D848D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C92A5" wp14:editId="3092BCCD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1759011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_Logo_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5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8D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83C1E9" wp14:editId="6AB2EB5F">
            <wp:simplePos x="0" y="0"/>
            <wp:positionH relativeFrom="column">
              <wp:posOffset>4333240</wp:posOffset>
            </wp:positionH>
            <wp:positionV relativeFrom="paragraph">
              <wp:posOffset>-228600</wp:posOffset>
            </wp:positionV>
            <wp:extent cx="1528445" cy="1528445"/>
            <wp:effectExtent l="0" t="0" r="0" b="0"/>
            <wp:wrapNone/>
            <wp:docPr id="2" name="Picture 2" descr="C:\Users\id107478\AppData\Local\Microsoft\Windows\Temporary Internet Files\Content.Outlook\N3VT5PBT\BCU 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107478\AppData\Local\Microsoft\Windows\Temporary Internet Files\Content.Outlook\N3VT5PBT\BCU logo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DE9" w:rsidRDefault="00323DE9"/>
    <w:p w:rsidR="00D848D0" w:rsidRDefault="00D848D0" w:rsidP="00323DE9">
      <w:pPr>
        <w:jc w:val="center"/>
        <w:rPr>
          <w:rFonts w:ascii="Gill Sans MT" w:hAnsi="Gill Sans MT"/>
          <w:color w:val="4F81BD" w:themeColor="accent1"/>
          <w:sz w:val="40"/>
          <w:szCs w:val="40"/>
        </w:rPr>
      </w:pPr>
    </w:p>
    <w:p w:rsidR="00D848D0" w:rsidRDefault="00D848D0" w:rsidP="00323DE9">
      <w:pPr>
        <w:jc w:val="center"/>
        <w:rPr>
          <w:rFonts w:ascii="Gill Sans MT" w:hAnsi="Gill Sans MT"/>
          <w:color w:val="4F81BD" w:themeColor="accent1"/>
          <w:sz w:val="40"/>
          <w:szCs w:val="40"/>
        </w:rPr>
      </w:pPr>
    </w:p>
    <w:p w:rsidR="00D031AB" w:rsidRPr="00115318" w:rsidRDefault="00D031AB" w:rsidP="008539BE">
      <w:pPr>
        <w:jc w:val="center"/>
        <w:rPr>
          <w:rFonts w:ascii="Arial" w:hAnsi="Arial" w:cs="Arial"/>
          <w:b/>
          <w:sz w:val="24"/>
          <w:szCs w:val="24"/>
        </w:rPr>
      </w:pPr>
      <w:r w:rsidRPr="00115318">
        <w:rPr>
          <w:rFonts w:ascii="Arial" w:hAnsi="Arial" w:cs="Arial"/>
          <w:b/>
          <w:sz w:val="24"/>
          <w:szCs w:val="24"/>
        </w:rPr>
        <w:t>Enhancing holistic healthcare employability for successful student transition – how do we measure its success?</w:t>
      </w:r>
      <w:r w:rsidR="008539BE" w:rsidRPr="00115318">
        <w:rPr>
          <w:rFonts w:ascii="Arial" w:hAnsi="Arial" w:cs="Arial"/>
          <w:b/>
          <w:sz w:val="24"/>
          <w:szCs w:val="24"/>
        </w:rPr>
        <w:t xml:space="preserve"> </w:t>
      </w:r>
    </w:p>
    <w:p w:rsidR="008217A1" w:rsidRPr="00115318" w:rsidRDefault="008217A1" w:rsidP="008539BE">
      <w:pPr>
        <w:jc w:val="center"/>
        <w:rPr>
          <w:rFonts w:ascii="Arial" w:hAnsi="Arial" w:cs="Arial"/>
          <w:b/>
          <w:sz w:val="24"/>
          <w:szCs w:val="24"/>
        </w:rPr>
      </w:pPr>
      <w:r w:rsidRPr="00115318">
        <w:rPr>
          <w:rFonts w:ascii="Arial" w:hAnsi="Arial" w:cs="Arial"/>
          <w:b/>
          <w:sz w:val="24"/>
          <w:szCs w:val="24"/>
        </w:rPr>
        <w:t>Birmingham City University, City South Campus, 09:30-16:00 2</w:t>
      </w:r>
      <w:r w:rsidRPr="00115318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115318">
        <w:rPr>
          <w:rFonts w:ascii="Arial" w:hAnsi="Arial" w:cs="Arial"/>
          <w:b/>
          <w:sz w:val="24"/>
          <w:szCs w:val="24"/>
        </w:rPr>
        <w:t xml:space="preserve"> April 2014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45"/>
        <w:gridCol w:w="5783"/>
        <w:gridCol w:w="2014"/>
      </w:tblGrid>
      <w:tr w:rsidR="00115318" w:rsidRPr="00115318" w:rsidTr="007C3609">
        <w:tc>
          <w:tcPr>
            <w:tcW w:w="9242" w:type="dxa"/>
            <w:gridSpan w:val="3"/>
            <w:shd w:val="clear" w:color="auto" w:fill="B6DDE8" w:themeFill="accent5" w:themeFillTint="66"/>
          </w:tcPr>
          <w:p w:rsidR="00115318" w:rsidRPr="00115318" w:rsidRDefault="00115318" w:rsidP="00115318">
            <w:pPr>
              <w:jc w:val="center"/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>Event Outline</w:t>
            </w:r>
          </w:p>
        </w:tc>
      </w:tr>
      <w:tr w:rsidR="00115318" w:rsidRPr="00115318" w:rsidTr="007C3609">
        <w:tc>
          <w:tcPr>
            <w:tcW w:w="9242" w:type="dxa"/>
            <w:gridSpan w:val="3"/>
            <w:shd w:val="clear" w:color="auto" w:fill="FFFFCC"/>
          </w:tcPr>
          <w:p w:rsidR="00115318" w:rsidRPr="00115318" w:rsidRDefault="00115318" w:rsidP="00115318">
            <w:pPr>
              <w:jc w:val="center"/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 xml:space="preserve">Morning Activities </w:t>
            </w:r>
          </w:p>
        </w:tc>
      </w:tr>
      <w:tr w:rsidR="00115318" w:rsidRPr="00115318" w:rsidTr="007C3609">
        <w:tc>
          <w:tcPr>
            <w:tcW w:w="1445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783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014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>Room</w:t>
            </w:r>
          </w:p>
        </w:tc>
      </w:tr>
      <w:tr w:rsidR="00115318" w:rsidRPr="00115318" w:rsidTr="007C3609">
        <w:tc>
          <w:tcPr>
            <w:tcW w:w="1445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09:30-10.00</w:t>
            </w:r>
          </w:p>
        </w:tc>
        <w:tc>
          <w:tcPr>
            <w:tcW w:w="5783" w:type="dxa"/>
            <w:shd w:val="clear" w:color="auto" w:fill="FFFFCC"/>
          </w:tcPr>
          <w:p w:rsidR="00115318" w:rsidRDefault="00115318" w:rsidP="0011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&amp; s</w:t>
            </w:r>
            <w:r w:rsidRPr="00115318">
              <w:rPr>
                <w:rFonts w:ascii="Arial" w:hAnsi="Arial" w:cs="Arial"/>
              </w:rPr>
              <w:t>ign up for the bite size workshops.</w:t>
            </w:r>
          </w:p>
          <w:p w:rsidR="00115318" w:rsidRPr="00115318" w:rsidRDefault="00115318" w:rsidP="0011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&amp; breakfast</w:t>
            </w:r>
          </w:p>
        </w:tc>
        <w:tc>
          <w:tcPr>
            <w:tcW w:w="2014" w:type="dxa"/>
            <w:shd w:val="clear" w:color="auto" w:fill="FFFFCC"/>
          </w:tcPr>
          <w:p w:rsid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Seacole Foyer</w:t>
            </w:r>
          </w:p>
          <w:p w:rsidR="00115318" w:rsidRPr="00115318" w:rsidRDefault="00115318" w:rsidP="0011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302sc</w:t>
            </w:r>
          </w:p>
        </w:tc>
      </w:tr>
      <w:tr w:rsidR="00115318" w:rsidRPr="00115318" w:rsidTr="007C3609">
        <w:tc>
          <w:tcPr>
            <w:tcW w:w="1445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10.00-10.15</w:t>
            </w:r>
          </w:p>
        </w:tc>
        <w:tc>
          <w:tcPr>
            <w:tcW w:w="5783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 xml:space="preserve">Welcome and Introduction. </w:t>
            </w:r>
          </w:p>
        </w:tc>
        <w:tc>
          <w:tcPr>
            <w:tcW w:w="2014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</w:tc>
      </w:tr>
      <w:tr w:rsidR="00115318" w:rsidRPr="00115318" w:rsidTr="007C3609">
        <w:tc>
          <w:tcPr>
            <w:tcW w:w="1445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10.15-10.30</w:t>
            </w:r>
          </w:p>
        </w:tc>
        <w:tc>
          <w:tcPr>
            <w:tcW w:w="5783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 xml:space="preserve">Welcome address from Jane Priestley, </w:t>
            </w:r>
            <w:r>
              <w:rPr>
                <w:rFonts w:ascii="Arial" w:hAnsi="Arial" w:cs="Arial"/>
              </w:rPr>
              <w:t>Academic lead Heath Care, HEA/Health and Social Care Team</w:t>
            </w:r>
            <w:r w:rsidRPr="00115318">
              <w:rPr>
                <w:rFonts w:ascii="Arial" w:hAnsi="Arial" w:cs="Arial"/>
              </w:rPr>
              <w:t xml:space="preserve"> representative.</w:t>
            </w:r>
          </w:p>
        </w:tc>
        <w:tc>
          <w:tcPr>
            <w:tcW w:w="2014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</w:tc>
      </w:tr>
      <w:tr w:rsidR="00115318" w:rsidRPr="00115318" w:rsidTr="007C3609">
        <w:tc>
          <w:tcPr>
            <w:tcW w:w="1445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10.30 -11.00</w:t>
            </w:r>
          </w:p>
        </w:tc>
        <w:tc>
          <w:tcPr>
            <w:tcW w:w="5783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Keynote Address – Ruth Lawton, Learning &amp; Teaching Fellow for Employability, Birmingham City University.</w:t>
            </w:r>
          </w:p>
        </w:tc>
        <w:tc>
          <w:tcPr>
            <w:tcW w:w="2014" w:type="dxa"/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</w:tc>
      </w:tr>
      <w:tr w:rsidR="00115318" w:rsidRPr="00115318" w:rsidTr="007C3609">
        <w:tc>
          <w:tcPr>
            <w:tcW w:w="1445" w:type="dxa"/>
            <w:tcBorders>
              <w:bottom w:val="single" w:sz="4" w:space="0" w:color="auto"/>
            </w:tcBorders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11.00-11.15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Refreshments break.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CC"/>
          </w:tcPr>
          <w:p w:rsidR="00115318" w:rsidRPr="00115318" w:rsidRDefault="00115318" w:rsidP="00115318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</w:tc>
      </w:tr>
    </w:tbl>
    <w:p w:rsidR="00D031AB" w:rsidRDefault="00D031AB" w:rsidP="008217A1">
      <w:pPr>
        <w:rPr>
          <w:rFonts w:ascii="Gill Sans MT" w:hAnsi="Gill Sans MT"/>
          <w:color w:val="4F81BD" w:themeColor="accent1"/>
          <w:sz w:val="40"/>
          <w:szCs w:val="4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1517"/>
        <w:gridCol w:w="3029"/>
        <w:gridCol w:w="1403"/>
        <w:gridCol w:w="1791"/>
      </w:tblGrid>
      <w:tr w:rsidR="00115318" w:rsidRPr="00115318" w:rsidTr="007C3609">
        <w:tc>
          <w:tcPr>
            <w:tcW w:w="9242" w:type="dxa"/>
            <w:gridSpan w:val="5"/>
            <w:shd w:val="clear" w:color="auto" w:fill="B6DDE8" w:themeFill="accent5" w:themeFillTint="66"/>
          </w:tcPr>
          <w:p w:rsidR="00115318" w:rsidRPr="00115318" w:rsidRDefault="00115318" w:rsidP="00115318">
            <w:pPr>
              <w:jc w:val="center"/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>Bite size employability workshop options.</w:t>
            </w:r>
          </w:p>
        </w:tc>
      </w:tr>
      <w:tr w:rsidR="00115318" w:rsidRPr="00115318" w:rsidTr="007C3609">
        <w:tc>
          <w:tcPr>
            <w:tcW w:w="9242" w:type="dxa"/>
            <w:gridSpan w:val="5"/>
            <w:shd w:val="clear" w:color="auto" w:fill="B6DDE8" w:themeFill="accent5" w:themeFillTint="66"/>
          </w:tcPr>
          <w:p w:rsidR="00115318" w:rsidRPr="00115318" w:rsidRDefault="00115318" w:rsidP="007C3609">
            <w:pPr>
              <w:jc w:val="center"/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>Please attend two out of the three work</w:t>
            </w:r>
            <w:r>
              <w:rPr>
                <w:rFonts w:ascii="Arial" w:hAnsi="Arial" w:cs="Arial"/>
                <w:b/>
              </w:rPr>
              <w:t>shops which you signed up for at</w:t>
            </w:r>
            <w:r w:rsidRPr="00115318">
              <w:rPr>
                <w:rFonts w:ascii="Arial" w:hAnsi="Arial" w:cs="Arial"/>
                <w:b/>
              </w:rPr>
              <w:t xml:space="preserve"> registration.</w:t>
            </w:r>
          </w:p>
        </w:tc>
      </w:tr>
      <w:tr w:rsidR="00115318" w:rsidRPr="00115318" w:rsidTr="007C3609">
        <w:tc>
          <w:tcPr>
            <w:tcW w:w="3019" w:type="dxa"/>
            <w:gridSpan w:val="2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 xml:space="preserve">Student-as-partners </w:t>
            </w:r>
          </w:p>
          <w:p w:rsidR="00115318" w:rsidRPr="00115318" w:rsidRDefault="00115318" w:rsidP="007C36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29" w:type="dxa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 xml:space="preserve">Academic and career staff partnerships </w:t>
            </w:r>
          </w:p>
        </w:tc>
        <w:tc>
          <w:tcPr>
            <w:tcW w:w="3194" w:type="dxa"/>
            <w:gridSpan w:val="2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t xml:space="preserve">HEI and HSC provider partnerships </w:t>
            </w:r>
          </w:p>
        </w:tc>
      </w:tr>
      <w:tr w:rsidR="00115318" w:rsidRPr="00115318" w:rsidTr="007C3609">
        <w:tc>
          <w:tcPr>
            <w:tcW w:w="3019" w:type="dxa"/>
            <w:gridSpan w:val="2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  <w:u w:val="single"/>
              </w:rPr>
            </w:pPr>
            <w:r w:rsidRPr="00115318">
              <w:rPr>
                <w:rFonts w:ascii="Arial" w:hAnsi="Arial" w:cs="Arial"/>
                <w:u w:val="single"/>
              </w:rPr>
              <w:t>Workshop Option 1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11:15-11:45 room 320SB or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11:45-12:15 room 320SB</w:t>
            </w:r>
          </w:p>
        </w:tc>
        <w:tc>
          <w:tcPr>
            <w:tcW w:w="3029" w:type="dxa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  <w:u w:val="single"/>
              </w:rPr>
            </w:pPr>
            <w:r w:rsidRPr="00115318">
              <w:rPr>
                <w:rFonts w:ascii="Arial" w:hAnsi="Arial" w:cs="Arial"/>
                <w:u w:val="single"/>
              </w:rPr>
              <w:t>Workshop Option 2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11:15-11:45 room 321 SB or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11:45-12:15 room 321 SB</w:t>
            </w:r>
          </w:p>
        </w:tc>
        <w:tc>
          <w:tcPr>
            <w:tcW w:w="3194" w:type="dxa"/>
            <w:gridSpan w:val="2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  <w:u w:val="single"/>
              </w:rPr>
            </w:pPr>
            <w:r w:rsidRPr="00115318">
              <w:rPr>
                <w:rFonts w:ascii="Arial" w:hAnsi="Arial" w:cs="Arial"/>
                <w:u w:val="single"/>
              </w:rPr>
              <w:t>Workshop Option 3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11:15-11:45 room 322 SB or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11:45-12:15 room 322 SB</w:t>
            </w:r>
          </w:p>
        </w:tc>
      </w:tr>
      <w:tr w:rsidR="00115318" w:rsidRPr="00115318" w:rsidTr="007C3609">
        <w:tc>
          <w:tcPr>
            <w:tcW w:w="3019" w:type="dxa"/>
            <w:gridSpan w:val="2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 xml:space="preserve">Presenters; Harriet Shaw-Roberts &amp; Ruth Cartwright, BCU alumni  </w:t>
            </w:r>
          </w:p>
        </w:tc>
        <w:tc>
          <w:tcPr>
            <w:tcW w:w="3029" w:type="dxa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 xml:space="preserve">Presenter; Katie Whitehouse, Careers Consultant, BCU &amp; Lindsay Yardley, Senior Academic, BCU  </w:t>
            </w:r>
          </w:p>
        </w:tc>
        <w:tc>
          <w:tcPr>
            <w:tcW w:w="3194" w:type="dxa"/>
            <w:gridSpan w:val="2"/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Presenters; Bridget Malkin, Senior Lecturer, BCU &amp; Kay Wilson, HEFT</w:t>
            </w:r>
          </w:p>
        </w:tc>
      </w:tr>
      <w:tr w:rsidR="00115318" w:rsidRPr="00115318" w:rsidTr="007C3609">
        <w:tc>
          <w:tcPr>
            <w:tcW w:w="3019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Title: The journey of transition from a student nurse to a newly qualified nurse.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Title: Academic and career partnerships; benefits, challenges and aspirations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15318" w:rsidRPr="00115318" w:rsidRDefault="00115318" w:rsidP="007C3609">
            <w:pPr>
              <w:rPr>
                <w:color w:val="1F497D"/>
              </w:rPr>
            </w:pPr>
            <w:r w:rsidRPr="00115318">
              <w:rPr>
                <w:rFonts w:ascii="Arial" w:hAnsi="Arial" w:cs="Arial"/>
              </w:rPr>
              <w:t xml:space="preserve">Title:  Smoothing the Transition to Enhance Graduate Employability. 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</w:p>
        </w:tc>
      </w:tr>
      <w:tr w:rsidR="00115318" w:rsidRPr="00115318" w:rsidTr="007C3609">
        <w:tc>
          <w:tcPr>
            <w:tcW w:w="9242" w:type="dxa"/>
            <w:gridSpan w:val="5"/>
            <w:shd w:val="clear" w:color="auto" w:fill="FFFFCC"/>
          </w:tcPr>
          <w:p w:rsidR="00115318" w:rsidRPr="00115318" w:rsidRDefault="00115318" w:rsidP="007C3609">
            <w:pPr>
              <w:jc w:val="center"/>
              <w:rPr>
                <w:rFonts w:ascii="Arial" w:hAnsi="Arial" w:cs="Arial"/>
                <w:b/>
              </w:rPr>
            </w:pPr>
            <w:r w:rsidRPr="00115318">
              <w:rPr>
                <w:rFonts w:ascii="Arial" w:hAnsi="Arial" w:cs="Arial"/>
                <w:b/>
              </w:rPr>
              <w:lastRenderedPageBreak/>
              <w:t xml:space="preserve">Afternoon Activities </w:t>
            </w:r>
          </w:p>
          <w:p w:rsidR="00115318" w:rsidRPr="00115318" w:rsidRDefault="00115318" w:rsidP="007C36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5318" w:rsidRPr="00115318" w:rsidTr="007C3609">
        <w:tc>
          <w:tcPr>
            <w:tcW w:w="1502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12.15-13.20</w:t>
            </w:r>
          </w:p>
        </w:tc>
        <w:tc>
          <w:tcPr>
            <w:tcW w:w="5949" w:type="dxa"/>
            <w:gridSpan w:val="3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Lunch plus ‘show, tell and share’ your employability story. Learn about delegate’s employability journeys.</w:t>
            </w:r>
          </w:p>
        </w:tc>
        <w:tc>
          <w:tcPr>
            <w:tcW w:w="1791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</w:tc>
      </w:tr>
      <w:tr w:rsidR="00115318" w:rsidRPr="00115318" w:rsidTr="007C3609">
        <w:tc>
          <w:tcPr>
            <w:tcW w:w="1502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13:20-13:30</w:t>
            </w:r>
          </w:p>
        </w:tc>
        <w:tc>
          <w:tcPr>
            <w:tcW w:w="5949" w:type="dxa"/>
            <w:gridSpan w:val="3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 xml:space="preserve">Afternoon Introduction </w:t>
            </w:r>
          </w:p>
        </w:tc>
        <w:tc>
          <w:tcPr>
            <w:tcW w:w="1791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</w:p>
        </w:tc>
      </w:tr>
      <w:tr w:rsidR="00115318" w:rsidRPr="00115318" w:rsidTr="007C3609">
        <w:tc>
          <w:tcPr>
            <w:tcW w:w="1502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13.30</w:t>
            </w:r>
            <w:r w:rsidR="0063072F">
              <w:rPr>
                <w:rFonts w:ascii="Arial" w:hAnsi="Arial" w:cs="Arial"/>
              </w:rPr>
              <w:t>-14.4</w:t>
            </w:r>
            <w:r w:rsidRPr="00115318">
              <w:rPr>
                <w:rFonts w:ascii="Arial" w:hAnsi="Arial" w:cs="Arial"/>
              </w:rPr>
              <w:t>0</w:t>
            </w:r>
          </w:p>
        </w:tc>
        <w:tc>
          <w:tcPr>
            <w:tcW w:w="5949" w:type="dxa"/>
            <w:gridSpan w:val="3"/>
            <w:shd w:val="clear" w:color="auto" w:fill="FFFFCC"/>
          </w:tcPr>
          <w:p w:rsidR="00115318" w:rsidRPr="00115318" w:rsidRDefault="00115318" w:rsidP="0063072F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World Café – ‘Contemporary Evaluation of Employability – more than just destinations statistics!’</w:t>
            </w:r>
            <w:r w:rsidR="006307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320,321,322sc</w:t>
            </w:r>
          </w:p>
        </w:tc>
      </w:tr>
      <w:tr w:rsidR="0063072F" w:rsidRPr="00115318" w:rsidTr="007C3609">
        <w:tc>
          <w:tcPr>
            <w:tcW w:w="1502" w:type="dxa"/>
            <w:shd w:val="clear" w:color="auto" w:fill="FFFFCC"/>
          </w:tcPr>
          <w:p w:rsidR="0063072F" w:rsidRPr="00115318" w:rsidRDefault="0063072F" w:rsidP="007C3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14;40-14:50</w:t>
            </w:r>
          </w:p>
        </w:tc>
        <w:tc>
          <w:tcPr>
            <w:tcW w:w="5949" w:type="dxa"/>
            <w:gridSpan w:val="3"/>
            <w:shd w:val="clear" w:color="auto" w:fill="FFFFCC"/>
          </w:tcPr>
          <w:p w:rsidR="0063072F" w:rsidRPr="00115318" w:rsidRDefault="0063072F" w:rsidP="00630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Refreshment break </w:t>
            </w:r>
          </w:p>
        </w:tc>
        <w:tc>
          <w:tcPr>
            <w:tcW w:w="1791" w:type="dxa"/>
            <w:shd w:val="clear" w:color="auto" w:fill="FFFFCC"/>
          </w:tcPr>
          <w:p w:rsidR="0063072F" w:rsidRDefault="0063072F" w:rsidP="007C3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302sc</w:t>
            </w:r>
          </w:p>
          <w:p w:rsidR="0063072F" w:rsidRPr="00115318" w:rsidRDefault="0063072F" w:rsidP="007C3609">
            <w:pPr>
              <w:rPr>
                <w:rFonts w:ascii="Arial" w:hAnsi="Arial" w:cs="Arial"/>
              </w:rPr>
            </w:pPr>
          </w:p>
        </w:tc>
      </w:tr>
      <w:tr w:rsidR="00115318" w:rsidRPr="00115318" w:rsidTr="007C3609">
        <w:tc>
          <w:tcPr>
            <w:tcW w:w="1502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14.50-15.30</w:t>
            </w:r>
          </w:p>
        </w:tc>
        <w:tc>
          <w:tcPr>
            <w:tcW w:w="5949" w:type="dxa"/>
            <w:gridSpan w:val="3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K</w:t>
            </w:r>
            <w:r w:rsidR="0049749B">
              <w:rPr>
                <w:rFonts w:ascii="Arial" w:hAnsi="Arial" w:cs="Arial"/>
              </w:rPr>
              <w:t>eynote Address Dr. Lorraine Dacr</w:t>
            </w:r>
            <w:r w:rsidRPr="00115318">
              <w:rPr>
                <w:rFonts w:ascii="Arial" w:hAnsi="Arial" w:cs="Arial"/>
              </w:rPr>
              <w:t>e-Pool, Senior Lecturer, University of Central Lancashire.</w:t>
            </w:r>
          </w:p>
        </w:tc>
        <w:tc>
          <w:tcPr>
            <w:tcW w:w="1791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</w:tc>
      </w:tr>
      <w:tr w:rsidR="00115318" w:rsidRPr="00115318" w:rsidTr="007C3609">
        <w:tc>
          <w:tcPr>
            <w:tcW w:w="1502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 xml:space="preserve">15.30-16.00 </w:t>
            </w:r>
          </w:p>
        </w:tc>
        <w:tc>
          <w:tcPr>
            <w:tcW w:w="5949" w:type="dxa"/>
            <w:gridSpan w:val="3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Sum up, Evaluations, Q &amp; A, Close.</w:t>
            </w:r>
          </w:p>
        </w:tc>
        <w:tc>
          <w:tcPr>
            <w:tcW w:w="1791" w:type="dxa"/>
            <w:shd w:val="clear" w:color="auto" w:fill="FFFFCC"/>
          </w:tcPr>
          <w:p w:rsidR="00115318" w:rsidRPr="00115318" w:rsidRDefault="00115318" w:rsidP="007C3609">
            <w:pPr>
              <w:rPr>
                <w:rFonts w:ascii="Arial" w:hAnsi="Arial" w:cs="Arial"/>
              </w:rPr>
            </w:pPr>
            <w:r w:rsidRPr="00115318">
              <w:rPr>
                <w:rFonts w:ascii="Arial" w:hAnsi="Arial" w:cs="Arial"/>
              </w:rPr>
              <w:t>302sc</w:t>
            </w:r>
          </w:p>
          <w:p w:rsidR="00115318" w:rsidRPr="00115318" w:rsidRDefault="00115318" w:rsidP="007C3609">
            <w:pPr>
              <w:rPr>
                <w:rFonts w:ascii="Arial" w:hAnsi="Arial" w:cs="Arial"/>
              </w:rPr>
            </w:pPr>
          </w:p>
        </w:tc>
      </w:tr>
    </w:tbl>
    <w:p w:rsidR="00115318" w:rsidRDefault="00115318" w:rsidP="00115318">
      <w:pPr>
        <w:rPr>
          <w:rFonts w:ascii="Gill Sans MT" w:hAnsi="Gill Sans MT"/>
          <w:color w:val="4F81BD" w:themeColor="accent1"/>
          <w:sz w:val="40"/>
          <w:szCs w:val="40"/>
        </w:rPr>
      </w:pPr>
    </w:p>
    <w:p w:rsidR="00115318" w:rsidRDefault="00115318" w:rsidP="008217A1">
      <w:pPr>
        <w:rPr>
          <w:rFonts w:ascii="Gill Sans MT" w:hAnsi="Gill Sans MT"/>
          <w:color w:val="4F81BD" w:themeColor="accent1"/>
          <w:sz w:val="40"/>
          <w:szCs w:val="40"/>
        </w:rPr>
      </w:pPr>
      <w:bookmarkStart w:id="0" w:name="_GoBack"/>
      <w:bookmarkEnd w:id="0"/>
    </w:p>
    <w:sectPr w:rsidR="001153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02" w:rsidRDefault="00156002" w:rsidP="00866921">
      <w:pPr>
        <w:spacing w:after="0" w:line="240" w:lineRule="auto"/>
      </w:pPr>
      <w:r>
        <w:separator/>
      </w:r>
    </w:p>
  </w:endnote>
  <w:endnote w:type="continuationSeparator" w:id="0">
    <w:p w:rsidR="00156002" w:rsidRDefault="00156002" w:rsidP="008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115318">
      <w:tc>
        <w:tcPr>
          <w:tcW w:w="918" w:type="dxa"/>
        </w:tcPr>
        <w:p w:rsidR="00115318" w:rsidRDefault="0011531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9749B" w:rsidRPr="0049749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15318" w:rsidRDefault="00115318">
          <w:pPr>
            <w:pStyle w:val="Footer"/>
          </w:pPr>
          <w:r>
            <w:t>Events outline 02/04/14 LY/LA/KW March 2014.</w:t>
          </w:r>
        </w:p>
      </w:tc>
    </w:tr>
  </w:tbl>
  <w:p w:rsidR="00866921" w:rsidRDefault="00866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02" w:rsidRDefault="00156002" w:rsidP="00866921">
      <w:pPr>
        <w:spacing w:after="0" w:line="240" w:lineRule="auto"/>
      </w:pPr>
      <w:r>
        <w:separator/>
      </w:r>
    </w:p>
  </w:footnote>
  <w:footnote w:type="continuationSeparator" w:id="0">
    <w:p w:rsidR="00156002" w:rsidRDefault="00156002" w:rsidP="0086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537"/>
    <w:multiLevelType w:val="hybridMultilevel"/>
    <w:tmpl w:val="91F2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BE1"/>
    <w:multiLevelType w:val="hybridMultilevel"/>
    <w:tmpl w:val="60B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7B63"/>
    <w:multiLevelType w:val="hybridMultilevel"/>
    <w:tmpl w:val="0F20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9"/>
    <w:rsid w:val="00115318"/>
    <w:rsid w:val="00156002"/>
    <w:rsid w:val="001808FA"/>
    <w:rsid w:val="00323DE9"/>
    <w:rsid w:val="00332CB0"/>
    <w:rsid w:val="00352652"/>
    <w:rsid w:val="0049749B"/>
    <w:rsid w:val="0053543C"/>
    <w:rsid w:val="00545726"/>
    <w:rsid w:val="00623486"/>
    <w:rsid w:val="0063072F"/>
    <w:rsid w:val="007B277F"/>
    <w:rsid w:val="007C29BD"/>
    <w:rsid w:val="008217A1"/>
    <w:rsid w:val="008539BE"/>
    <w:rsid w:val="00866921"/>
    <w:rsid w:val="008C0D58"/>
    <w:rsid w:val="00972556"/>
    <w:rsid w:val="00A63AC4"/>
    <w:rsid w:val="00BA00B9"/>
    <w:rsid w:val="00BC4F76"/>
    <w:rsid w:val="00C12B53"/>
    <w:rsid w:val="00D031AB"/>
    <w:rsid w:val="00D205BE"/>
    <w:rsid w:val="00D848D0"/>
    <w:rsid w:val="00EA1F30"/>
    <w:rsid w:val="00E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A7A3B6A-E687-48AC-A9B0-669179F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21"/>
  </w:style>
  <w:style w:type="paragraph" w:styleId="Footer">
    <w:name w:val="footer"/>
    <w:basedOn w:val="Normal"/>
    <w:link w:val="FooterChar"/>
    <w:uiPriority w:val="99"/>
    <w:unhideWhenUsed/>
    <w:rsid w:val="0086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21"/>
  </w:style>
  <w:style w:type="character" w:styleId="Hyperlink">
    <w:name w:val="Hyperlink"/>
    <w:basedOn w:val="DefaultParagraphFont"/>
    <w:uiPriority w:val="99"/>
    <w:semiHidden/>
    <w:unhideWhenUsed/>
    <w:rsid w:val="001808FA"/>
    <w:rPr>
      <w:color w:val="66009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1AB"/>
    <w:pPr>
      <w:spacing w:after="0" w:line="240" w:lineRule="auto"/>
    </w:pPr>
    <w:rPr>
      <w:rFonts w:ascii="Gill Sans MT" w:hAnsi="Gill Sans M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1AB"/>
    <w:rPr>
      <w:rFonts w:ascii="Gill Sans MT" w:hAnsi="Gill Sans MT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031A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D58"/>
    <w:pPr>
      <w:spacing w:after="200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D58"/>
    <w:rPr>
      <w:rFonts w:ascii="Gill Sans MT" w:hAnsi="Gill Sans MT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15318"/>
    <w:pPr>
      <w:spacing w:after="0" w:line="240" w:lineRule="auto"/>
    </w:pPr>
    <w:rPr>
      <w:rFonts w:eastAsiaTheme="minorEastAsia"/>
      <w:sz w:val="24"/>
      <w:szCs w:val="24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Yardley</dc:creator>
  <cp:lastModifiedBy>Lindsay Yardley</cp:lastModifiedBy>
  <cp:revision>3</cp:revision>
  <dcterms:created xsi:type="dcterms:W3CDTF">2014-03-27T11:35:00Z</dcterms:created>
  <dcterms:modified xsi:type="dcterms:W3CDTF">2014-06-23T08:27:00Z</dcterms:modified>
</cp:coreProperties>
</file>