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24AA2" w14:textId="1A85E95E" w:rsidR="000D1DF3" w:rsidRDefault="000D1DF3" w:rsidP="00BD4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Birmingham City University</w:t>
      </w:r>
    </w:p>
    <w:p w14:paraId="2A86BF69" w14:textId="0B1D9D9F" w:rsidR="00472529" w:rsidRPr="00CE4324" w:rsidRDefault="00472529" w:rsidP="004D5474">
      <w:pPr>
        <w:spacing w:after="120"/>
        <w:jc w:val="center"/>
        <w:rPr>
          <w:b/>
          <w:sz w:val="28"/>
          <w:szCs w:val="28"/>
        </w:rPr>
      </w:pPr>
      <w:r w:rsidRPr="00CE4324">
        <w:rPr>
          <w:b/>
          <w:sz w:val="28"/>
          <w:szCs w:val="28"/>
        </w:rPr>
        <w:t>H</w:t>
      </w:r>
      <w:r w:rsidR="000D1DF3">
        <w:rPr>
          <w:b/>
          <w:sz w:val="28"/>
          <w:szCs w:val="28"/>
        </w:rPr>
        <w:t>ealth &amp; Social Care Awards</w:t>
      </w:r>
    </w:p>
    <w:p w14:paraId="7D7FB7EF" w14:textId="77777777" w:rsidR="004D5474" w:rsidRDefault="00472529" w:rsidP="004D5474">
      <w:pPr>
        <w:spacing w:after="120"/>
        <w:jc w:val="center"/>
        <w:rPr>
          <w:b/>
        </w:rPr>
      </w:pPr>
      <w:r w:rsidRPr="00472529">
        <w:rPr>
          <w:b/>
        </w:rPr>
        <w:t>Guidelines for Award Nominations</w:t>
      </w:r>
    </w:p>
    <w:p w14:paraId="2A86BF6C" w14:textId="27C038C6" w:rsidR="00472529" w:rsidRPr="004D5474" w:rsidRDefault="00472529" w:rsidP="004D5474">
      <w:pPr>
        <w:rPr>
          <w:b/>
        </w:rPr>
      </w:pPr>
      <w:r w:rsidRPr="004D5474">
        <w:rPr>
          <w:b/>
          <w:u w:val="single"/>
        </w:rPr>
        <w:t>Introduction</w:t>
      </w:r>
    </w:p>
    <w:p w14:paraId="1E269EFB" w14:textId="77777777" w:rsidR="000D1DF3" w:rsidRDefault="00472529" w:rsidP="00BD49EE">
      <w:pPr>
        <w:jc w:val="both"/>
      </w:pPr>
      <w:r>
        <w:t xml:space="preserve">The Faculty’s </w:t>
      </w:r>
      <w:r w:rsidR="000D1DF3">
        <w:t xml:space="preserve">annual </w:t>
      </w:r>
      <w:r>
        <w:t>Health &amp; Social Care Awards Event is an opportunity to celebrate and recognise achievement</w:t>
      </w:r>
      <w:r w:rsidR="00FF167A">
        <w:t>s</w:t>
      </w:r>
      <w:r>
        <w:t xml:space="preserve"> within the Faculty over the past academic year. Such recognition will be considered in three distinct areas: </w:t>
      </w:r>
    </w:p>
    <w:p w14:paraId="44E72115" w14:textId="6EDFDB84" w:rsidR="000D1DF3" w:rsidRDefault="000D1DF3" w:rsidP="000D1DF3">
      <w:pPr>
        <w:pStyle w:val="ListParagraph"/>
        <w:numPr>
          <w:ilvl w:val="0"/>
          <w:numId w:val="4"/>
        </w:numPr>
        <w:jc w:val="both"/>
      </w:pPr>
      <w:r>
        <w:t>Student A</w:t>
      </w:r>
      <w:r w:rsidR="004D5474">
        <w:t>ward</w:t>
      </w:r>
    </w:p>
    <w:p w14:paraId="5FE36F34" w14:textId="3A583CAD" w:rsidR="000D1DF3" w:rsidRDefault="000D1DF3" w:rsidP="000D1DF3">
      <w:pPr>
        <w:pStyle w:val="ListParagraph"/>
        <w:numPr>
          <w:ilvl w:val="0"/>
          <w:numId w:val="5"/>
        </w:numPr>
        <w:jc w:val="both"/>
      </w:pPr>
      <w:r>
        <w:t>Student Practice Award</w:t>
      </w:r>
    </w:p>
    <w:p w14:paraId="661C79E2" w14:textId="77777777" w:rsidR="000D1DF3" w:rsidRDefault="000D1DF3" w:rsidP="000D1DF3">
      <w:pPr>
        <w:pStyle w:val="ListParagraph"/>
        <w:ind w:left="1440"/>
        <w:jc w:val="both"/>
      </w:pPr>
    </w:p>
    <w:p w14:paraId="092DBC87" w14:textId="7B2ABB3D" w:rsidR="000D1DF3" w:rsidRDefault="000D1DF3" w:rsidP="000D1DF3">
      <w:pPr>
        <w:pStyle w:val="ListParagraph"/>
        <w:numPr>
          <w:ilvl w:val="0"/>
          <w:numId w:val="4"/>
        </w:numPr>
        <w:jc w:val="both"/>
      </w:pPr>
      <w:r>
        <w:t>P</w:t>
      </w:r>
      <w:r w:rsidR="00472529">
        <w:t>ract</w:t>
      </w:r>
      <w:r>
        <w:t>ice Awards</w:t>
      </w:r>
    </w:p>
    <w:p w14:paraId="26DF9612" w14:textId="389900CF" w:rsidR="000D1DF3" w:rsidRDefault="000D1DF3" w:rsidP="000D1DF3">
      <w:pPr>
        <w:pStyle w:val="ListParagraph"/>
        <w:numPr>
          <w:ilvl w:val="0"/>
          <w:numId w:val="6"/>
        </w:numPr>
        <w:jc w:val="both"/>
      </w:pPr>
      <w:r>
        <w:t>Student Nominated Practice Award</w:t>
      </w:r>
    </w:p>
    <w:p w14:paraId="54494D36" w14:textId="60C0CF74" w:rsidR="000D1DF3" w:rsidRDefault="000D1DF3" w:rsidP="000D1DF3">
      <w:pPr>
        <w:pStyle w:val="ListParagraph"/>
        <w:numPr>
          <w:ilvl w:val="0"/>
          <w:numId w:val="6"/>
        </w:numPr>
        <w:jc w:val="both"/>
      </w:pPr>
      <w:r>
        <w:t>Placement Nominated Practice Award</w:t>
      </w:r>
    </w:p>
    <w:p w14:paraId="6D7CC66A" w14:textId="77777777" w:rsidR="000D1DF3" w:rsidRDefault="000D1DF3" w:rsidP="000D1DF3">
      <w:pPr>
        <w:pStyle w:val="ListParagraph"/>
        <w:ind w:left="1440"/>
        <w:jc w:val="both"/>
      </w:pPr>
    </w:p>
    <w:p w14:paraId="10DA6609" w14:textId="009BCB91" w:rsidR="000D1DF3" w:rsidRDefault="000D1DF3" w:rsidP="000D1DF3">
      <w:pPr>
        <w:pStyle w:val="ListParagraph"/>
        <w:numPr>
          <w:ilvl w:val="0"/>
          <w:numId w:val="4"/>
        </w:numPr>
        <w:jc w:val="both"/>
      </w:pPr>
      <w:r>
        <w:t>The Dean’s A</w:t>
      </w:r>
      <w:r w:rsidR="00FF167A">
        <w:t>ward</w:t>
      </w:r>
    </w:p>
    <w:p w14:paraId="2A86BF71" w14:textId="010372B9" w:rsidR="00472529" w:rsidRPr="004D5474" w:rsidRDefault="00472529" w:rsidP="00BD49EE">
      <w:pPr>
        <w:jc w:val="both"/>
        <w:rPr>
          <w:b/>
        </w:rPr>
      </w:pPr>
      <w:r>
        <w:t xml:space="preserve">Full details of the proposed nomination must be properly identified to the panel through the completion </w:t>
      </w:r>
      <w:r w:rsidR="000D1DF3">
        <w:t xml:space="preserve">of standard nomination </w:t>
      </w:r>
      <w:r>
        <w:t xml:space="preserve">form. This </w:t>
      </w:r>
      <w:r w:rsidR="000D1DF3">
        <w:t>must provide</w:t>
      </w:r>
      <w:r>
        <w:t xml:space="preserve"> sufficient information for the panel to make an informed decision.</w:t>
      </w:r>
    </w:p>
    <w:p w14:paraId="2A86BF72" w14:textId="77777777" w:rsidR="00472529" w:rsidRDefault="00472529" w:rsidP="00BD49EE">
      <w:pPr>
        <w:jc w:val="both"/>
      </w:pPr>
      <w:r>
        <w:t>A final awards list will be published prior to the Health &amp; Social Care Awards Event.</w:t>
      </w:r>
    </w:p>
    <w:p w14:paraId="2A86BF73" w14:textId="646C5ECB" w:rsidR="00472529" w:rsidRPr="0017286A" w:rsidRDefault="00472529" w:rsidP="00736E86">
      <w:pPr>
        <w:rPr>
          <w:rFonts w:ascii="Calibri" w:hAnsi="Calibri" w:cs="Arial"/>
          <w:b/>
          <w:u w:val="single"/>
        </w:rPr>
      </w:pPr>
      <w:r>
        <w:t xml:space="preserve">Nominations should be submitted electronically to </w:t>
      </w:r>
      <w:hyperlink r:id="rId11" w:history="1">
        <w:r w:rsidR="00E22C7C">
          <w:rPr>
            <w:rStyle w:val="Hyperlink"/>
          </w:rPr>
          <w:t>HealthCare-Awards@bcu.ac.uk</w:t>
        </w:r>
      </w:hyperlink>
      <w:r>
        <w:t xml:space="preserve">, please make the subject heading of your email ‘Health &amp; Social Care Awards’ and they must be received no later than </w:t>
      </w:r>
      <w:r w:rsidR="00736E86" w:rsidRPr="000D1DF3">
        <w:rPr>
          <w:rFonts w:ascii="Calibri" w:hAnsi="Calibri" w:cs="Arial"/>
          <w:b/>
          <w:u w:val="single"/>
        </w:rPr>
        <w:t xml:space="preserve">Friday </w:t>
      </w:r>
      <w:r w:rsidR="00EA1A31">
        <w:rPr>
          <w:rFonts w:ascii="Calibri" w:hAnsi="Calibri" w:cs="Arial"/>
          <w:b/>
          <w:u w:val="single"/>
        </w:rPr>
        <w:t>19</w:t>
      </w:r>
      <w:bookmarkStart w:id="0" w:name="_GoBack"/>
      <w:bookmarkEnd w:id="0"/>
      <w:r w:rsidR="00E91B0C" w:rsidRPr="00E91B0C">
        <w:rPr>
          <w:rFonts w:ascii="Calibri" w:hAnsi="Calibri" w:cs="Arial"/>
          <w:b/>
          <w:u w:val="single"/>
          <w:vertAlign w:val="superscript"/>
        </w:rPr>
        <w:t>th</w:t>
      </w:r>
      <w:r w:rsidR="00E91B0C">
        <w:rPr>
          <w:rFonts w:ascii="Calibri" w:hAnsi="Calibri" w:cs="Arial"/>
          <w:b/>
          <w:u w:val="single"/>
        </w:rPr>
        <w:t xml:space="preserve"> May 2017</w:t>
      </w:r>
      <w:r w:rsidR="000D1DF3" w:rsidRPr="000D1DF3">
        <w:rPr>
          <w:rFonts w:ascii="Calibri" w:hAnsi="Calibri" w:cs="Arial"/>
          <w:b/>
          <w:u w:val="single"/>
        </w:rPr>
        <w:t>.</w:t>
      </w:r>
      <w:r w:rsidR="000D1DF3">
        <w:rPr>
          <w:rFonts w:ascii="Calibri" w:hAnsi="Calibri" w:cs="Arial"/>
        </w:rPr>
        <w:t xml:space="preserve"> </w:t>
      </w:r>
    </w:p>
    <w:p w14:paraId="2CC341B8" w14:textId="77777777" w:rsidR="004D5474" w:rsidRDefault="004D5474" w:rsidP="00BD49EE">
      <w:pPr>
        <w:jc w:val="both"/>
        <w:rPr>
          <w:b/>
          <w:u w:val="single"/>
        </w:rPr>
      </w:pPr>
    </w:p>
    <w:p w14:paraId="144EBB74" w14:textId="1CF5537D" w:rsidR="004D5474" w:rsidRPr="004D5474" w:rsidRDefault="000D1DF3" w:rsidP="00BD49EE">
      <w:pPr>
        <w:jc w:val="both"/>
        <w:rPr>
          <w:b/>
          <w:u w:val="single"/>
        </w:rPr>
      </w:pPr>
      <w:r w:rsidRPr="000D1DF3">
        <w:rPr>
          <w:b/>
          <w:u w:val="single"/>
        </w:rPr>
        <w:t>Student Awards</w:t>
      </w:r>
    </w:p>
    <w:p w14:paraId="731F2FB0" w14:textId="44BD2B45" w:rsidR="000D1DF3" w:rsidRDefault="000D1DF3" w:rsidP="000D1DF3">
      <w:pPr>
        <w:pStyle w:val="ListParagraph"/>
        <w:numPr>
          <w:ilvl w:val="0"/>
          <w:numId w:val="7"/>
        </w:numPr>
        <w:jc w:val="both"/>
        <w:rPr>
          <w:b/>
        </w:rPr>
      </w:pPr>
      <w:r w:rsidRPr="000D1DF3">
        <w:rPr>
          <w:b/>
        </w:rPr>
        <w:t xml:space="preserve">Student Practice Award- </w:t>
      </w:r>
      <w:r w:rsidRPr="000D1DF3">
        <w:rPr>
          <w:b/>
          <w:u w:val="single"/>
        </w:rPr>
        <w:t>Nominations from BCU staff and practice staff only.</w:t>
      </w:r>
      <w:r w:rsidRPr="000D1DF3">
        <w:rPr>
          <w:b/>
        </w:rPr>
        <w:t xml:space="preserve"> </w:t>
      </w:r>
    </w:p>
    <w:p w14:paraId="5DFA6782" w14:textId="77777777" w:rsidR="000D1DF3" w:rsidRDefault="000D1DF3" w:rsidP="000D1DF3">
      <w:pPr>
        <w:ind w:left="45"/>
        <w:jc w:val="both"/>
      </w:pPr>
      <w:r>
        <w:t>Nominations may be considered, for example, in relation to any of the following criteria:</w:t>
      </w:r>
    </w:p>
    <w:p w14:paraId="6A61D27F" w14:textId="77777777" w:rsidR="000D1DF3" w:rsidRDefault="000D1DF3" w:rsidP="000D1DF3">
      <w:pPr>
        <w:pStyle w:val="ListParagraph"/>
        <w:numPr>
          <w:ilvl w:val="0"/>
          <w:numId w:val="3"/>
        </w:numPr>
        <w:jc w:val="both"/>
      </w:pPr>
      <w:r>
        <w:t>A student who has shown significant improvement over the programme of study and practice.</w:t>
      </w:r>
    </w:p>
    <w:p w14:paraId="45D53E09" w14:textId="77777777" w:rsidR="000D1DF3" w:rsidRDefault="000D1DF3" w:rsidP="000D1DF3">
      <w:pPr>
        <w:pStyle w:val="ListParagraph"/>
        <w:numPr>
          <w:ilvl w:val="0"/>
          <w:numId w:val="3"/>
        </w:numPr>
        <w:jc w:val="both"/>
      </w:pPr>
      <w:r>
        <w:t>A student who has been notable for their attitude and approach towards learning.</w:t>
      </w:r>
    </w:p>
    <w:p w14:paraId="20B9A854" w14:textId="77777777" w:rsidR="000D1DF3" w:rsidRDefault="000D1DF3" w:rsidP="000D1DF3">
      <w:pPr>
        <w:pStyle w:val="ListParagraph"/>
        <w:numPr>
          <w:ilvl w:val="0"/>
          <w:numId w:val="3"/>
        </w:numPr>
        <w:jc w:val="both"/>
      </w:pPr>
      <w:r>
        <w:t>A student who has distinguished his/her self within the local community, reflecting favourably as a student of the university.</w:t>
      </w:r>
    </w:p>
    <w:p w14:paraId="0D7B55D1" w14:textId="77777777" w:rsidR="000D1DF3" w:rsidRDefault="000D1DF3" w:rsidP="000D1DF3">
      <w:pPr>
        <w:pStyle w:val="ListParagraph"/>
        <w:numPr>
          <w:ilvl w:val="0"/>
          <w:numId w:val="3"/>
        </w:numPr>
        <w:jc w:val="both"/>
      </w:pPr>
      <w:r>
        <w:t>Outstanding commitment to the creation and maintenance of a positive learning environment.</w:t>
      </w:r>
    </w:p>
    <w:p w14:paraId="6E9334AC" w14:textId="77777777" w:rsidR="004D5474" w:rsidRDefault="000D1DF3" w:rsidP="000D1DF3">
      <w:pPr>
        <w:pStyle w:val="ListParagraph"/>
        <w:numPr>
          <w:ilvl w:val="0"/>
          <w:numId w:val="3"/>
        </w:numPr>
        <w:jc w:val="both"/>
      </w:pPr>
      <w:r>
        <w:t>Demonstrate of significant initiative and innovation in student support.</w:t>
      </w:r>
    </w:p>
    <w:p w14:paraId="0A90A879" w14:textId="77777777" w:rsidR="004D5474" w:rsidRDefault="004D5474" w:rsidP="004D5474">
      <w:pPr>
        <w:ind w:left="405"/>
        <w:jc w:val="both"/>
        <w:rPr>
          <w:b/>
          <w:u w:val="single"/>
        </w:rPr>
      </w:pPr>
    </w:p>
    <w:p w14:paraId="6A9BD710" w14:textId="77777777" w:rsidR="004D5474" w:rsidRDefault="004D5474" w:rsidP="004D5474">
      <w:pPr>
        <w:ind w:left="405"/>
        <w:jc w:val="both"/>
        <w:rPr>
          <w:b/>
          <w:u w:val="single"/>
        </w:rPr>
      </w:pPr>
    </w:p>
    <w:p w14:paraId="779667FC" w14:textId="77777777" w:rsidR="004D5474" w:rsidRDefault="004D5474" w:rsidP="004D5474">
      <w:pPr>
        <w:ind w:left="405"/>
        <w:jc w:val="both"/>
        <w:rPr>
          <w:b/>
          <w:u w:val="single"/>
        </w:rPr>
      </w:pPr>
    </w:p>
    <w:p w14:paraId="60203351" w14:textId="77777777" w:rsidR="004D5474" w:rsidRDefault="004D5474" w:rsidP="004D5474">
      <w:pPr>
        <w:ind w:left="405"/>
        <w:jc w:val="both"/>
        <w:rPr>
          <w:b/>
          <w:u w:val="single"/>
        </w:rPr>
      </w:pPr>
    </w:p>
    <w:p w14:paraId="129600DF" w14:textId="2058A61E" w:rsidR="00476052" w:rsidRPr="004D5474" w:rsidRDefault="00476052" w:rsidP="004D5474">
      <w:pPr>
        <w:ind w:left="405"/>
        <w:jc w:val="both"/>
      </w:pPr>
      <w:r w:rsidRPr="004D5474">
        <w:rPr>
          <w:b/>
          <w:u w:val="single"/>
        </w:rPr>
        <w:lastRenderedPageBreak/>
        <w:t>Practice Awards</w:t>
      </w:r>
    </w:p>
    <w:p w14:paraId="09BFEBED" w14:textId="46B856C3" w:rsidR="00476052" w:rsidRPr="00476052" w:rsidRDefault="00476052" w:rsidP="00476052">
      <w:pPr>
        <w:pStyle w:val="ListParagraph"/>
        <w:numPr>
          <w:ilvl w:val="0"/>
          <w:numId w:val="7"/>
        </w:numPr>
        <w:jc w:val="both"/>
        <w:rPr>
          <w:b/>
        </w:rPr>
      </w:pPr>
      <w:r w:rsidRPr="00476052">
        <w:rPr>
          <w:b/>
        </w:rPr>
        <w:t xml:space="preserve">Student </w:t>
      </w:r>
      <w:r>
        <w:rPr>
          <w:b/>
        </w:rPr>
        <w:t xml:space="preserve">Nominated Practice Award- </w:t>
      </w:r>
      <w:r w:rsidRPr="00476052">
        <w:rPr>
          <w:b/>
          <w:u w:val="single"/>
        </w:rPr>
        <w:t xml:space="preserve">Nominations from students only. </w:t>
      </w:r>
    </w:p>
    <w:p w14:paraId="3DAEF2CD" w14:textId="77777777" w:rsidR="00476052" w:rsidRDefault="00476052" w:rsidP="00476052">
      <w:pPr>
        <w:jc w:val="both"/>
      </w:pPr>
      <w:r>
        <w:t>Nominations are accepted for any practice area that has been active in supporting Faculty students within the last academic year. This may be a ward, department, team or individual practitioner, as appropriate to the practice learning environment.</w:t>
      </w:r>
    </w:p>
    <w:p w14:paraId="7BA57DE2" w14:textId="77777777" w:rsidR="00476052" w:rsidRDefault="00476052" w:rsidP="00476052">
      <w:pPr>
        <w:jc w:val="both"/>
      </w:pPr>
      <w:r>
        <w:t xml:space="preserve">Nominations are accepted from any student currently enrolled on a Faculty of Health course which includes an element of practice. </w:t>
      </w:r>
    </w:p>
    <w:p w14:paraId="16DB3805" w14:textId="77777777" w:rsidR="00476052" w:rsidRDefault="00476052" w:rsidP="00476052">
      <w:pPr>
        <w:jc w:val="both"/>
      </w:pPr>
      <w:r>
        <w:t>Those nominating a particular practice learning environment might, for example, consider:</w:t>
      </w:r>
    </w:p>
    <w:p w14:paraId="7300E776" w14:textId="77777777" w:rsidR="00476052" w:rsidRDefault="00476052" w:rsidP="00476052">
      <w:pPr>
        <w:pStyle w:val="ListParagraph"/>
        <w:numPr>
          <w:ilvl w:val="0"/>
          <w:numId w:val="1"/>
        </w:numPr>
        <w:jc w:val="both"/>
      </w:pPr>
      <w:r>
        <w:t>Its notable contribution to the achievement of student learning outcomes.</w:t>
      </w:r>
    </w:p>
    <w:p w14:paraId="04BC9D4C" w14:textId="77777777" w:rsidR="00476052" w:rsidRDefault="00476052" w:rsidP="00476052">
      <w:pPr>
        <w:pStyle w:val="ListParagraph"/>
        <w:numPr>
          <w:ilvl w:val="0"/>
          <w:numId w:val="1"/>
        </w:numPr>
        <w:jc w:val="both"/>
      </w:pPr>
      <w:r>
        <w:t>Outstanding commitment to the creation and maintenance of a positive learning environment.</w:t>
      </w:r>
    </w:p>
    <w:p w14:paraId="52EB10A6" w14:textId="77777777" w:rsidR="00476052" w:rsidRDefault="00476052" w:rsidP="00476052">
      <w:pPr>
        <w:pStyle w:val="ListParagraph"/>
        <w:numPr>
          <w:ilvl w:val="0"/>
          <w:numId w:val="1"/>
        </w:numPr>
        <w:jc w:val="both"/>
      </w:pPr>
      <w:r>
        <w:t>Demonstrate of significant initiative and innovation in student support.</w:t>
      </w:r>
    </w:p>
    <w:p w14:paraId="662C290A" w14:textId="77777777" w:rsidR="00476052" w:rsidRDefault="00476052" w:rsidP="00476052">
      <w:pPr>
        <w:jc w:val="both"/>
        <w:rPr>
          <w:b/>
        </w:rPr>
      </w:pPr>
    </w:p>
    <w:p w14:paraId="1EEA984F" w14:textId="0C734D00" w:rsidR="00476052" w:rsidRPr="00476052" w:rsidRDefault="00476052" w:rsidP="00476052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Placement Nominated Practice Award- </w:t>
      </w:r>
      <w:r w:rsidR="00826586" w:rsidRPr="00826586">
        <w:rPr>
          <w:b/>
          <w:u w:val="single"/>
        </w:rPr>
        <w:t>Nominations from BCU staff, Trust and Agency staff only.</w:t>
      </w:r>
      <w:r w:rsidR="00826586">
        <w:rPr>
          <w:b/>
        </w:rPr>
        <w:t xml:space="preserve"> </w:t>
      </w:r>
    </w:p>
    <w:p w14:paraId="2A86BF77" w14:textId="77777777" w:rsidR="00472529" w:rsidRDefault="00472529" w:rsidP="00BD49EE">
      <w:pPr>
        <w:jc w:val="both"/>
      </w:pPr>
      <w:r>
        <w:t>Nominations are accepted for any practice area that has been active in supporting Faculty students within the last academic year. This may be a ward, department, team or individual practitioner, as appropriate to the practice learning environment.</w:t>
      </w:r>
    </w:p>
    <w:p w14:paraId="2A86BF78" w14:textId="77777777" w:rsidR="00CE4324" w:rsidRDefault="00472529" w:rsidP="00BD49EE">
      <w:pPr>
        <w:jc w:val="both"/>
      </w:pPr>
      <w:r>
        <w:t>Nominations are accepted from any member of staff who has direct responsibility for the coordination, monitoring or support of placements, and should be directly based upon the feedback</w:t>
      </w:r>
      <w:r w:rsidR="00CE4324">
        <w:t xml:space="preserve"> from, and evaluation of, learning environments.</w:t>
      </w:r>
    </w:p>
    <w:p w14:paraId="2A86BF79" w14:textId="77777777" w:rsidR="00CE4324" w:rsidRDefault="00CE4324" w:rsidP="00BD49EE">
      <w:pPr>
        <w:jc w:val="both"/>
      </w:pPr>
      <w:r>
        <w:t xml:space="preserve">Student satisfaction should </w:t>
      </w:r>
      <w:r w:rsidRPr="00CE4324">
        <w:rPr>
          <w:b/>
        </w:rPr>
        <w:t>not</w:t>
      </w:r>
      <w:r>
        <w:t xml:space="preserve"> be the key indicator for the identification of nominations but, rather, wider aspects of the practice area’s involvement in supporting learners would be greater importance. Those nominating a particular practice learning environment might, for example, consider:</w:t>
      </w:r>
    </w:p>
    <w:p w14:paraId="2A86BF7A" w14:textId="77777777" w:rsidR="00CE4324" w:rsidRDefault="00CE4324" w:rsidP="00BD49EE">
      <w:pPr>
        <w:pStyle w:val="ListParagraph"/>
        <w:numPr>
          <w:ilvl w:val="0"/>
          <w:numId w:val="1"/>
        </w:numPr>
        <w:jc w:val="both"/>
      </w:pPr>
      <w:r>
        <w:t>Its notable contribution to the achievement of student learning outcomes.</w:t>
      </w:r>
    </w:p>
    <w:p w14:paraId="2A86BF7B" w14:textId="77777777" w:rsidR="00CE4324" w:rsidRDefault="00CE4324" w:rsidP="00BD49EE">
      <w:pPr>
        <w:pStyle w:val="ListParagraph"/>
        <w:numPr>
          <w:ilvl w:val="0"/>
          <w:numId w:val="1"/>
        </w:numPr>
        <w:jc w:val="both"/>
      </w:pPr>
      <w:r>
        <w:t>Outstanding commitment to the creation and maintenance of a positive learning environment.</w:t>
      </w:r>
    </w:p>
    <w:p w14:paraId="43FFD629" w14:textId="03DAC914" w:rsidR="004D5474" w:rsidRDefault="00CE4324" w:rsidP="00BD49EE">
      <w:pPr>
        <w:pStyle w:val="ListParagraph"/>
        <w:numPr>
          <w:ilvl w:val="0"/>
          <w:numId w:val="1"/>
        </w:numPr>
        <w:jc w:val="both"/>
      </w:pPr>
      <w:r>
        <w:t>Demonstrate of significant initiative and innovation in student support.</w:t>
      </w:r>
    </w:p>
    <w:p w14:paraId="7B60B38B" w14:textId="77777777" w:rsidR="004D5474" w:rsidRPr="004D5474" w:rsidRDefault="004D5474" w:rsidP="004D5474">
      <w:pPr>
        <w:pStyle w:val="ListParagraph"/>
        <w:jc w:val="both"/>
      </w:pPr>
    </w:p>
    <w:p w14:paraId="78A8EA02" w14:textId="77777777" w:rsidR="004D5474" w:rsidRDefault="004D5474" w:rsidP="00BD49EE">
      <w:pPr>
        <w:jc w:val="both"/>
        <w:rPr>
          <w:b/>
          <w:u w:val="single"/>
        </w:rPr>
      </w:pPr>
    </w:p>
    <w:p w14:paraId="2A86BF94" w14:textId="77777777" w:rsidR="0008556C" w:rsidRPr="00826586" w:rsidRDefault="0008556C" w:rsidP="00BD49EE">
      <w:pPr>
        <w:jc w:val="both"/>
        <w:rPr>
          <w:b/>
          <w:u w:val="single"/>
        </w:rPr>
      </w:pPr>
      <w:r w:rsidRPr="00826586">
        <w:rPr>
          <w:b/>
          <w:u w:val="single"/>
        </w:rPr>
        <w:t>The Dean’s Award</w:t>
      </w:r>
    </w:p>
    <w:p w14:paraId="2A86BF95" w14:textId="163A8EDA" w:rsidR="0008556C" w:rsidRDefault="0008556C" w:rsidP="00BD49EE">
      <w:pPr>
        <w:jc w:val="both"/>
      </w:pPr>
      <w:r>
        <w:t>This award is aimed at recognising any member of staff working within or for the Faculty who the Dean considers has made a notable contribution to the overall student experience, Faculty life or performance.</w:t>
      </w:r>
    </w:p>
    <w:p w14:paraId="2A86BF96" w14:textId="1F50DEED" w:rsidR="00E22C7C" w:rsidRDefault="0008556C" w:rsidP="00BD49EE">
      <w:pPr>
        <w:jc w:val="both"/>
      </w:pPr>
      <w:r>
        <w:t>Anyone wishing to make a nomination for the Dean’s Award</w:t>
      </w:r>
      <w:r w:rsidR="00082446">
        <w:t xml:space="preserve"> ca</w:t>
      </w:r>
      <w:r w:rsidR="00826586">
        <w:t xml:space="preserve">n do so using the form provided. </w:t>
      </w:r>
    </w:p>
    <w:p w14:paraId="2A86BF97" w14:textId="77777777" w:rsidR="0008556C" w:rsidRDefault="0008556C" w:rsidP="0008556C">
      <w:pPr>
        <w:jc w:val="both"/>
      </w:pPr>
    </w:p>
    <w:sectPr w:rsidR="0008556C" w:rsidSect="00CE432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0071E" w14:textId="77777777" w:rsidR="00376F78" w:rsidRDefault="00376F78" w:rsidP="000D1DF3">
      <w:pPr>
        <w:spacing w:after="0" w:line="240" w:lineRule="auto"/>
      </w:pPr>
      <w:r>
        <w:separator/>
      </w:r>
    </w:p>
  </w:endnote>
  <w:endnote w:type="continuationSeparator" w:id="0">
    <w:p w14:paraId="084431B1" w14:textId="77777777" w:rsidR="00376F78" w:rsidRDefault="00376F78" w:rsidP="000D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9F062" w14:textId="77777777" w:rsidR="00376F78" w:rsidRDefault="00376F78" w:rsidP="000D1DF3">
      <w:pPr>
        <w:spacing w:after="0" w:line="240" w:lineRule="auto"/>
      </w:pPr>
      <w:r>
        <w:separator/>
      </w:r>
    </w:p>
  </w:footnote>
  <w:footnote w:type="continuationSeparator" w:id="0">
    <w:p w14:paraId="50F8849C" w14:textId="77777777" w:rsidR="00376F78" w:rsidRDefault="00376F78" w:rsidP="000D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6CE6D" w14:textId="49BB3184" w:rsidR="000D1DF3" w:rsidRDefault="000D1DF3" w:rsidP="000D1DF3">
    <w:pPr>
      <w:pStyle w:val="Header"/>
      <w:jc w:val="right"/>
    </w:pPr>
    <w:r>
      <w:rPr>
        <w:rFonts w:ascii="Calibri" w:hAnsi="Calibri"/>
        <w:b/>
        <w:bCs/>
        <w:i/>
        <w:iCs/>
        <w:noProof/>
        <w:color w:val="1F497D"/>
      </w:rPr>
      <w:drawing>
        <wp:inline distT="0" distB="0" distL="0" distR="0" wp14:anchorId="2D67692D" wp14:editId="733AAB80">
          <wp:extent cx="3116275" cy="828098"/>
          <wp:effectExtent l="0" t="0" r="8255" b="0"/>
          <wp:docPr id="2" name="Picture 2" descr="cid:image002.jpg@01CFF449.42F4E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jpg@01CFF449.42F4E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474" cy="82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58B2"/>
    <w:multiLevelType w:val="hybridMultilevel"/>
    <w:tmpl w:val="DB26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677D8"/>
    <w:multiLevelType w:val="hybridMultilevel"/>
    <w:tmpl w:val="BC30F1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491252"/>
    <w:multiLevelType w:val="hybridMultilevel"/>
    <w:tmpl w:val="46BAB7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04D6D"/>
    <w:multiLevelType w:val="hybridMultilevel"/>
    <w:tmpl w:val="3958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2026A"/>
    <w:multiLevelType w:val="hybridMultilevel"/>
    <w:tmpl w:val="74F0B30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B847F34"/>
    <w:multiLevelType w:val="hybridMultilevel"/>
    <w:tmpl w:val="7D385C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592DE4"/>
    <w:multiLevelType w:val="hybridMultilevel"/>
    <w:tmpl w:val="876EF11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29"/>
    <w:rsid w:val="00035BCD"/>
    <w:rsid w:val="00076190"/>
    <w:rsid w:val="00082446"/>
    <w:rsid w:val="0008556C"/>
    <w:rsid w:val="000D1DF3"/>
    <w:rsid w:val="00100108"/>
    <w:rsid w:val="0017286A"/>
    <w:rsid w:val="001F160F"/>
    <w:rsid w:val="00206C25"/>
    <w:rsid w:val="00376F78"/>
    <w:rsid w:val="003D5F9C"/>
    <w:rsid w:val="003F6138"/>
    <w:rsid w:val="00472529"/>
    <w:rsid w:val="00476052"/>
    <w:rsid w:val="004D5474"/>
    <w:rsid w:val="00507EF0"/>
    <w:rsid w:val="005561F5"/>
    <w:rsid w:val="005D368B"/>
    <w:rsid w:val="005D4D0C"/>
    <w:rsid w:val="005F0E85"/>
    <w:rsid w:val="00622D53"/>
    <w:rsid w:val="00630F8F"/>
    <w:rsid w:val="00736E86"/>
    <w:rsid w:val="00826586"/>
    <w:rsid w:val="00827859"/>
    <w:rsid w:val="008B7CB7"/>
    <w:rsid w:val="009B615A"/>
    <w:rsid w:val="00B90D40"/>
    <w:rsid w:val="00BD49EE"/>
    <w:rsid w:val="00CC354E"/>
    <w:rsid w:val="00CE4324"/>
    <w:rsid w:val="00CF30AA"/>
    <w:rsid w:val="00CF47A2"/>
    <w:rsid w:val="00D40D99"/>
    <w:rsid w:val="00E22C7C"/>
    <w:rsid w:val="00E84472"/>
    <w:rsid w:val="00E91B0C"/>
    <w:rsid w:val="00EA1A31"/>
    <w:rsid w:val="00EA7F02"/>
    <w:rsid w:val="00F40678"/>
    <w:rsid w:val="00FF167A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BF68"/>
  <w15:docId w15:val="{D495BDF4-4B59-48DB-B6DD-E0C74CBB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5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F3"/>
  </w:style>
  <w:style w:type="paragraph" w:styleId="Footer">
    <w:name w:val="footer"/>
    <w:basedOn w:val="Normal"/>
    <w:link w:val="FooterChar"/>
    <w:uiPriority w:val="99"/>
    <w:unhideWhenUsed/>
    <w:rsid w:val="000D1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Care-Awards@bcu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F4EB.79F699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C07CDE9D31B48B665AB02B5A69635" ma:contentTypeVersion="6" ma:contentTypeDescription="Create a new document." ma:contentTypeScope="" ma:versionID="93f870839c41fa619b4cab3ba721c409">
  <xsd:schema xmlns:xsd="http://www.w3.org/2001/XMLSchema" xmlns:xs="http://www.w3.org/2001/XMLSchema" xmlns:p="http://schemas.microsoft.com/office/2006/metadata/properties" xmlns:ns1="http://schemas.microsoft.com/sharepoint/v3" xmlns:ns2="5fe1cda0-9e30-475e-ad71-f5dbc1b96bc9" xmlns:ns3="http://schemas.microsoft.com/sharepoint/v4" targetNamespace="http://schemas.microsoft.com/office/2006/metadata/properties" ma:root="true" ma:fieldsID="9a1efdd96259063456c3560e9b8b4cb4" ns1:_="" ns2:_="" ns3:_="">
    <xsd:import namespace="http://schemas.microsoft.com/sharepoint/v3"/>
    <xsd:import namespace="5fe1cda0-9e30-475e-ad71-f5dbc1b96b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1cda0-9e30-475e-ad71-f5dbc1b96b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e1cda0-9e30-475e-ad71-f5dbc1b96bc9">HELS01-16850-11864</_dlc_DocId>
    <_dlc_DocIdUrl xmlns="5fe1cda0-9e30-475e-ad71-f5dbc1b96bc9">
      <Url>https://hub.bcu.ac.uk/sites/hels/FacAd/HPA/_layouts/DocIdRedir.aspx?ID=HELS01-16850-11864</Url>
      <Description>HELS01-16850-11864</Description>
    </_dlc_DocIdUrl>
    <_dlc_DocIdPersistId xmlns="5fe1cda0-9e30-475e-ad71-f5dbc1b96bc9">false</_dlc_DocIdPersistId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80962D-C29C-4A1F-9D30-F2C5474594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AD3624-CEA7-407C-B840-B84459BC1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e1cda0-9e30-475e-ad71-f5dbc1b96b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ACE01-D115-4B06-967A-274CEA8BD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3A115-CCD7-4E85-9379-557269F7C7C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fe1cda0-9e30-475e-ad71-f5dbc1b96bc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id912485</dc:creator>
  <cp:lastModifiedBy>Carl Watts</cp:lastModifiedBy>
  <cp:revision>3</cp:revision>
  <cp:lastPrinted>2010-04-07T13:08:00Z</cp:lastPrinted>
  <dcterms:created xsi:type="dcterms:W3CDTF">2017-03-09T15:54:00Z</dcterms:created>
  <dcterms:modified xsi:type="dcterms:W3CDTF">2017-03-09T15:56:00Z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0x010100BDEC07CDE9D31B48B665AB02B5A69635</vt:lpwstr>
  </property>
  <property fmtid="{D5CDD505-2E9C-101B-9397-08002B2CF9AE}" pid="3" name="_dlc_DocIdItemGuid">
    <vt:lpwstr>cf07a421-b842-4032-99b4-b4b309a9e5b4</vt:lpwstr>
  </property>
  <property fmtid="{D5CDD505-2E9C-101B-9397-08002B2CF9AE}" pid="4" name="Order">
    <vt:r8>1186400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