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423AB1" w:rsidRDefault="000D0841" w:rsidP="00B009B0">
      <w:pPr>
        <w:pStyle w:val="Heading2"/>
        <w:rPr>
          <w:rFonts w:ascii="Arial" w:hAnsi="Arial" w:cs="Arial"/>
        </w:rPr>
      </w:pPr>
    </w:p>
    <w:p w:rsidR="000D0841" w:rsidRDefault="00E76668" w:rsidP="000D0841">
      <w:pPr>
        <w:jc w:val="center"/>
        <w:rPr>
          <w:rFonts w:ascii="Arial" w:hAnsi="Arial" w:cs="Arial"/>
          <w:b/>
          <w:sz w:val="56"/>
          <w:szCs w:val="56"/>
        </w:rPr>
      </w:pPr>
      <w:r>
        <w:rPr>
          <w:rFonts w:ascii="Arial" w:hAnsi="Arial" w:cs="Arial"/>
          <w:b/>
          <w:sz w:val="56"/>
          <w:szCs w:val="56"/>
        </w:rPr>
        <w:t>M</w:t>
      </w:r>
      <w:r w:rsidR="0041299A">
        <w:rPr>
          <w:rFonts w:ascii="Arial" w:hAnsi="Arial" w:cs="Arial"/>
          <w:b/>
          <w:sz w:val="56"/>
          <w:szCs w:val="56"/>
        </w:rPr>
        <w:t>Sc</w:t>
      </w:r>
      <w:r>
        <w:rPr>
          <w:rFonts w:ascii="Arial" w:hAnsi="Arial" w:cs="Arial"/>
          <w:b/>
          <w:sz w:val="56"/>
          <w:szCs w:val="56"/>
        </w:rPr>
        <w:t xml:space="preserve"> </w:t>
      </w:r>
      <w:r w:rsidR="001F38C4">
        <w:rPr>
          <w:rFonts w:ascii="Arial" w:hAnsi="Arial" w:cs="Arial"/>
          <w:b/>
          <w:sz w:val="56"/>
          <w:szCs w:val="56"/>
        </w:rPr>
        <w:t>Finance</w:t>
      </w:r>
      <w:r w:rsidR="00CE562B">
        <w:rPr>
          <w:rFonts w:ascii="Arial" w:hAnsi="Arial" w:cs="Arial"/>
          <w:b/>
          <w:sz w:val="56"/>
          <w:szCs w:val="56"/>
        </w:rPr>
        <w:t xml:space="preserve"> and Investment</w:t>
      </w:r>
    </w:p>
    <w:p w:rsidR="009E262F" w:rsidRDefault="009E262F" w:rsidP="000D0841">
      <w:pPr>
        <w:jc w:val="center"/>
        <w:rPr>
          <w:rFonts w:ascii="Arial" w:hAnsi="Arial" w:cs="Arial"/>
          <w:b/>
          <w:sz w:val="56"/>
          <w:szCs w:val="56"/>
        </w:rPr>
      </w:pPr>
    </w:p>
    <w:p w:rsidR="000D0841" w:rsidRPr="00423AB1" w:rsidRDefault="001F38C4" w:rsidP="000D0841">
      <w:pPr>
        <w:jc w:val="center"/>
        <w:rPr>
          <w:rFonts w:ascii="Arial" w:hAnsi="Arial" w:cs="Arial"/>
          <w:b/>
          <w:sz w:val="56"/>
          <w:szCs w:val="56"/>
        </w:rPr>
      </w:pPr>
      <w:r>
        <w:rPr>
          <w:rFonts w:ascii="Arial" w:hAnsi="Arial" w:cs="Arial"/>
          <w:b/>
          <w:sz w:val="56"/>
          <w:szCs w:val="56"/>
        </w:rPr>
        <w:t>Business, Law and Social Sciences</w:t>
      </w:r>
    </w:p>
    <w:p w:rsidR="000D0841" w:rsidRPr="00423AB1" w:rsidRDefault="001F38C4" w:rsidP="000D0841">
      <w:pPr>
        <w:jc w:val="center"/>
        <w:rPr>
          <w:rFonts w:ascii="Arial" w:hAnsi="Arial" w:cs="Arial"/>
          <w:b/>
          <w:sz w:val="56"/>
          <w:szCs w:val="56"/>
        </w:rPr>
      </w:pPr>
      <w:r>
        <w:rPr>
          <w:rFonts w:ascii="Arial" w:hAnsi="Arial" w:cs="Arial"/>
          <w:b/>
          <w:sz w:val="56"/>
          <w:szCs w:val="56"/>
        </w:rPr>
        <w:t>Department of Accountancy and Finance</w:t>
      </w: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r w:rsidRPr="00423AB1">
        <w:rPr>
          <w:rFonts w:ascii="Arial" w:hAnsi="Arial" w:cs="Arial"/>
        </w:rPr>
        <w:t>This document is presented in three sections:</w:t>
      </w:r>
    </w:p>
    <w:p w:rsidR="00B009B0" w:rsidRPr="00423AB1" w:rsidRDefault="00B009B0" w:rsidP="00B009B0">
      <w:pPr>
        <w:pStyle w:val="Heading2"/>
        <w:rPr>
          <w:rFonts w:ascii="Arial" w:hAnsi="Arial" w:cs="Arial"/>
        </w:rPr>
      </w:pPr>
      <w:r w:rsidRPr="00423AB1">
        <w:rPr>
          <w:rFonts w:ascii="Arial" w:hAnsi="Arial" w:cs="Arial"/>
        </w:rPr>
        <w:t xml:space="preserve">Section One </w:t>
      </w:r>
    </w:p>
    <w:p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rsidR="00B009B0" w:rsidRPr="00423AB1" w:rsidRDefault="00B009B0" w:rsidP="00B009B0">
      <w:pPr>
        <w:pStyle w:val="Heading2"/>
        <w:rPr>
          <w:rFonts w:ascii="Arial" w:hAnsi="Arial" w:cs="Arial"/>
        </w:rPr>
      </w:pPr>
      <w:r w:rsidRPr="00423AB1">
        <w:rPr>
          <w:rFonts w:ascii="Arial" w:hAnsi="Arial" w:cs="Arial"/>
        </w:rPr>
        <w:t xml:space="preserve">Section Two </w:t>
      </w:r>
    </w:p>
    <w:p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rsidR="00905AF8" w:rsidRPr="00423AB1" w:rsidRDefault="00905AF8" w:rsidP="00905AF8">
      <w:pPr>
        <w:pStyle w:val="Heading2"/>
        <w:rPr>
          <w:rFonts w:ascii="Arial" w:hAnsi="Arial" w:cs="Arial"/>
        </w:rPr>
      </w:pPr>
      <w:r w:rsidRPr="00423AB1">
        <w:rPr>
          <w:rFonts w:ascii="Arial" w:hAnsi="Arial" w:cs="Arial"/>
        </w:rPr>
        <w:t xml:space="preserve">Section Three </w:t>
      </w:r>
    </w:p>
    <w:p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Ind w:w="0" w:type="dxa"/>
        <w:tblLook w:val="04A0" w:firstRow="1" w:lastRow="0" w:firstColumn="1" w:lastColumn="0" w:noHBand="0" w:noVBand="1"/>
      </w:tblPr>
      <w:tblGrid>
        <w:gridCol w:w="3130"/>
        <w:gridCol w:w="7064"/>
      </w:tblGrid>
      <w:tr w:rsidR="00561782" w:rsidRPr="00423AB1" w:rsidTr="00ED2BB5">
        <w:tc>
          <w:tcPr>
            <w:tcW w:w="10194" w:type="dxa"/>
            <w:gridSpan w:val="2"/>
          </w:tcPr>
          <w:p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rsidTr="00ED2BB5">
        <w:tc>
          <w:tcPr>
            <w:tcW w:w="10194" w:type="dxa"/>
            <w:gridSpan w:val="2"/>
          </w:tcPr>
          <w:p w:rsidR="00561782" w:rsidRPr="00C67695" w:rsidRDefault="00561782" w:rsidP="00B67202">
            <w:pPr>
              <w:rPr>
                <w:rFonts w:ascii="Arial" w:hAnsi="Arial" w:cs="Arial"/>
              </w:rPr>
            </w:pPr>
          </w:p>
          <w:p w:rsidR="008C375B" w:rsidRDefault="008C375B" w:rsidP="009C0542">
            <w:pPr>
              <w:rPr>
                <w:rFonts w:ascii="Arial" w:hAnsi="Arial" w:cs="Arial"/>
                <w:szCs w:val="20"/>
              </w:rPr>
            </w:pPr>
            <w:r w:rsidRPr="00B1201E">
              <w:rPr>
                <w:rFonts w:ascii="Arial" w:hAnsi="Arial" w:cs="Arial"/>
                <w:szCs w:val="20"/>
              </w:rPr>
              <w:t xml:space="preserve">The </w:t>
            </w:r>
            <w:r w:rsidR="00181923">
              <w:rPr>
                <w:rFonts w:ascii="Arial" w:hAnsi="Arial" w:cs="Arial"/>
                <w:szCs w:val="20"/>
              </w:rPr>
              <w:t>MSc</w:t>
            </w:r>
            <w:r w:rsidRPr="00B1201E">
              <w:rPr>
                <w:rFonts w:ascii="Arial" w:hAnsi="Arial" w:cs="Arial"/>
                <w:szCs w:val="20"/>
              </w:rPr>
              <w:t xml:space="preserve"> </w:t>
            </w:r>
            <w:r w:rsidR="00181923">
              <w:rPr>
                <w:rFonts w:ascii="Arial" w:hAnsi="Arial" w:cs="Arial"/>
                <w:szCs w:val="20"/>
              </w:rPr>
              <w:t>Finance and Investment</w:t>
            </w:r>
            <w:r w:rsidRPr="00B1201E">
              <w:rPr>
                <w:rFonts w:ascii="Arial" w:hAnsi="Arial" w:cs="Arial"/>
                <w:szCs w:val="20"/>
              </w:rPr>
              <w:t xml:space="preserve"> </w:t>
            </w:r>
            <w:r w:rsidR="00181923" w:rsidRPr="00181923">
              <w:rPr>
                <w:rFonts w:ascii="Arial" w:hAnsi="Arial" w:cs="Arial"/>
                <w:szCs w:val="20"/>
              </w:rPr>
              <w:t>is</w:t>
            </w:r>
            <w:r w:rsidR="00181923">
              <w:rPr>
                <w:rFonts w:ascii="Arial" w:hAnsi="Arial" w:cs="Arial"/>
                <w:szCs w:val="20"/>
              </w:rPr>
              <w:t xml:space="preserve"> a one year programme</w:t>
            </w:r>
            <w:r w:rsidR="00181923" w:rsidRPr="00181923">
              <w:rPr>
                <w:rFonts w:ascii="Arial" w:hAnsi="Arial" w:cs="Arial"/>
                <w:szCs w:val="20"/>
              </w:rPr>
              <w:t xml:space="preserve"> focused on the practical application of </w:t>
            </w:r>
            <w:r w:rsidR="00181923">
              <w:rPr>
                <w:rFonts w:ascii="Arial" w:hAnsi="Arial" w:cs="Arial"/>
                <w:szCs w:val="20"/>
              </w:rPr>
              <w:t>finance in the investment world</w:t>
            </w:r>
            <w:r w:rsidR="00B93DA7" w:rsidRPr="00B1201E">
              <w:rPr>
                <w:rFonts w:ascii="Arial" w:hAnsi="Arial" w:cs="Arial"/>
                <w:szCs w:val="20"/>
              </w:rPr>
              <w:t xml:space="preserve"> </w:t>
            </w:r>
            <w:r w:rsidRPr="00B1201E">
              <w:rPr>
                <w:rFonts w:ascii="Arial" w:hAnsi="Arial" w:cs="Arial"/>
                <w:szCs w:val="20"/>
              </w:rPr>
              <w:t xml:space="preserve">that will enable you to take up finance, business and management careers within the finance industry or commerce. </w:t>
            </w:r>
          </w:p>
          <w:p w:rsidR="00181923" w:rsidRPr="00B1201E" w:rsidRDefault="00181923" w:rsidP="009C0542">
            <w:pPr>
              <w:rPr>
                <w:rFonts w:ascii="Arial" w:hAnsi="Arial" w:cs="Arial"/>
                <w:szCs w:val="20"/>
              </w:rPr>
            </w:pPr>
          </w:p>
          <w:p w:rsidR="009C0542" w:rsidRPr="00B1201E" w:rsidRDefault="009C0542" w:rsidP="009C0542">
            <w:pPr>
              <w:rPr>
                <w:rFonts w:ascii="Arial" w:hAnsi="Arial" w:cs="Arial"/>
                <w:szCs w:val="20"/>
              </w:rPr>
            </w:pPr>
            <w:r w:rsidRPr="00B1201E">
              <w:rPr>
                <w:rFonts w:ascii="Arial" w:hAnsi="Arial" w:cs="Arial"/>
                <w:szCs w:val="20"/>
              </w:rPr>
              <w:t xml:space="preserve">With the focus clearly on the world of investment finance </w:t>
            </w:r>
            <w:r w:rsidR="00B93DA7" w:rsidRPr="00B1201E">
              <w:rPr>
                <w:rFonts w:ascii="Arial" w:hAnsi="Arial" w:cs="Arial"/>
                <w:szCs w:val="20"/>
              </w:rPr>
              <w:t>the</w:t>
            </w:r>
            <w:r w:rsidRPr="00B1201E">
              <w:rPr>
                <w:rFonts w:ascii="Arial" w:hAnsi="Arial" w:cs="Arial"/>
                <w:szCs w:val="20"/>
              </w:rPr>
              <w:t xml:space="preserve"> programme </w:t>
            </w:r>
            <w:r w:rsidR="00D454C8">
              <w:rPr>
                <w:rFonts w:ascii="Arial" w:hAnsi="Arial" w:cs="Arial"/>
                <w:szCs w:val="20"/>
              </w:rPr>
              <w:t xml:space="preserve">furthers your </w:t>
            </w:r>
            <w:r w:rsidR="00B93DA7" w:rsidRPr="00B1201E">
              <w:rPr>
                <w:rFonts w:ascii="Arial" w:hAnsi="Arial" w:cs="Arial"/>
                <w:szCs w:val="20"/>
              </w:rPr>
              <w:t xml:space="preserve">academic and </w:t>
            </w:r>
            <w:r w:rsidRPr="00B1201E">
              <w:rPr>
                <w:rFonts w:ascii="Arial" w:hAnsi="Arial" w:cs="Arial"/>
                <w:szCs w:val="20"/>
              </w:rPr>
              <w:t xml:space="preserve">professional development by </w:t>
            </w:r>
            <w:r w:rsidR="00B93DA7" w:rsidRPr="00B1201E">
              <w:rPr>
                <w:rFonts w:ascii="Arial" w:hAnsi="Arial" w:cs="Arial"/>
                <w:szCs w:val="20"/>
              </w:rPr>
              <w:t>advancing your knowledge and skills towards the requirements of the</w:t>
            </w:r>
            <w:r w:rsidRPr="00B1201E">
              <w:rPr>
                <w:rFonts w:ascii="Arial" w:hAnsi="Arial" w:cs="Arial"/>
                <w:szCs w:val="20"/>
              </w:rPr>
              <w:t xml:space="preserve"> Chartered Financial Analyst (CFA)</w:t>
            </w:r>
            <w:r w:rsidR="001859DD">
              <w:rPr>
                <w:rFonts w:ascii="Arial" w:hAnsi="Arial" w:cs="Arial"/>
                <w:szCs w:val="20"/>
              </w:rPr>
              <w:t>*</w:t>
            </w:r>
            <w:r w:rsidRPr="00B1201E">
              <w:rPr>
                <w:rFonts w:ascii="Arial" w:hAnsi="Arial" w:cs="Arial"/>
                <w:szCs w:val="20"/>
              </w:rPr>
              <w:t xml:space="preserve"> Program</w:t>
            </w:r>
            <w:r w:rsidR="00B93DA7" w:rsidRPr="00B1201E">
              <w:rPr>
                <w:rFonts w:ascii="Arial" w:hAnsi="Arial" w:cs="Arial"/>
                <w:szCs w:val="20"/>
              </w:rPr>
              <w:t xml:space="preserve"> which is arguably the most respected and recognised investment qualification in the world</w:t>
            </w:r>
            <w:r w:rsidRPr="00B1201E">
              <w:rPr>
                <w:rFonts w:ascii="Arial" w:hAnsi="Arial" w:cs="Arial"/>
                <w:szCs w:val="20"/>
              </w:rPr>
              <w:t>. This means that you will receive a sound academic grounding in investment finance alongside a range of employability skills, attributes and attitudes for you to become an investment finance professional</w:t>
            </w:r>
            <w:r w:rsidR="00D454C8">
              <w:rPr>
                <w:rFonts w:ascii="Arial" w:hAnsi="Arial" w:cs="Arial"/>
                <w:szCs w:val="20"/>
              </w:rPr>
              <w:t>.</w:t>
            </w:r>
          </w:p>
          <w:p w:rsidR="009C0542" w:rsidRPr="00B1201E" w:rsidRDefault="009C0542" w:rsidP="009C0542">
            <w:pPr>
              <w:rPr>
                <w:rFonts w:ascii="Arial" w:hAnsi="Arial" w:cs="Arial"/>
                <w:szCs w:val="20"/>
              </w:rPr>
            </w:pPr>
          </w:p>
          <w:p w:rsidR="009C0542" w:rsidRPr="00B1201E" w:rsidRDefault="009C0542" w:rsidP="009C0542">
            <w:pPr>
              <w:rPr>
                <w:rFonts w:ascii="Arial" w:hAnsi="Arial" w:cs="Arial"/>
                <w:szCs w:val="20"/>
              </w:rPr>
            </w:pPr>
            <w:r w:rsidRPr="00B1201E">
              <w:rPr>
                <w:rFonts w:ascii="Arial" w:hAnsi="Arial" w:cs="Arial"/>
                <w:szCs w:val="20"/>
              </w:rPr>
              <w:t xml:space="preserve">The finance specialism and professional alignment of the programme promotes progression into a career as a fund manager, financial analyst, investment banker or financial manager. </w:t>
            </w:r>
          </w:p>
          <w:p w:rsidR="009C0542" w:rsidRPr="00B1201E" w:rsidRDefault="009C0542" w:rsidP="009C0542">
            <w:pPr>
              <w:rPr>
                <w:rFonts w:ascii="Arial" w:hAnsi="Arial" w:cs="Arial"/>
                <w:szCs w:val="20"/>
              </w:rPr>
            </w:pPr>
          </w:p>
          <w:p w:rsidR="009C0542" w:rsidRPr="00B1201E" w:rsidRDefault="009C0542" w:rsidP="009C0542">
            <w:pPr>
              <w:rPr>
                <w:rFonts w:ascii="Arial" w:hAnsi="Arial" w:cs="Arial"/>
                <w:szCs w:val="20"/>
              </w:rPr>
            </w:pPr>
            <w:r w:rsidRPr="00B1201E">
              <w:rPr>
                <w:rFonts w:ascii="Arial" w:hAnsi="Arial" w:cs="Arial"/>
                <w:szCs w:val="20"/>
              </w:rPr>
              <w:t xml:space="preserve">The course will encourage your intellectual and moral development and your personal commitment to the social purpose of becoming a </w:t>
            </w:r>
            <w:r w:rsidR="009D3FBC">
              <w:rPr>
                <w:rFonts w:ascii="Arial" w:hAnsi="Arial" w:cs="Arial"/>
                <w:szCs w:val="20"/>
              </w:rPr>
              <w:t>finance</w:t>
            </w:r>
            <w:r w:rsidRPr="00B1201E">
              <w:rPr>
                <w:rFonts w:ascii="Arial" w:hAnsi="Arial" w:cs="Arial"/>
                <w:szCs w:val="20"/>
              </w:rPr>
              <w:t xml:space="preserve"> professional. As you progress you will become more effective and creative as problem solvers and be able to critically advise individuals and companies in the UK and internationally on a range of investment related matters. </w:t>
            </w:r>
          </w:p>
          <w:p w:rsidR="009C0542" w:rsidRPr="00B1201E" w:rsidRDefault="009C0542" w:rsidP="009C0542">
            <w:pPr>
              <w:rPr>
                <w:rFonts w:ascii="Arial" w:hAnsi="Arial" w:cs="Arial"/>
                <w:szCs w:val="20"/>
              </w:rPr>
            </w:pPr>
          </w:p>
          <w:p w:rsidR="009C0542" w:rsidRPr="00B1201E" w:rsidRDefault="00327A8D" w:rsidP="009C0542">
            <w:pPr>
              <w:rPr>
                <w:rFonts w:ascii="Arial" w:hAnsi="Arial" w:cs="Arial"/>
                <w:szCs w:val="20"/>
              </w:rPr>
            </w:pPr>
            <w:r>
              <w:rPr>
                <w:rFonts w:ascii="Arial" w:hAnsi="Arial" w:cs="Arial"/>
                <w:szCs w:val="20"/>
              </w:rPr>
              <w:t xml:space="preserve">The </w:t>
            </w:r>
            <w:r w:rsidR="00DB5E2D">
              <w:rPr>
                <w:rFonts w:ascii="Arial" w:hAnsi="Arial" w:cs="Arial"/>
                <w:szCs w:val="20"/>
              </w:rPr>
              <w:t>first tri</w:t>
            </w:r>
            <w:r>
              <w:rPr>
                <w:rFonts w:ascii="Arial" w:hAnsi="Arial" w:cs="Arial"/>
                <w:szCs w:val="20"/>
              </w:rPr>
              <w:t>mester</w:t>
            </w:r>
            <w:r w:rsidR="009C0542" w:rsidRPr="00B1201E">
              <w:rPr>
                <w:rFonts w:ascii="Arial" w:hAnsi="Arial" w:cs="Arial"/>
                <w:szCs w:val="20"/>
              </w:rPr>
              <w:t xml:space="preserve"> of the programme will provide a solid grounding in finance and supporting practices and its importance in business as well as ensuring you are fully prepared to make informed decisions as to your study route in </w:t>
            </w:r>
            <w:r w:rsidR="00F73E8D">
              <w:rPr>
                <w:rFonts w:ascii="Arial" w:hAnsi="Arial" w:cs="Arial"/>
                <w:szCs w:val="20"/>
              </w:rPr>
              <w:t>trimester</w:t>
            </w:r>
            <w:r>
              <w:rPr>
                <w:rFonts w:ascii="Arial" w:hAnsi="Arial" w:cs="Arial"/>
                <w:szCs w:val="20"/>
              </w:rPr>
              <w:t>s two and three</w:t>
            </w:r>
            <w:r w:rsidR="009C0542" w:rsidRPr="00B1201E">
              <w:rPr>
                <w:rFonts w:ascii="Arial" w:hAnsi="Arial" w:cs="Arial"/>
                <w:szCs w:val="20"/>
              </w:rPr>
              <w:t xml:space="preserve">.  </w:t>
            </w:r>
          </w:p>
          <w:p w:rsidR="009C0542" w:rsidRPr="00B1201E" w:rsidRDefault="009C0542" w:rsidP="009C0542">
            <w:pPr>
              <w:rPr>
                <w:rFonts w:ascii="Arial" w:hAnsi="Arial" w:cs="Arial"/>
                <w:szCs w:val="20"/>
              </w:rPr>
            </w:pPr>
          </w:p>
          <w:p w:rsidR="009C0542" w:rsidRDefault="001859DD" w:rsidP="009C0542">
            <w:pPr>
              <w:rPr>
                <w:rFonts w:ascii="Arial" w:hAnsi="Arial" w:cs="Arial"/>
                <w:szCs w:val="20"/>
              </w:rPr>
            </w:pPr>
            <w:r>
              <w:rPr>
                <w:rFonts w:ascii="Arial" w:hAnsi="Arial" w:cs="Arial"/>
                <w:szCs w:val="20"/>
              </w:rPr>
              <w:t>In</w:t>
            </w:r>
            <w:r w:rsidR="009410E3" w:rsidRPr="00B1201E">
              <w:rPr>
                <w:rFonts w:ascii="Arial" w:hAnsi="Arial" w:cs="Arial"/>
                <w:szCs w:val="20"/>
              </w:rPr>
              <w:t xml:space="preserve"> the second</w:t>
            </w:r>
            <w:r w:rsidR="00DB5E2D">
              <w:rPr>
                <w:rFonts w:ascii="Arial" w:hAnsi="Arial" w:cs="Arial"/>
                <w:szCs w:val="20"/>
              </w:rPr>
              <w:t xml:space="preserve"> tri</w:t>
            </w:r>
            <w:r>
              <w:rPr>
                <w:rFonts w:ascii="Arial" w:hAnsi="Arial" w:cs="Arial"/>
                <w:szCs w:val="20"/>
              </w:rPr>
              <w:t>mester</w:t>
            </w:r>
            <w:r w:rsidR="009C0542" w:rsidRPr="00B1201E">
              <w:rPr>
                <w:rFonts w:ascii="Arial" w:hAnsi="Arial" w:cs="Arial"/>
                <w:szCs w:val="20"/>
              </w:rPr>
              <w:t xml:space="preserve"> of the programme, there will be more flexible learning opportunities that will enable you to specialise in particular subject areas, and to tailor your programme to a particular career aim. </w:t>
            </w:r>
            <w:r w:rsidR="00CB61C1" w:rsidRPr="00CB61C1">
              <w:rPr>
                <w:rFonts w:ascii="Arial" w:hAnsi="Arial" w:cs="Arial"/>
                <w:szCs w:val="20"/>
              </w:rPr>
              <w:t>This will be</w:t>
            </w:r>
            <w:r w:rsidRPr="00CB61C1">
              <w:rPr>
                <w:rFonts w:ascii="Arial" w:hAnsi="Arial" w:cs="Arial"/>
                <w:szCs w:val="20"/>
              </w:rPr>
              <w:t xml:space="preserve"> followed by a Research Skills and Dis</w:t>
            </w:r>
            <w:r w:rsidR="00DB5E2D" w:rsidRPr="00CB61C1">
              <w:rPr>
                <w:rFonts w:ascii="Arial" w:hAnsi="Arial" w:cs="Arial"/>
                <w:szCs w:val="20"/>
              </w:rPr>
              <w:t>sertation/Project module in tri</w:t>
            </w:r>
            <w:r w:rsidRPr="00CB61C1">
              <w:rPr>
                <w:rFonts w:ascii="Arial" w:hAnsi="Arial" w:cs="Arial"/>
                <w:szCs w:val="20"/>
              </w:rPr>
              <w:t>mester three that will allow you to</w:t>
            </w:r>
            <w:r w:rsidR="0095113E" w:rsidRPr="00CB61C1">
              <w:rPr>
                <w:rFonts w:ascii="Arial" w:hAnsi="Arial" w:cs="Arial"/>
                <w:szCs w:val="20"/>
              </w:rPr>
              <w:t xml:space="preserve"> research and</w:t>
            </w:r>
            <w:r w:rsidRPr="00CB61C1">
              <w:rPr>
                <w:rFonts w:ascii="Arial" w:hAnsi="Arial" w:cs="Arial"/>
                <w:szCs w:val="20"/>
              </w:rPr>
              <w:t xml:space="preserve"> critically examine a specific area of finance in depth to produce conclusions and recommendations.</w:t>
            </w:r>
          </w:p>
          <w:p w:rsidR="001859DD" w:rsidRPr="00B1201E" w:rsidRDefault="001859DD" w:rsidP="009C0542">
            <w:pPr>
              <w:rPr>
                <w:rFonts w:ascii="Arial" w:hAnsi="Arial" w:cs="Arial"/>
                <w:szCs w:val="20"/>
              </w:rPr>
            </w:pPr>
          </w:p>
          <w:p w:rsidR="009C0542" w:rsidRPr="00B1201E" w:rsidRDefault="0095113E" w:rsidP="009C0542">
            <w:pPr>
              <w:rPr>
                <w:rFonts w:ascii="Arial" w:hAnsi="Arial" w:cs="Arial"/>
                <w:szCs w:val="20"/>
              </w:rPr>
            </w:pPr>
            <w:r>
              <w:rPr>
                <w:rFonts w:ascii="Arial" w:hAnsi="Arial" w:cs="Arial"/>
                <w:szCs w:val="20"/>
              </w:rPr>
              <w:t>The ‘CITY Trading Room’ at BCU will provide the opportunity for you to get hands-on practical experience during your studies using the Thomson Reuters ‘</w:t>
            </w:r>
            <w:proofErr w:type="spellStart"/>
            <w:r>
              <w:rPr>
                <w:rFonts w:ascii="Arial" w:hAnsi="Arial" w:cs="Arial"/>
                <w:szCs w:val="20"/>
              </w:rPr>
              <w:t>Eikon</w:t>
            </w:r>
            <w:proofErr w:type="spellEnd"/>
            <w:r>
              <w:rPr>
                <w:rFonts w:ascii="Arial" w:hAnsi="Arial" w:cs="Arial"/>
                <w:szCs w:val="20"/>
              </w:rPr>
              <w:t>’ software and will provide a rich data source for your research through use of ‘</w:t>
            </w:r>
            <w:proofErr w:type="spellStart"/>
            <w:r>
              <w:rPr>
                <w:rFonts w:ascii="Arial" w:hAnsi="Arial" w:cs="Arial"/>
                <w:szCs w:val="20"/>
              </w:rPr>
              <w:t>Datastream</w:t>
            </w:r>
            <w:proofErr w:type="spellEnd"/>
            <w:r>
              <w:rPr>
                <w:rFonts w:ascii="Arial" w:hAnsi="Arial" w:cs="Arial"/>
                <w:szCs w:val="20"/>
              </w:rPr>
              <w:t xml:space="preserve">’ software. </w:t>
            </w:r>
            <w:r w:rsidR="009C0542" w:rsidRPr="00B1201E">
              <w:rPr>
                <w:rFonts w:ascii="Arial" w:hAnsi="Arial" w:cs="Arial"/>
                <w:szCs w:val="20"/>
              </w:rPr>
              <w:t>You’ll develop your teamwork, IT, analytical and presentation skills whilst boosting your commercial acumen and awareness as you progress through this programme which has employability at its heart</w:t>
            </w:r>
            <w:r w:rsidR="004C308F">
              <w:rPr>
                <w:rFonts w:ascii="Arial" w:hAnsi="Arial" w:cs="Arial"/>
                <w:szCs w:val="20"/>
              </w:rPr>
              <w:t xml:space="preserve"> and aims to equip you with the skills required of a demanding postgraduate role</w:t>
            </w:r>
            <w:r w:rsidR="009C0542" w:rsidRPr="00B1201E">
              <w:rPr>
                <w:rFonts w:ascii="Arial" w:hAnsi="Arial" w:cs="Arial"/>
                <w:szCs w:val="20"/>
              </w:rPr>
              <w:t xml:space="preserve">. </w:t>
            </w:r>
          </w:p>
          <w:p w:rsidR="009410E3" w:rsidRPr="00B1201E" w:rsidRDefault="009410E3" w:rsidP="009C0542">
            <w:pPr>
              <w:rPr>
                <w:rFonts w:ascii="Arial" w:hAnsi="Arial" w:cs="Arial"/>
                <w:szCs w:val="20"/>
              </w:rPr>
            </w:pPr>
          </w:p>
          <w:p w:rsidR="001859DD" w:rsidRDefault="009410E3" w:rsidP="001859DD">
            <w:pPr>
              <w:rPr>
                <w:rStyle w:val="Emphasis"/>
                <w:rFonts w:ascii="Arial" w:hAnsi="Arial" w:cs="Arial"/>
                <w:sz w:val="18"/>
                <w:szCs w:val="18"/>
                <w:lang w:val="en"/>
              </w:rPr>
            </w:pPr>
            <w:r w:rsidRPr="00B1201E">
              <w:rPr>
                <w:rFonts w:ascii="Arial" w:hAnsi="Arial" w:cs="Arial"/>
                <w:szCs w:val="20"/>
              </w:rPr>
              <w:t>*</w:t>
            </w:r>
            <w:r w:rsidR="001859DD">
              <w:rPr>
                <w:rFonts w:ascii="Arial" w:hAnsi="Arial" w:cs="Arial"/>
                <w:sz w:val="21"/>
                <w:szCs w:val="21"/>
                <w:lang w:val="en"/>
              </w:rPr>
              <w:t xml:space="preserve"> </w:t>
            </w:r>
            <w:r w:rsidR="001859DD" w:rsidRPr="001859DD">
              <w:rPr>
                <w:rStyle w:val="Emphasis"/>
                <w:rFonts w:ascii="Arial" w:hAnsi="Arial" w:cs="Arial"/>
                <w:sz w:val="18"/>
                <w:szCs w:val="18"/>
                <w:lang w:val="en"/>
              </w:rPr>
              <w:t>Trademark Disclaimer: CFA Institute does not endorse, promote or warrant the accuracy or quality of the products or services offered by Birmingham City University. CFA® and Chartered Financial Analyst® are registered trademarks owned by CFA Institute</w:t>
            </w:r>
          </w:p>
          <w:p w:rsidR="00CB61C1" w:rsidRDefault="00CB61C1" w:rsidP="001859DD">
            <w:pPr>
              <w:rPr>
                <w:rStyle w:val="Emphasis"/>
                <w:rFonts w:ascii="Arial" w:hAnsi="Arial" w:cs="Arial"/>
                <w:sz w:val="18"/>
                <w:szCs w:val="18"/>
                <w:lang w:val="en"/>
              </w:rPr>
            </w:pPr>
          </w:p>
          <w:p w:rsidR="00CB61C1" w:rsidRDefault="00CB61C1" w:rsidP="001859DD">
            <w:pPr>
              <w:rPr>
                <w:color w:val="1F4E79"/>
              </w:rPr>
            </w:pPr>
          </w:p>
          <w:p w:rsidR="00561782" w:rsidRPr="00423AB1" w:rsidRDefault="00561782" w:rsidP="00B67202">
            <w:pPr>
              <w:rPr>
                <w:rFonts w:ascii="Arial" w:hAnsi="Arial" w:cs="Arial"/>
                <w:i/>
              </w:rPr>
            </w:pPr>
          </w:p>
        </w:tc>
      </w:tr>
      <w:tr w:rsidR="00B868AB" w:rsidRPr="00423AB1" w:rsidTr="00ED2BB5">
        <w:tc>
          <w:tcPr>
            <w:tcW w:w="10194" w:type="dxa"/>
            <w:gridSpan w:val="2"/>
          </w:tcPr>
          <w:p w:rsidR="00B868AB" w:rsidRPr="00B868AB" w:rsidRDefault="00B868AB" w:rsidP="00CA7C0E">
            <w:pPr>
              <w:pStyle w:val="Heading2"/>
              <w:outlineLvl w:val="1"/>
              <w:rPr>
                <w:rFonts w:ascii="Arial" w:hAnsi="Arial" w:cs="Arial"/>
              </w:rPr>
            </w:pPr>
            <w:r w:rsidRPr="00B868AB">
              <w:rPr>
                <w:rFonts w:ascii="Arial" w:hAnsi="Arial" w:cs="Arial"/>
              </w:rPr>
              <w:lastRenderedPageBreak/>
              <w:t>Programme Aims</w:t>
            </w:r>
          </w:p>
          <w:p w:rsidR="00B868AB" w:rsidRPr="009807A4" w:rsidRDefault="00B868AB" w:rsidP="00B868AB">
            <w:pPr>
              <w:rPr>
                <w:rFonts w:ascii="Arial" w:hAnsi="Arial" w:cs="Arial"/>
                <w:i/>
              </w:rPr>
            </w:pPr>
            <w:r w:rsidRPr="009807A4">
              <w:rPr>
                <w:rFonts w:ascii="Arial" w:hAnsi="Arial" w:cs="Arial"/>
                <w:i/>
              </w:rPr>
              <w:t xml:space="preserve">This section articulates the programme level </w:t>
            </w:r>
            <w:r w:rsidR="009C0542">
              <w:rPr>
                <w:rFonts w:ascii="Arial" w:hAnsi="Arial" w:cs="Arial"/>
                <w:i/>
              </w:rPr>
              <w:t>aims</w:t>
            </w:r>
            <w:r w:rsidRPr="009807A4">
              <w:rPr>
                <w:rFonts w:ascii="Arial" w:hAnsi="Arial" w:cs="Arial"/>
                <w:i/>
              </w:rPr>
              <w:t xml:space="preserve"> framed by the five themes of the Academic Plan.</w:t>
            </w:r>
          </w:p>
          <w:p w:rsidR="00B868AB" w:rsidRPr="00B868AB" w:rsidRDefault="00B868AB" w:rsidP="00B868AB"/>
        </w:tc>
      </w:tr>
      <w:tr w:rsidR="00905AF8" w:rsidRPr="00423AB1" w:rsidTr="00ED2BB5">
        <w:tc>
          <w:tcPr>
            <w:tcW w:w="3130"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 xml:space="preserve">Pursuing Excellence </w:t>
            </w:r>
          </w:p>
        </w:tc>
        <w:tc>
          <w:tcPr>
            <w:tcW w:w="7064" w:type="dxa"/>
          </w:tcPr>
          <w:p w:rsidR="001820CB" w:rsidRPr="00B1201E" w:rsidRDefault="00DC4082" w:rsidP="001820CB">
            <w:pPr>
              <w:rPr>
                <w:rFonts w:ascii="Arial" w:hAnsi="Arial" w:cs="Arial"/>
              </w:rPr>
            </w:pPr>
            <w:r w:rsidRPr="00B1201E">
              <w:rPr>
                <w:rFonts w:ascii="Arial" w:hAnsi="Arial" w:cs="Arial"/>
              </w:rPr>
              <w:t>You will study modules that are designed to meet the high standards set by the professional finance bodies and by the UK Quality Assurance Agency for Higher Education.</w:t>
            </w:r>
          </w:p>
        </w:tc>
      </w:tr>
      <w:tr w:rsidR="00905AF8" w:rsidRPr="00423AB1" w:rsidTr="00ED2BB5">
        <w:tc>
          <w:tcPr>
            <w:tcW w:w="3130"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Practice-led, knowledge-applied</w:t>
            </w:r>
          </w:p>
        </w:tc>
        <w:tc>
          <w:tcPr>
            <w:tcW w:w="7064" w:type="dxa"/>
          </w:tcPr>
          <w:p w:rsidR="001820CB" w:rsidRPr="00B1201E" w:rsidRDefault="00CE562B" w:rsidP="002D035F">
            <w:pPr>
              <w:rPr>
                <w:rFonts w:ascii="Arial" w:hAnsi="Arial" w:cs="Arial"/>
              </w:rPr>
            </w:pPr>
            <w:r w:rsidRPr="00B1201E">
              <w:rPr>
                <w:rFonts w:ascii="Arial" w:hAnsi="Arial" w:cs="Arial"/>
              </w:rPr>
              <w:t>Your course will prepare and equip you for a career as a fund manager, financial analyst, investment banker or financial manager by relating your studies to the latest research led developments in business. Your studies will make use of the latest business software applications that will provide you with opportunities to gain experience and develop skills relevant to the work place.</w:t>
            </w:r>
          </w:p>
        </w:tc>
      </w:tr>
      <w:tr w:rsidR="00905AF8" w:rsidRPr="00423AB1" w:rsidTr="00ED2BB5">
        <w:tc>
          <w:tcPr>
            <w:tcW w:w="3130" w:type="dxa"/>
          </w:tcPr>
          <w:p w:rsidR="00905AF8" w:rsidRPr="00423AB1" w:rsidRDefault="00905AF8" w:rsidP="00905AF8">
            <w:pPr>
              <w:pStyle w:val="ListParagraph"/>
              <w:numPr>
                <w:ilvl w:val="0"/>
                <w:numId w:val="3"/>
              </w:numPr>
              <w:rPr>
                <w:rFonts w:ascii="Arial" w:hAnsi="Arial" w:cs="Arial"/>
              </w:rPr>
            </w:pPr>
            <w:proofErr w:type="spellStart"/>
            <w:r w:rsidRPr="00423AB1">
              <w:rPr>
                <w:rFonts w:ascii="Arial" w:hAnsi="Arial" w:cs="Arial"/>
              </w:rPr>
              <w:t>Interdisciplinarity</w:t>
            </w:r>
            <w:proofErr w:type="spellEnd"/>
          </w:p>
        </w:tc>
        <w:tc>
          <w:tcPr>
            <w:tcW w:w="7064" w:type="dxa"/>
          </w:tcPr>
          <w:p w:rsidR="001820CB" w:rsidRPr="00B1201E" w:rsidRDefault="002D035F" w:rsidP="00AB1616">
            <w:pPr>
              <w:rPr>
                <w:rFonts w:ascii="Arial" w:hAnsi="Arial" w:cs="Arial"/>
              </w:rPr>
            </w:pPr>
            <w:r w:rsidRPr="00B1201E">
              <w:rPr>
                <w:rFonts w:ascii="Arial" w:hAnsi="Arial" w:cs="Arial"/>
              </w:rPr>
              <w:t xml:space="preserve">You will study on a programme within a department that is part of a larger Business School. </w:t>
            </w:r>
            <w:r w:rsidR="00AB1616">
              <w:rPr>
                <w:rFonts w:ascii="Arial" w:hAnsi="Arial" w:cs="Arial"/>
              </w:rPr>
              <w:t>You will cover a range of investment disciplines and supporting practices on your programme and you’ll have to consider their interrelationship for both internal and external stakeholders in the decisions you make and the advice you provide.</w:t>
            </w:r>
          </w:p>
        </w:tc>
      </w:tr>
      <w:tr w:rsidR="00905AF8" w:rsidRPr="00423AB1" w:rsidTr="00ED2BB5">
        <w:tc>
          <w:tcPr>
            <w:tcW w:w="3130"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Employability-driven</w:t>
            </w:r>
          </w:p>
        </w:tc>
        <w:tc>
          <w:tcPr>
            <w:tcW w:w="7064" w:type="dxa"/>
          </w:tcPr>
          <w:p w:rsidR="00905AF8" w:rsidRPr="00B1201E" w:rsidRDefault="00CC1F5D" w:rsidP="00C70D49">
            <w:pPr>
              <w:rPr>
                <w:rFonts w:ascii="Arial" w:hAnsi="Arial" w:cs="Arial"/>
              </w:rPr>
            </w:pPr>
            <w:r w:rsidRPr="00555A9A">
              <w:rPr>
                <w:rFonts w:ascii="Arial" w:hAnsi="Arial" w:cs="Arial"/>
              </w:rPr>
              <w:t>Your programme will provide you with an opportunity to apply your develo</w:t>
            </w:r>
            <w:r w:rsidR="009807A4" w:rsidRPr="00555A9A">
              <w:rPr>
                <w:rFonts w:ascii="Arial" w:hAnsi="Arial" w:cs="Arial"/>
              </w:rPr>
              <w:t>p</w:t>
            </w:r>
            <w:r w:rsidR="00C70D49">
              <w:rPr>
                <w:rFonts w:ascii="Arial" w:hAnsi="Arial" w:cs="Arial"/>
              </w:rPr>
              <w:t>ing knowledge and skills in</w:t>
            </w:r>
            <w:r w:rsidRPr="00555A9A">
              <w:rPr>
                <w:rFonts w:ascii="Arial" w:hAnsi="Arial" w:cs="Arial"/>
              </w:rPr>
              <w:t xml:space="preserve"> workplace </w:t>
            </w:r>
            <w:r w:rsidR="00555A9A" w:rsidRPr="00555A9A">
              <w:rPr>
                <w:rFonts w:ascii="Arial" w:hAnsi="Arial" w:cs="Arial"/>
              </w:rPr>
              <w:t>scenarios</w:t>
            </w:r>
            <w:r w:rsidR="00C70D49">
              <w:rPr>
                <w:rFonts w:ascii="Arial" w:hAnsi="Arial" w:cs="Arial"/>
              </w:rPr>
              <w:t xml:space="preserve">. </w:t>
            </w:r>
            <w:r w:rsidR="00C70D49" w:rsidRPr="004F4338">
              <w:rPr>
                <w:rFonts w:ascii="Arial" w:hAnsi="Arial" w:cs="Arial"/>
              </w:rPr>
              <w:t xml:space="preserve">You’ll work on </w:t>
            </w:r>
            <w:r w:rsidR="00C70D49">
              <w:rPr>
                <w:rFonts w:ascii="Arial" w:hAnsi="Arial" w:cs="Arial"/>
              </w:rPr>
              <w:t>real world case studies acting in postgraduate level roles gaining experience of the workplace environment. T</w:t>
            </w:r>
            <w:r w:rsidRPr="00B1201E">
              <w:rPr>
                <w:rFonts w:ascii="Arial" w:hAnsi="Arial" w:cs="Arial"/>
              </w:rPr>
              <w:t>he University Careers and Employability team</w:t>
            </w:r>
            <w:r w:rsidR="00C70D49">
              <w:rPr>
                <w:rFonts w:ascii="Arial" w:hAnsi="Arial" w:cs="Arial"/>
              </w:rPr>
              <w:t xml:space="preserve"> will support you throughout your studies</w:t>
            </w:r>
            <w:r w:rsidRPr="00B1201E">
              <w:rPr>
                <w:rFonts w:ascii="Arial" w:hAnsi="Arial" w:cs="Arial"/>
              </w:rPr>
              <w:t xml:space="preserve"> with the aim of enhancing your employability prospects on graduating.</w:t>
            </w:r>
          </w:p>
        </w:tc>
      </w:tr>
      <w:tr w:rsidR="00905AF8" w:rsidRPr="00423AB1" w:rsidTr="00ED2BB5">
        <w:tc>
          <w:tcPr>
            <w:tcW w:w="3130"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Internationalisation</w:t>
            </w:r>
          </w:p>
        </w:tc>
        <w:tc>
          <w:tcPr>
            <w:tcW w:w="7064" w:type="dxa"/>
          </w:tcPr>
          <w:p w:rsidR="00905AF8" w:rsidRPr="00B1201E" w:rsidRDefault="00CC1F5D" w:rsidP="00561681">
            <w:pPr>
              <w:rPr>
                <w:rFonts w:ascii="Arial" w:hAnsi="Arial" w:cs="Arial"/>
              </w:rPr>
            </w:pPr>
            <w:r w:rsidRPr="00B1201E">
              <w:rPr>
                <w:rFonts w:ascii="Arial" w:hAnsi="Arial" w:cs="Arial"/>
              </w:rPr>
              <w:t xml:space="preserve">Your course will consider the study of finance and business from an international perspective. </w:t>
            </w:r>
            <w:r w:rsidR="00C70D49" w:rsidRPr="004F4338">
              <w:rPr>
                <w:rFonts w:ascii="Arial" w:hAnsi="Arial" w:cs="Arial"/>
              </w:rPr>
              <w:t>You’ll also be able to participate in international business games and competitions as you progress through your programme of study.</w:t>
            </w:r>
          </w:p>
        </w:tc>
      </w:tr>
    </w:tbl>
    <w:p w:rsidR="00B009B0" w:rsidRDefault="00B009B0" w:rsidP="00B009B0">
      <w:pPr>
        <w:pStyle w:val="Heading2"/>
        <w:rPr>
          <w:rFonts w:ascii="Arial" w:hAnsi="Arial" w:cs="Arial"/>
        </w:rPr>
      </w:pPr>
    </w:p>
    <w:tbl>
      <w:tblPr>
        <w:tblStyle w:val="TableGrid"/>
        <w:tblW w:w="0" w:type="auto"/>
        <w:tblInd w:w="0" w:type="dxa"/>
        <w:tblLook w:val="04A0" w:firstRow="1" w:lastRow="0" w:firstColumn="1" w:lastColumn="0" w:noHBand="0" w:noVBand="1"/>
      </w:tblPr>
      <w:tblGrid>
        <w:gridCol w:w="10194"/>
      </w:tblGrid>
      <w:tr w:rsidR="009C0542" w:rsidTr="00B93DA7">
        <w:tc>
          <w:tcPr>
            <w:tcW w:w="10194" w:type="dxa"/>
          </w:tcPr>
          <w:p w:rsidR="009C0542" w:rsidRPr="00B868AB" w:rsidRDefault="009C0542" w:rsidP="00B93DA7">
            <w:pPr>
              <w:pStyle w:val="Heading2"/>
              <w:outlineLvl w:val="1"/>
              <w:rPr>
                <w:rFonts w:ascii="Arial" w:hAnsi="Arial" w:cs="Arial"/>
              </w:rPr>
            </w:pPr>
            <w:r w:rsidRPr="00B868AB">
              <w:rPr>
                <w:rFonts w:ascii="Arial" w:hAnsi="Arial" w:cs="Arial"/>
              </w:rPr>
              <w:t xml:space="preserve">Programme </w:t>
            </w:r>
            <w:r>
              <w:rPr>
                <w:rFonts w:ascii="Arial" w:hAnsi="Arial" w:cs="Arial"/>
              </w:rPr>
              <w:t>Learning Outcomes</w:t>
            </w:r>
          </w:p>
          <w:p w:rsidR="009C0542" w:rsidRDefault="009C0542" w:rsidP="00B93DA7"/>
        </w:tc>
      </w:tr>
      <w:tr w:rsidR="009C0542" w:rsidTr="00B93DA7">
        <w:tc>
          <w:tcPr>
            <w:tcW w:w="10194" w:type="dxa"/>
          </w:tcPr>
          <w:p w:rsidR="009C0542" w:rsidRPr="00332330" w:rsidRDefault="009C0542" w:rsidP="00B93DA7">
            <w:pPr>
              <w:rPr>
                <w:rFonts w:ascii="Arial" w:hAnsi="Arial" w:cs="Arial"/>
                <w:b/>
              </w:rPr>
            </w:pPr>
            <w:r w:rsidRPr="00332330">
              <w:rPr>
                <w:rFonts w:ascii="Arial" w:hAnsi="Arial" w:cs="Arial"/>
                <w:b/>
              </w:rPr>
              <w:t>Subject-specific knowledge and skills</w:t>
            </w:r>
          </w:p>
          <w:p w:rsidR="009C0542" w:rsidRDefault="009C0542" w:rsidP="00F87490">
            <w:pPr>
              <w:rPr>
                <w:rFonts w:ascii="Arial" w:hAnsi="Arial" w:cs="Arial"/>
              </w:rPr>
            </w:pPr>
            <w:r w:rsidRPr="00332330">
              <w:rPr>
                <w:rFonts w:ascii="Arial" w:hAnsi="Arial" w:cs="Arial"/>
              </w:rPr>
              <w:t>O</w:t>
            </w:r>
            <w:r w:rsidR="00F87490">
              <w:rPr>
                <w:rFonts w:ascii="Arial" w:hAnsi="Arial" w:cs="Arial"/>
              </w:rPr>
              <w:t>n successful completion of the M</w:t>
            </w:r>
            <w:r w:rsidRPr="00332330">
              <w:rPr>
                <w:rFonts w:ascii="Arial" w:hAnsi="Arial" w:cs="Arial"/>
              </w:rPr>
              <w:t>Sc Finance</w:t>
            </w:r>
            <w:r w:rsidR="00F87490">
              <w:rPr>
                <w:rFonts w:ascii="Arial" w:hAnsi="Arial" w:cs="Arial"/>
              </w:rPr>
              <w:t xml:space="preserve"> and Investment</w:t>
            </w:r>
            <w:r w:rsidRPr="00332330">
              <w:rPr>
                <w:rFonts w:ascii="Arial" w:hAnsi="Arial" w:cs="Arial"/>
              </w:rPr>
              <w:t xml:space="preserve"> degree programme you will have the following;</w:t>
            </w:r>
          </w:p>
          <w:p w:rsidR="00F87490" w:rsidRDefault="00F87490" w:rsidP="00F87490"/>
        </w:tc>
      </w:tr>
      <w:tr w:rsidR="0024201D" w:rsidTr="00B93DA7">
        <w:tc>
          <w:tcPr>
            <w:tcW w:w="10194" w:type="dxa"/>
          </w:tcPr>
          <w:p w:rsidR="0024201D" w:rsidRPr="00B1201E" w:rsidRDefault="0024201D" w:rsidP="0024201D">
            <w:pPr>
              <w:numPr>
                <w:ilvl w:val="0"/>
                <w:numId w:val="9"/>
              </w:numPr>
              <w:autoSpaceDE w:val="0"/>
              <w:autoSpaceDN w:val="0"/>
              <w:adjustRightInd w:val="0"/>
              <w:spacing w:after="160" w:line="259" w:lineRule="auto"/>
              <w:contextualSpacing/>
              <w:rPr>
                <w:rFonts w:ascii="Arial" w:hAnsi="Arial" w:cs="Arial"/>
              </w:rPr>
            </w:pPr>
            <w:r w:rsidRPr="00B1201E">
              <w:rPr>
                <w:rFonts w:ascii="Arial" w:hAnsi="Arial" w:cs="Arial"/>
              </w:rPr>
              <w:t>An appreciation of the nature of the contexts in which finance can be seen as operating, including knowledge of the institutional framework necessary for understanding the role, operation and function of markets and financial institutions.</w:t>
            </w:r>
          </w:p>
          <w:p w:rsidR="0024201D" w:rsidRPr="00B1201E" w:rsidRDefault="0024201D" w:rsidP="0024201D">
            <w:pPr>
              <w:autoSpaceDE w:val="0"/>
              <w:autoSpaceDN w:val="0"/>
              <w:adjustRightInd w:val="0"/>
              <w:spacing w:after="160" w:line="259" w:lineRule="auto"/>
              <w:ind w:left="720"/>
              <w:contextualSpacing/>
              <w:rPr>
                <w:rFonts w:ascii="Arial" w:hAnsi="Arial" w:cs="Arial"/>
              </w:rPr>
            </w:pPr>
          </w:p>
        </w:tc>
      </w:tr>
      <w:tr w:rsidR="0024201D" w:rsidTr="00B93DA7">
        <w:tc>
          <w:tcPr>
            <w:tcW w:w="10194" w:type="dxa"/>
          </w:tcPr>
          <w:p w:rsidR="0024201D" w:rsidRPr="00B1201E" w:rsidRDefault="0024201D" w:rsidP="0024201D">
            <w:pPr>
              <w:numPr>
                <w:ilvl w:val="0"/>
                <w:numId w:val="9"/>
              </w:numPr>
              <w:autoSpaceDE w:val="0"/>
              <w:autoSpaceDN w:val="0"/>
              <w:adjustRightInd w:val="0"/>
              <w:spacing w:after="160" w:line="259" w:lineRule="auto"/>
              <w:contextualSpacing/>
              <w:rPr>
                <w:rFonts w:ascii="Arial" w:hAnsi="Arial" w:cs="Arial"/>
              </w:rPr>
            </w:pPr>
            <w:r w:rsidRPr="00B1201E">
              <w:rPr>
                <w:rFonts w:ascii="Arial" w:hAnsi="Arial" w:cs="Arial"/>
              </w:rPr>
              <w:t xml:space="preserve">An understanding of the major theoretical tools and theories of investment finance, </w:t>
            </w:r>
            <w:r w:rsidR="007F4B38" w:rsidRPr="00B1201E">
              <w:rPr>
                <w:rFonts w:ascii="Arial" w:hAnsi="Arial" w:cs="Arial"/>
              </w:rPr>
              <w:t>with the ability to critically appraise</w:t>
            </w:r>
            <w:r w:rsidRPr="00B1201E">
              <w:rPr>
                <w:rFonts w:ascii="Arial" w:hAnsi="Arial" w:cs="Arial"/>
              </w:rPr>
              <w:t xml:space="preserve"> their relevance and application to theoretical and practical problems for financial investments.</w:t>
            </w:r>
          </w:p>
          <w:p w:rsidR="0024201D" w:rsidRPr="00B1201E" w:rsidRDefault="0024201D" w:rsidP="0024201D">
            <w:pPr>
              <w:autoSpaceDE w:val="0"/>
              <w:autoSpaceDN w:val="0"/>
              <w:adjustRightInd w:val="0"/>
              <w:spacing w:after="160" w:line="259" w:lineRule="auto"/>
              <w:ind w:left="720"/>
              <w:contextualSpacing/>
              <w:rPr>
                <w:rFonts w:ascii="Arial" w:hAnsi="Arial" w:cs="Arial"/>
              </w:rPr>
            </w:pPr>
          </w:p>
        </w:tc>
      </w:tr>
      <w:tr w:rsidR="0024201D" w:rsidTr="00B93DA7">
        <w:tc>
          <w:tcPr>
            <w:tcW w:w="10194" w:type="dxa"/>
          </w:tcPr>
          <w:p w:rsidR="0024201D" w:rsidRPr="00B1201E" w:rsidRDefault="0024201D" w:rsidP="0024201D">
            <w:pPr>
              <w:numPr>
                <w:ilvl w:val="0"/>
                <w:numId w:val="9"/>
              </w:numPr>
              <w:autoSpaceDE w:val="0"/>
              <w:autoSpaceDN w:val="0"/>
              <w:adjustRightInd w:val="0"/>
              <w:spacing w:after="160" w:line="259" w:lineRule="auto"/>
              <w:contextualSpacing/>
              <w:rPr>
                <w:rFonts w:ascii="Arial" w:hAnsi="Arial" w:cs="Arial"/>
              </w:rPr>
            </w:pPr>
            <w:r w:rsidRPr="00B1201E">
              <w:rPr>
                <w:rFonts w:ascii="Arial" w:hAnsi="Arial" w:cs="Arial"/>
              </w:rPr>
              <w:t>An understanding of the relationship between financial theory and empirical testing.</w:t>
            </w:r>
          </w:p>
          <w:p w:rsidR="0024201D" w:rsidRPr="00B1201E" w:rsidRDefault="0024201D" w:rsidP="0024201D">
            <w:pPr>
              <w:autoSpaceDE w:val="0"/>
              <w:autoSpaceDN w:val="0"/>
              <w:adjustRightInd w:val="0"/>
              <w:spacing w:after="160" w:line="259" w:lineRule="auto"/>
              <w:ind w:left="720"/>
              <w:contextualSpacing/>
              <w:rPr>
                <w:rFonts w:ascii="Arial" w:hAnsi="Arial" w:cs="Arial"/>
              </w:rPr>
            </w:pPr>
          </w:p>
        </w:tc>
      </w:tr>
      <w:tr w:rsidR="0024201D" w:rsidTr="00B93DA7">
        <w:tc>
          <w:tcPr>
            <w:tcW w:w="10194" w:type="dxa"/>
          </w:tcPr>
          <w:p w:rsidR="0024201D" w:rsidRPr="00B1201E" w:rsidRDefault="0024201D" w:rsidP="0024201D">
            <w:pPr>
              <w:numPr>
                <w:ilvl w:val="0"/>
                <w:numId w:val="9"/>
              </w:numPr>
              <w:autoSpaceDE w:val="0"/>
              <w:autoSpaceDN w:val="0"/>
              <w:adjustRightInd w:val="0"/>
              <w:spacing w:after="160" w:line="259" w:lineRule="auto"/>
              <w:contextualSpacing/>
              <w:rPr>
                <w:rFonts w:ascii="Arial" w:hAnsi="Arial" w:cs="Arial"/>
              </w:rPr>
            </w:pPr>
            <w:r w:rsidRPr="00B1201E">
              <w:rPr>
                <w:rFonts w:ascii="Arial" w:hAnsi="Arial" w:cs="Arial"/>
              </w:rPr>
              <w:t>An understanding of the financing arrangements and governance mechanisms and structures of business entities</w:t>
            </w:r>
            <w:r w:rsidR="007711E9" w:rsidRPr="00B1201E">
              <w:rPr>
                <w:rFonts w:ascii="Arial" w:hAnsi="Arial" w:cs="Arial"/>
              </w:rPr>
              <w:t xml:space="preserve"> in an international context</w:t>
            </w:r>
            <w:r w:rsidRPr="00B1201E">
              <w:rPr>
                <w:rFonts w:ascii="Arial" w:hAnsi="Arial" w:cs="Arial"/>
              </w:rPr>
              <w:t>.</w:t>
            </w:r>
          </w:p>
          <w:p w:rsidR="0024201D" w:rsidRPr="00B1201E" w:rsidRDefault="0024201D" w:rsidP="0024201D">
            <w:pPr>
              <w:autoSpaceDE w:val="0"/>
              <w:autoSpaceDN w:val="0"/>
              <w:adjustRightInd w:val="0"/>
              <w:spacing w:after="160" w:line="259" w:lineRule="auto"/>
              <w:ind w:left="720"/>
              <w:contextualSpacing/>
              <w:rPr>
                <w:rFonts w:ascii="Arial" w:hAnsi="Arial" w:cs="Arial"/>
              </w:rPr>
            </w:pPr>
          </w:p>
        </w:tc>
      </w:tr>
      <w:tr w:rsidR="0024201D" w:rsidTr="00B93DA7">
        <w:tc>
          <w:tcPr>
            <w:tcW w:w="10194" w:type="dxa"/>
          </w:tcPr>
          <w:p w:rsidR="0024201D" w:rsidRPr="00B1201E" w:rsidRDefault="0024201D" w:rsidP="0024201D">
            <w:pPr>
              <w:numPr>
                <w:ilvl w:val="0"/>
                <w:numId w:val="9"/>
              </w:numPr>
              <w:autoSpaceDE w:val="0"/>
              <w:autoSpaceDN w:val="0"/>
              <w:adjustRightInd w:val="0"/>
              <w:spacing w:after="160" w:line="259" w:lineRule="auto"/>
              <w:contextualSpacing/>
              <w:rPr>
                <w:rFonts w:ascii="Arial" w:hAnsi="Arial" w:cs="Arial"/>
              </w:rPr>
            </w:pPr>
            <w:r w:rsidRPr="00B1201E">
              <w:rPr>
                <w:rFonts w:ascii="Arial" w:hAnsi="Arial" w:cs="Arial"/>
              </w:rPr>
              <w:lastRenderedPageBreak/>
              <w:t>An understanding of the factors influencing the investment behaviour and opportunities of private individuals.</w:t>
            </w:r>
          </w:p>
          <w:p w:rsidR="0024201D" w:rsidRPr="00B1201E" w:rsidRDefault="0024201D" w:rsidP="0024201D">
            <w:pPr>
              <w:autoSpaceDE w:val="0"/>
              <w:autoSpaceDN w:val="0"/>
              <w:adjustRightInd w:val="0"/>
              <w:spacing w:after="160" w:line="259" w:lineRule="auto"/>
              <w:ind w:left="720"/>
              <w:contextualSpacing/>
              <w:rPr>
                <w:rFonts w:ascii="Arial" w:hAnsi="Arial" w:cs="Arial"/>
              </w:rPr>
            </w:pPr>
          </w:p>
        </w:tc>
      </w:tr>
      <w:tr w:rsidR="0024201D" w:rsidTr="00B93DA7">
        <w:tc>
          <w:tcPr>
            <w:tcW w:w="10194" w:type="dxa"/>
          </w:tcPr>
          <w:p w:rsidR="000E1DBA" w:rsidRPr="00B1201E" w:rsidRDefault="000E1DBA" w:rsidP="000E1DBA">
            <w:pPr>
              <w:pStyle w:val="ListParagraph"/>
              <w:numPr>
                <w:ilvl w:val="0"/>
                <w:numId w:val="9"/>
              </w:numPr>
              <w:rPr>
                <w:rFonts w:ascii="Arial" w:hAnsi="Arial" w:cs="Arial"/>
              </w:rPr>
            </w:pPr>
            <w:r w:rsidRPr="00B1201E">
              <w:rPr>
                <w:rFonts w:ascii="Arial" w:hAnsi="Arial" w:cs="Arial"/>
              </w:rPr>
              <w:t>An understanding of mathematical and econometric techniques and their application to the solving of financial decisions and problems.</w:t>
            </w:r>
          </w:p>
          <w:p w:rsidR="0024201D" w:rsidRPr="00B1201E" w:rsidRDefault="0024201D" w:rsidP="000E1DBA">
            <w:pPr>
              <w:autoSpaceDE w:val="0"/>
              <w:autoSpaceDN w:val="0"/>
              <w:adjustRightInd w:val="0"/>
              <w:ind w:left="720"/>
              <w:contextualSpacing/>
              <w:rPr>
                <w:rFonts w:ascii="Arial" w:hAnsi="Arial" w:cs="Arial"/>
              </w:rPr>
            </w:pPr>
          </w:p>
        </w:tc>
      </w:tr>
      <w:tr w:rsidR="0024201D" w:rsidTr="00B93DA7">
        <w:tc>
          <w:tcPr>
            <w:tcW w:w="10194" w:type="dxa"/>
          </w:tcPr>
          <w:p w:rsidR="0024201D" w:rsidRPr="00B1201E" w:rsidRDefault="0024201D" w:rsidP="0024201D">
            <w:pPr>
              <w:numPr>
                <w:ilvl w:val="0"/>
                <w:numId w:val="9"/>
              </w:numPr>
              <w:autoSpaceDE w:val="0"/>
              <w:autoSpaceDN w:val="0"/>
              <w:adjustRightInd w:val="0"/>
              <w:contextualSpacing/>
              <w:rPr>
                <w:rFonts w:ascii="Arial" w:hAnsi="Arial" w:cs="Arial"/>
              </w:rPr>
            </w:pPr>
            <w:r w:rsidRPr="00B1201E">
              <w:rPr>
                <w:rFonts w:ascii="Arial" w:hAnsi="Arial" w:cs="Arial"/>
              </w:rPr>
              <w:t>An understanding of</w:t>
            </w:r>
            <w:r w:rsidR="007F4B38" w:rsidRPr="00B1201E">
              <w:rPr>
                <w:rFonts w:ascii="Arial" w:hAnsi="Arial" w:cs="Arial"/>
              </w:rPr>
              <w:t xml:space="preserve"> advanced</w:t>
            </w:r>
            <w:r w:rsidRPr="00B1201E">
              <w:rPr>
                <w:rFonts w:ascii="Arial" w:hAnsi="Arial" w:cs="Arial"/>
              </w:rPr>
              <w:t xml:space="preserve"> investment decision-making techniques and their application to a range of investment criteria.</w:t>
            </w:r>
          </w:p>
          <w:p w:rsidR="0024201D" w:rsidRPr="00B1201E" w:rsidRDefault="0024201D" w:rsidP="0024201D">
            <w:pPr>
              <w:autoSpaceDE w:val="0"/>
              <w:autoSpaceDN w:val="0"/>
              <w:adjustRightInd w:val="0"/>
              <w:ind w:left="720"/>
              <w:contextualSpacing/>
              <w:rPr>
                <w:rFonts w:ascii="Arial" w:hAnsi="Arial" w:cs="Arial"/>
              </w:rPr>
            </w:pPr>
          </w:p>
        </w:tc>
      </w:tr>
      <w:tr w:rsidR="0024201D" w:rsidTr="00B93DA7">
        <w:tc>
          <w:tcPr>
            <w:tcW w:w="10194" w:type="dxa"/>
          </w:tcPr>
          <w:p w:rsidR="0024201D" w:rsidRPr="00B1201E" w:rsidRDefault="0024201D" w:rsidP="0024201D">
            <w:pPr>
              <w:numPr>
                <w:ilvl w:val="0"/>
                <w:numId w:val="9"/>
              </w:numPr>
              <w:autoSpaceDE w:val="0"/>
              <w:autoSpaceDN w:val="0"/>
              <w:adjustRightInd w:val="0"/>
              <w:spacing w:after="160" w:line="259" w:lineRule="auto"/>
              <w:contextualSpacing/>
              <w:rPr>
                <w:rFonts w:ascii="Arial" w:hAnsi="Arial" w:cs="Arial"/>
              </w:rPr>
            </w:pPr>
            <w:r w:rsidRPr="00B1201E">
              <w:rPr>
                <w:rFonts w:ascii="Arial" w:hAnsi="Arial" w:cs="Arial"/>
              </w:rPr>
              <w:t>An understanding of financial investment activity in the economy, and the factors that are changing these activities over time.</w:t>
            </w:r>
          </w:p>
          <w:p w:rsidR="0024201D" w:rsidRPr="00B1201E" w:rsidRDefault="0024201D" w:rsidP="0024201D">
            <w:pPr>
              <w:autoSpaceDE w:val="0"/>
              <w:autoSpaceDN w:val="0"/>
              <w:adjustRightInd w:val="0"/>
              <w:spacing w:after="160" w:line="259" w:lineRule="auto"/>
              <w:ind w:left="720"/>
              <w:contextualSpacing/>
              <w:rPr>
                <w:rFonts w:ascii="Arial" w:hAnsi="Arial" w:cs="Arial"/>
              </w:rPr>
            </w:pPr>
          </w:p>
        </w:tc>
      </w:tr>
      <w:tr w:rsidR="009C0542" w:rsidTr="00B93DA7">
        <w:tc>
          <w:tcPr>
            <w:tcW w:w="10194" w:type="dxa"/>
          </w:tcPr>
          <w:p w:rsidR="009C0542" w:rsidRPr="00B1201E" w:rsidRDefault="009C0542" w:rsidP="00B93DA7">
            <w:pPr>
              <w:pStyle w:val="ListParagraph"/>
              <w:rPr>
                <w:rFonts w:ascii="Arial" w:hAnsi="Arial" w:cs="Arial"/>
              </w:rPr>
            </w:pPr>
          </w:p>
        </w:tc>
      </w:tr>
      <w:tr w:rsidR="009C0542" w:rsidTr="00B93DA7">
        <w:tc>
          <w:tcPr>
            <w:tcW w:w="10194" w:type="dxa"/>
          </w:tcPr>
          <w:p w:rsidR="009C0542" w:rsidRPr="00B1201E" w:rsidRDefault="009C0542" w:rsidP="00B93DA7">
            <w:pPr>
              <w:rPr>
                <w:rFonts w:ascii="Arial" w:hAnsi="Arial" w:cs="Arial"/>
                <w:b/>
              </w:rPr>
            </w:pPr>
            <w:r w:rsidRPr="00B1201E">
              <w:rPr>
                <w:rFonts w:ascii="Arial" w:hAnsi="Arial" w:cs="Arial"/>
                <w:b/>
              </w:rPr>
              <w:t>Cognitive abilities and generic skills</w:t>
            </w:r>
          </w:p>
          <w:p w:rsidR="009C0542" w:rsidRPr="00B1201E" w:rsidRDefault="009C0542" w:rsidP="00267C1D">
            <w:r w:rsidRPr="00B1201E">
              <w:rPr>
                <w:rFonts w:ascii="Arial" w:hAnsi="Arial" w:cs="Arial"/>
              </w:rPr>
              <w:t xml:space="preserve">On successful completion of the </w:t>
            </w:r>
            <w:r w:rsidR="00267C1D">
              <w:rPr>
                <w:rFonts w:ascii="Arial" w:hAnsi="Arial" w:cs="Arial"/>
              </w:rPr>
              <w:t>MSc Finance and Investment</w:t>
            </w:r>
            <w:r w:rsidRPr="00B1201E">
              <w:rPr>
                <w:rFonts w:ascii="Arial" w:hAnsi="Arial" w:cs="Arial"/>
              </w:rPr>
              <w:t xml:space="preserve"> degree programme you will have the following abilities and skills;</w:t>
            </w:r>
          </w:p>
        </w:tc>
      </w:tr>
      <w:tr w:rsidR="009C0542" w:rsidTr="00B93DA7">
        <w:tc>
          <w:tcPr>
            <w:tcW w:w="10194" w:type="dxa"/>
          </w:tcPr>
          <w:p w:rsidR="009C0542" w:rsidRPr="00B1201E" w:rsidRDefault="009C0542" w:rsidP="009C0542">
            <w:pPr>
              <w:pStyle w:val="ListParagraph"/>
              <w:numPr>
                <w:ilvl w:val="0"/>
                <w:numId w:val="10"/>
              </w:numPr>
            </w:pPr>
            <w:r w:rsidRPr="00B1201E">
              <w:rPr>
                <w:rFonts w:ascii="Arial" w:hAnsi="Arial" w:cs="Arial"/>
              </w:rPr>
              <w:t>Critical evaluation of arguments and evidence</w:t>
            </w:r>
          </w:p>
          <w:p w:rsidR="009C0542" w:rsidRPr="00B1201E" w:rsidRDefault="009C0542" w:rsidP="00B93DA7">
            <w:pPr>
              <w:pStyle w:val="ListParagraph"/>
            </w:pPr>
          </w:p>
        </w:tc>
      </w:tr>
      <w:tr w:rsidR="009C0542" w:rsidTr="00B93DA7">
        <w:tc>
          <w:tcPr>
            <w:tcW w:w="10194" w:type="dxa"/>
          </w:tcPr>
          <w:p w:rsidR="009C0542" w:rsidRPr="00B1201E" w:rsidRDefault="009C0542" w:rsidP="009C0542">
            <w:pPr>
              <w:pStyle w:val="ListParagraph"/>
              <w:numPr>
                <w:ilvl w:val="0"/>
                <w:numId w:val="10"/>
              </w:numPr>
            </w:pPr>
            <w:r w:rsidRPr="00B1201E">
              <w:rPr>
                <w:rFonts w:ascii="Arial" w:hAnsi="Arial" w:cs="Arial"/>
              </w:rPr>
              <w:t>Independent and self-managed learning</w:t>
            </w:r>
          </w:p>
          <w:p w:rsidR="009C0542" w:rsidRPr="00B1201E" w:rsidRDefault="009C0542" w:rsidP="00B93DA7">
            <w:pPr>
              <w:pStyle w:val="ListParagraph"/>
            </w:pPr>
          </w:p>
        </w:tc>
      </w:tr>
      <w:tr w:rsidR="009C0542" w:rsidTr="00B93DA7">
        <w:tc>
          <w:tcPr>
            <w:tcW w:w="10194" w:type="dxa"/>
          </w:tcPr>
          <w:p w:rsidR="009C0542" w:rsidRPr="00B1201E" w:rsidRDefault="009C0542" w:rsidP="009C0542">
            <w:pPr>
              <w:pStyle w:val="ListParagraph"/>
              <w:numPr>
                <w:ilvl w:val="0"/>
                <w:numId w:val="10"/>
              </w:numPr>
              <w:autoSpaceDE w:val="0"/>
              <w:autoSpaceDN w:val="0"/>
              <w:adjustRightInd w:val="0"/>
            </w:pPr>
            <w:r w:rsidRPr="00B1201E">
              <w:rPr>
                <w:rFonts w:ascii="Arial" w:hAnsi="Arial" w:cs="Arial"/>
              </w:rPr>
              <w:t>Analysis, filtering and evaluation of data, and drawing reasoned conclusions concerning structured and, to a more limited extent, unstructured problems from a given set of data and from data acquired by the student</w:t>
            </w:r>
          </w:p>
          <w:p w:rsidR="009C0542" w:rsidRPr="00B1201E" w:rsidRDefault="009C0542" w:rsidP="00B93DA7">
            <w:pPr>
              <w:pStyle w:val="ListParagraph"/>
              <w:autoSpaceDE w:val="0"/>
              <w:autoSpaceDN w:val="0"/>
              <w:adjustRightInd w:val="0"/>
            </w:pPr>
          </w:p>
        </w:tc>
      </w:tr>
      <w:tr w:rsidR="009C0542" w:rsidTr="00B93DA7">
        <w:tc>
          <w:tcPr>
            <w:tcW w:w="10194" w:type="dxa"/>
          </w:tcPr>
          <w:p w:rsidR="009C0542" w:rsidRPr="00B1201E" w:rsidRDefault="009C0542" w:rsidP="009C0542">
            <w:pPr>
              <w:pStyle w:val="ListParagraph"/>
              <w:numPr>
                <w:ilvl w:val="0"/>
                <w:numId w:val="10"/>
              </w:numPr>
              <w:autoSpaceDE w:val="0"/>
              <w:autoSpaceDN w:val="0"/>
              <w:adjustRightInd w:val="0"/>
            </w:pPr>
            <w:r w:rsidRPr="00B1201E">
              <w:rPr>
                <w:rFonts w:ascii="Arial" w:hAnsi="Arial" w:cs="Arial"/>
              </w:rPr>
              <w:t>Location, extraction and analysis of data from multiple sources, including acknowledging and referencing of sources</w:t>
            </w:r>
          </w:p>
          <w:p w:rsidR="009C0542" w:rsidRPr="00B1201E" w:rsidRDefault="009C0542" w:rsidP="00B93DA7">
            <w:pPr>
              <w:pStyle w:val="ListParagraph"/>
              <w:autoSpaceDE w:val="0"/>
              <w:autoSpaceDN w:val="0"/>
              <w:adjustRightInd w:val="0"/>
            </w:pPr>
          </w:p>
        </w:tc>
      </w:tr>
      <w:tr w:rsidR="009C0542" w:rsidTr="00B93DA7">
        <w:tc>
          <w:tcPr>
            <w:tcW w:w="10194" w:type="dxa"/>
          </w:tcPr>
          <w:p w:rsidR="009C0542" w:rsidRPr="00B1201E" w:rsidRDefault="009C0542" w:rsidP="009C0542">
            <w:pPr>
              <w:pStyle w:val="ListParagraph"/>
              <w:numPr>
                <w:ilvl w:val="0"/>
                <w:numId w:val="10"/>
              </w:numPr>
              <w:autoSpaceDE w:val="0"/>
              <w:autoSpaceDN w:val="0"/>
              <w:adjustRightInd w:val="0"/>
            </w:pPr>
            <w:r w:rsidRPr="00B1201E">
              <w:rPr>
                <w:rFonts w:ascii="Arial" w:hAnsi="Arial" w:cs="Arial"/>
              </w:rPr>
              <w:t>Numeracy, including the processing and analysis of financial and other numerical data and the appreciation of statistical concepts at an appropriate level</w:t>
            </w:r>
          </w:p>
          <w:p w:rsidR="009C0542" w:rsidRPr="00B1201E" w:rsidRDefault="009C0542" w:rsidP="00B93DA7">
            <w:pPr>
              <w:pStyle w:val="ListParagraph"/>
              <w:autoSpaceDE w:val="0"/>
              <w:autoSpaceDN w:val="0"/>
              <w:adjustRightInd w:val="0"/>
            </w:pPr>
          </w:p>
        </w:tc>
      </w:tr>
      <w:tr w:rsidR="009C0542" w:rsidTr="00B93DA7">
        <w:tc>
          <w:tcPr>
            <w:tcW w:w="10194" w:type="dxa"/>
          </w:tcPr>
          <w:p w:rsidR="009C0542" w:rsidRPr="00B1201E" w:rsidRDefault="009C0542" w:rsidP="009C0542">
            <w:pPr>
              <w:pStyle w:val="ListParagraph"/>
              <w:numPr>
                <w:ilvl w:val="0"/>
                <w:numId w:val="10"/>
              </w:numPr>
              <w:autoSpaceDE w:val="0"/>
              <w:autoSpaceDN w:val="0"/>
              <w:adjustRightInd w:val="0"/>
            </w:pPr>
            <w:r w:rsidRPr="00B1201E">
              <w:rPr>
                <w:rFonts w:ascii="Arial" w:hAnsi="Arial" w:cs="Arial"/>
              </w:rPr>
              <w:t>Using contemporary information and communications technology for the acquisition, analysis and communication of financial information</w:t>
            </w:r>
          </w:p>
          <w:p w:rsidR="009C0542" w:rsidRPr="00B1201E" w:rsidRDefault="009C0542" w:rsidP="00B93DA7">
            <w:pPr>
              <w:pStyle w:val="ListParagraph"/>
              <w:autoSpaceDE w:val="0"/>
              <w:autoSpaceDN w:val="0"/>
              <w:adjustRightInd w:val="0"/>
            </w:pPr>
          </w:p>
        </w:tc>
      </w:tr>
      <w:tr w:rsidR="009C0542" w:rsidTr="00B93DA7">
        <w:tc>
          <w:tcPr>
            <w:tcW w:w="10194" w:type="dxa"/>
          </w:tcPr>
          <w:p w:rsidR="009C0542" w:rsidRPr="00B1201E" w:rsidRDefault="009C0542" w:rsidP="009C0542">
            <w:pPr>
              <w:pStyle w:val="ListParagraph"/>
              <w:numPr>
                <w:ilvl w:val="0"/>
                <w:numId w:val="10"/>
              </w:numPr>
              <w:autoSpaceDE w:val="0"/>
              <w:autoSpaceDN w:val="0"/>
              <w:adjustRightInd w:val="0"/>
            </w:pPr>
            <w:r w:rsidRPr="00B1201E">
              <w:rPr>
                <w:rFonts w:ascii="Arial" w:hAnsi="Arial" w:cs="Arial"/>
              </w:rPr>
              <w:t>Communication, including presenting quantitative and qualitative information, together with analysis, argument and commentary, in a form appropriate to the intended audience, and oral as well as written presentation</w:t>
            </w:r>
          </w:p>
          <w:p w:rsidR="009C0542" w:rsidRPr="00B1201E" w:rsidRDefault="009C0542" w:rsidP="00B93DA7">
            <w:pPr>
              <w:pStyle w:val="ListParagraph"/>
              <w:autoSpaceDE w:val="0"/>
              <w:autoSpaceDN w:val="0"/>
              <w:adjustRightInd w:val="0"/>
            </w:pPr>
          </w:p>
        </w:tc>
      </w:tr>
      <w:tr w:rsidR="009C0542" w:rsidTr="00B93DA7">
        <w:tc>
          <w:tcPr>
            <w:tcW w:w="10194" w:type="dxa"/>
          </w:tcPr>
          <w:p w:rsidR="009C0542" w:rsidRPr="00B1201E" w:rsidRDefault="009C0542" w:rsidP="009C0542">
            <w:pPr>
              <w:pStyle w:val="ListParagraph"/>
              <w:numPr>
                <w:ilvl w:val="0"/>
                <w:numId w:val="10"/>
              </w:numPr>
            </w:pPr>
            <w:r w:rsidRPr="00B1201E">
              <w:rPr>
                <w:rFonts w:ascii="Arial" w:hAnsi="Arial" w:cs="Arial"/>
              </w:rPr>
              <w:t>Working with others (such as through small group projects).</w:t>
            </w:r>
          </w:p>
          <w:p w:rsidR="009C0542" w:rsidRPr="00B1201E" w:rsidRDefault="009C0542" w:rsidP="00B93DA7">
            <w:pPr>
              <w:pStyle w:val="ListParagraph"/>
            </w:pPr>
          </w:p>
        </w:tc>
      </w:tr>
    </w:tbl>
    <w:p w:rsidR="0026569C" w:rsidRDefault="0026569C" w:rsidP="009C0542"/>
    <w:p w:rsidR="0026569C" w:rsidRDefault="0026569C" w:rsidP="0026569C">
      <w:r>
        <w:br w:type="page"/>
      </w:r>
    </w:p>
    <w:tbl>
      <w:tblPr>
        <w:tblStyle w:val="TableGrid"/>
        <w:tblW w:w="0" w:type="auto"/>
        <w:tblInd w:w="0" w:type="dxa"/>
        <w:tblLook w:val="04A0" w:firstRow="1" w:lastRow="0" w:firstColumn="1" w:lastColumn="0" w:noHBand="0" w:noVBand="1"/>
      </w:tblPr>
      <w:tblGrid>
        <w:gridCol w:w="10194"/>
      </w:tblGrid>
      <w:tr w:rsidR="00561782" w:rsidRPr="00423AB1" w:rsidTr="00E76668">
        <w:tc>
          <w:tcPr>
            <w:tcW w:w="10194" w:type="dxa"/>
          </w:tcPr>
          <w:p w:rsidR="00561782" w:rsidRPr="00CA7C0E" w:rsidRDefault="00561782" w:rsidP="0042353D">
            <w:pPr>
              <w:pStyle w:val="Heading2"/>
              <w:keepNext w:val="0"/>
              <w:keepLines w:val="0"/>
              <w:outlineLvl w:val="1"/>
              <w:rPr>
                <w:rFonts w:ascii="Arial" w:hAnsi="Arial" w:cs="Arial"/>
              </w:rPr>
            </w:pPr>
            <w:r w:rsidRPr="00423AB1">
              <w:rPr>
                <w:rFonts w:ascii="Arial" w:hAnsi="Arial" w:cs="Arial"/>
              </w:rPr>
              <w:lastRenderedPageBreak/>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rsidTr="00E76668">
        <w:tc>
          <w:tcPr>
            <w:tcW w:w="10194" w:type="dxa"/>
          </w:tcPr>
          <w:p w:rsidR="00CA7C0E" w:rsidRPr="00B1201E" w:rsidRDefault="00001329" w:rsidP="0042353D">
            <w:pPr>
              <w:rPr>
                <w:rFonts w:ascii="Arial" w:hAnsi="Arial" w:cs="Arial"/>
                <w:i/>
                <w:iCs/>
              </w:rPr>
            </w:pPr>
            <w:r>
              <w:rPr>
                <w:rFonts w:ascii="Arial" w:hAnsi="Arial" w:cs="Arial"/>
                <w:iCs/>
                <w:sz w:val="20"/>
                <w:szCs w:val="20"/>
              </w:rPr>
              <w:br/>
            </w:r>
            <w:r w:rsidR="00CA7C0E" w:rsidRPr="00B1201E">
              <w:rPr>
                <w:rFonts w:ascii="Arial" w:hAnsi="Arial" w:cs="Arial"/>
                <w:i/>
                <w:iCs/>
              </w:rPr>
              <w:t>This section explains the learning and teaching approaches, activities and experiences that your programme will offer, the range of assessments and types of feedback and feedforward you will encounter, and explain how these will</w:t>
            </w:r>
            <w:r w:rsidR="002D520A" w:rsidRPr="00B1201E">
              <w:rPr>
                <w:rFonts w:ascii="Arial" w:hAnsi="Arial" w:cs="Arial"/>
                <w:i/>
                <w:iCs/>
              </w:rPr>
              <w:t xml:space="preserve"> </w:t>
            </w:r>
            <w:r w:rsidR="00CA7C0E" w:rsidRPr="00B1201E">
              <w:rPr>
                <w:rFonts w:ascii="Arial" w:hAnsi="Arial" w:cs="Arial"/>
                <w:i/>
                <w:iCs/>
              </w:rPr>
              <w:t xml:space="preserve">support your continuous learning </w:t>
            </w:r>
            <w:r w:rsidR="002D520A" w:rsidRPr="00B1201E">
              <w:rPr>
                <w:rFonts w:ascii="Arial" w:hAnsi="Arial" w:cs="Arial"/>
                <w:i/>
                <w:iCs/>
              </w:rPr>
              <w:t>throughout the programme, and explain the expectations we have of you in this learning partnership.</w:t>
            </w:r>
          </w:p>
          <w:p w:rsidR="00803D80" w:rsidRPr="00B1201E" w:rsidRDefault="00803D80" w:rsidP="0042353D">
            <w:pPr>
              <w:rPr>
                <w:rFonts w:ascii="Arial" w:hAnsi="Arial" w:cs="Arial"/>
                <w:iCs/>
              </w:rPr>
            </w:pPr>
          </w:p>
          <w:p w:rsidR="00803D80" w:rsidRPr="00B1201E" w:rsidRDefault="00803D80" w:rsidP="0042353D">
            <w:pPr>
              <w:rPr>
                <w:rFonts w:ascii="Arial" w:hAnsi="Arial" w:cs="Arial"/>
                <w:iCs/>
              </w:rPr>
            </w:pPr>
            <w:r w:rsidRPr="00B1201E">
              <w:rPr>
                <w:rFonts w:ascii="Arial" w:hAnsi="Arial" w:cs="Arial"/>
                <w:iCs/>
              </w:rPr>
              <w:t xml:space="preserve">A variety of delivery approaches will be utilised throughout the programme. All modules will </w:t>
            </w:r>
            <w:r w:rsidR="00E945E2" w:rsidRPr="00B1201E">
              <w:rPr>
                <w:rFonts w:ascii="Arial" w:hAnsi="Arial" w:cs="Arial"/>
                <w:iCs/>
              </w:rPr>
              <w:t>be delivered via a blended learning approach, mixing face to face with online</w:t>
            </w:r>
            <w:r w:rsidR="00566D26" w:rsidRPr="00B1201E">
              <w:rPr>
                <w:rFonts w:ascii="Arial" w:hAnsi="Arial" w:cs="Arial"/>
                <w:iCs/>
              </w:rPr>
              <w:t xml:space="preserve"> activities</w:t>
            </w:r>
            <w:r w:rsidR="00E945E2" w:rsidRPr="00B1201E">
              <w:rPr>
                <w:rFonts w:ascii="Arial" w:hAnsi="Arial" w:cs="Arial"/>
                <w:iCs/>
              </w:rPr>
              <w:t xml:space="preserve"> and independent study. Whilst face to face sessions will vary in format including </w:t>
            </w:r>
            <w:r w:rsidRPr="00B1201E">
              <w:rPr>
                <w:rFonts w:ascii="Arial" w:hAnsi="Arial" w:cs="Arial"/>
                <w:iCs/>
              </w:rPr>
              <w:t>large, medium and small group interactive sessions and workshops</w:t>
            </w:r>
            <w:r w:rsidR="00566D26" w:rsidRPr="00B1201E">
              <w:rPr>
                <w:rFonts w:ascii="Arial" w:hAnsi="Arial" w:cs="Arial"/>
                <w:iCs/>
              </w:rPr>
              <w:t>, you</w:t>
            </w:r>
            <w:r w:rsidR="00E945E2" w:rsidRPr="00B1201E">
              <w:rPr>
                <w:rFonts w:ascii="Arial" w:hAnsi="Arial" w:cs="Arial"/>
                <w:iCs/>
              </w:rPr>
              <w:t xml:space="preserve"> will be expected to arrive to sessions fully prepared and to participate throughout. </w:t>
            </w:r>
            <w:r w:rsidR="009807A4" w:rsidRPr="00B1201E">
              <w:rPr>
                <w:rFonts w:ascii="Arial" w:hAnsi="Arial" w:cs="Arial"/>
                <w:iCs/>
              </w:rPr>
              <w:t xml:space="preserve">You </w:t>
            </w:r>
            <w:r w:rsidR="00982294" w:rsidRPr="00B1201E">
              <w:rPr>
                <w:rFonts w:ascii="Arial" w:hAnsi="Arial" w:cs="Arial"/>
                <w:iCs/>
              </w:rPr>
              <w:t xml:space="preserve">will be expected to examine and research the material presented and to question ideas and theories and to challenge your tutors. </w:t>
            </w:r>
            <w:r w:rsidR="00E945E2" w:rsidRPr="00B1201E">
              <w:rPr>
                <w:rFonts w:ascii="Arial" w:hAnsi="Arial" w:cs="Arial"/>
                <w:iCs/>
              </w:rPr>
              <w:t xml:space="preserve">As a practice based course, sessions will usually involve the application of academic concepts and themes to real world scenarios and case studies. </w:t>
            </w:r>
          </w:p>
          <w:p w:rsidR="00E945E2" w:rsidRPr="00B1201E" w:rsidRDefault="00E945E2" w:rsidP="0042353D">
            <w:pPr>
              <w:rPr>
                <w:rFonts w:ascii="Arial" w:hAnsi="Arial" w:cs="Arial"/>
                <w:iCs/>
              </w:rPr>
            </w:pPr>
          </w:p>
          <w:p w:rsidR="00E945E2" w:rsidRPr="00B1201E" w:rsidRDefault="00E945E2" w:rsidP="0042353D">
            <w:pPr>
              <w:rPr>
                <w:rFonts w:ascii="Arial" w:hAnsi="Arial" w:cs="Arial"/>
                <w:iCs/>
              </w:rPr>
            </w:pPr>
            <w:r w:rsidRPr="00B1201E">
              <w:rPr>
                <w:rFonts w:ascii="Arial" w:hAnsi="Arial" w:cs="Arial"/>
                <w:iCs/>
              </w:rPr>
              <w:t xml:space="preserve">Online delivery will also be provided via the University’s virtual learning environment. In addition to electronic copies of materials used during face to face sessions, the virtual learning environment will </w:t>
            </w:r>
            <w:r w:rsidR="00CC29FF" w:rsidRPr="00B1201E">
              <w:rPr>
                <w:rFonts w:ascii="Arial" w:hAnsi="Arial" w:cs="Arial"/>
                <w:iCs/>
              </w:rPr>
              <w:t>enable</w:t>
            </w:r>
            <w:r w:rsidRPr="00B1201E">
              <w:rPr>
                <w:rFonts w:ascii="Arial" w:hAnsi="Arial" w:cs="Arial"/>
                <w:iCs/>
              </w:rPr>
              <w:t xml:space="preserve"> opportunities to engage with additional content including eLearning packages, quizzes and discussion forums. </w:t>
            </w:r>
            <w:r w:rsidR="00CC29FF" w:rsidRPr="00B1201E">
              <w:rPr>
                <w:rFonts w:ascii="Arial" w:hAnsi="Arial" w:cs="Arial"/>
                <w:iCs/>
              </w:rPr>
              <w:t xml:space="preserve">Modules will require students to engage with online study to prepare for, participate in and further develop skills </w:t>
            </w:r>
            <w:r w:rsidR="00982294" w:rsidRPr="00B1201E">
              <w:rPr>
                <w:rFonts w:ascii="Arial" w:hAnsi="Arial" w:cs="Arial"/>
                <w:iCs/>
              </w:rPr>
              <w:t xml:space="preserve">and knowledge </w:t>
            </w:r>
            <w:r w:rsidR="00CC29FF" w:rsidRPr="00B1201E">
              <w:rPr>
                <w:rFonts w:ascii="Arial" w:hAnsi="Arial" w:cs="Arial"/>
                <w:iCs/>
              </w:rPr>
              <w:t xml:space="preserve">explored during face to face sessions. </w:t>
            </w:r>
            <w:r w:rsidR="009C0542" w:rsidRPr="00B1201E">
              <w:rPr>
                <w:rFonts w:ascii="Arial" w:hAnsi="Arial" w:cs="Arial"/>
                <w:iCs/>
              </w:rPr>
              <w:t>Approximately 20% of learning on each module will be delivered by the use of online resources.</w:t>
            </w:r>
          </w:p>
          <w:p w:rsidR="009C2A99" w:rsidRDefault="009C2A99" w:rsidP="0042353D">
            <w:pPr>
              <w:rPr>
                <w:rFonts w:ascii="Arial" w:hAnsi="Arial" w:cs="Arial"/>
                <w:iCs/>
              </w:rPr>
            </w:pPr>
          </w:p>
          <w:p w:rsidR="00CC29FF" w:rsidRPr="00B1201E" w:rsidRDefault="009C2A99" w:rsidP="0042353D">
            <w:pPr>
              <w:rPr>
                <w:rFonts w:ascii="Arial" w:hAnsi="Arial" w:cs="Arial"/>
              </w:rPr>
            </w:pPr>
            <w:r>
              <w:rPr>
                <w:rFonts w:ascii="Arial" w:hAnsi="Arial" w:cs="Arial"/>
                <w:iCs/>
              </w:rPr>
              <w:t>A</w:t>
            </w:r>
            <w:r w:rsidR="00CC29FF" w:rsidRPr="00B1201E">
              <w:rPr>
                <w:rFonts w:ascii="Arial" w:hAnsi="Arial" w:cs="Arial"/>
                <w:iCs/>
              </w:rPr>
              <w:t xml:space="preserve"> variety of </w:t>
            </w:r>
            <w:r>
              <w:rPr>
                <w:rFonts w:ascii="Arial" w:hAnsi="Arial" w:cs="Arial"/>
                <w:iCs/>
              </w:rPr>
              <w:t xml:space="preserve">assessment </w:t>
            </w:r>
            <w:r w:rsidR="00CC29FF" w:rsidRPr="00B1201E">
              <w:rPr>
                <w:rFonts w:ascii="Arial" w:hAnsi="Arial" w:cs="Arial"/>
                <w:iCs/>
              </w:rPr>
              <w:t>methods will be used and throughout the programme students will be expected, with the appropriate support, to deliver</w:t>
            </w:r>
            <w:r>
              <w:rPr>
                <w:rFonts w:ascii="Arial" w:hAnsi="Arial" w:cs="Arial"/>
                <w:iCs/>
              </w:rPr>
              <w:t>,</w:t>
            </w:r>
            <w:r w:rsidR="00CC29FF" w:rsidRPr="00B1201E">
              <w:rPr>
                <w:rFonts w:ascii="Arial" w:hAnsi="Arial" w:cs="Arial"/>
                <w:iCs/>
              </w:rPr>
              <w:t xml:space="preserve"> both individually and in groups, reports, presentations, essays, project plans</w:t>
            </w:r>
            <w:r>
              <w:rPr>
                <w:rFonts w:ascii="Arial" w:hAnsi="Arial" w:cs="Arial"/>
                <w:iCs/>
              </w:rPr>
              <w:t>,</w:t>
            </w:r>
            <w:r w:rsidR="00CC29FF" w:rsidRPr="00B1201E">
              <w:rPr>
                <w:rFonts w:ascii="Arial" w:hAnsi="Arial" w:cs="Arial"/>
                <w:iCs/>
              </w:rPr>
              <w:t xml:space="preserve"> proposals</w:t>
            </w:r>
            <w:r>
              <w:rPr>
                <w:rFonts w:ascii="Arial" w:hAnsi="Arial" w:cs="Arial"/>
                <w:iCs/>
              </w:rPr>
              <w:t xml:space="preserve"> and to complete examinations</w:t>
            </w:r>
            <w:r w:rsidR="00CC29FF" w:rsidRPr="00B1201E">
              <w:rPr>
                <w:rFonts w:ascii="Arial" w:hAnsi="Arial" w:cs="Arial"/>
                <w:iCs/>
              </w:rPr>
              <w:t>. This bala</w:t>
            </w:r>
            <w:r w:rsidR="00982294" w:rsidRPr="00B1201E">
              <w:rPr>
                <w:rFonts w:ascii="Arial" w:hAnsi="Arial" w:cs="Arial"/>
                <w:iCs/>
              </w:rPr>
              <w:t>nced</w:t>
            </w:r>
            <w:r w:rsidR="00CC29FF" w:rsidRPr="00B1201E">
              <w:rPr>
                <w:rFonts w:ascii="Arial" w:hAnsi="Arial" w:cs="Arial"/>
                <w:iCs/>
              </w:rPr>
              <w:t xml:space="preserve"> approach to assessment furthers the programme aim</w:t>
            </w:r>
            <w:r w:rsidR="00982294" w:rsidRPr="00B1201E">
              <w:rPr>
                <w:rFonts w:ascii="Arial" w:hAnsi="Arial" w:cs="Arial"/>
                <w:iCs/>
              </w:rPr>
              <w:t>s</w:t>
            </w:r>
            <w:r w:rsidR="00CC29FF" w:rsidRPr="00B1201E">
              <w:rPr>
                <w:rFonts w:ascii="Arial" w:hAnsi="Arial" w:cs="Arial"/>
                <w:iCs/>
              </w:rPr>
              <w:t xml:space="preserve"> to develop </w:t>
            </w:r>
            <w:r w:rsidR="00CC29FF" w:rsidRPr="00B1201E">
              <w:rPr>
                <w:rFonts w:ascii="Arial" w:hAnsi="Arial" w:cs="Arial"/>
              </w:rPr>
              <w:t>progressive grad</w:t>
            </w:r>
            <w:r w:rsidR="00982294" w:rsidRPr="00B1201E">
              <w:rPr>
                <w:rFonts w:ascii="Arial" w:hAnsi="Arial" w:cs="Arial"/>
              </w:rPr>
              <w:t>u</w:t>
            </w:r>
            <w:r w:rsidR="00CC29FF" w:rsidRPr="00B1201E">
              <w:rPr>
                <w:rFonts w:ascii="Arial" w:hAnsi="Arial" w:cs="Arial"/>
              </w:rPr>
              <w:t>ate</w:t>
            </w:r>
            <w:r w:rsidR="00982294" w:rsidRPr="00B1201E">
              <w:rPr>
                <w:rFonts w:ascii="Arial" w:hAnsi="Arial" w:cs="Arial"/>
              </w:rPr>
              <w:t>s with</w:t>
            </w:r>
            <w:r w:rsidR="00CC29FF" w:rsidRPr="00B1201E">
              <w:rPr>
                <w:rFonts w:ascii="Arial" w:hAnsi="Arial" w:cs="Arial"/>
              </w:rPr>
              <w:t xml:space="preserve"> employability </w:t>
            </w:r>
            <w:r w:rsidR="00982294" w:rsidRPr="00B1201E">
              <w:rPr>
                <w:rFonts w:ascii="Arial" w:hAnsi="Arial" w:cs="Arial"/>
              </w:rPr>
              <w:t>skills, attributes and attitudes relevant to the modern business world</w:t>
            </w:r>
            <w:r w:rsidR="00CC29FF" w:rsidRPr="00B1201E">
              <w:rPr>
                <w:rFonts w:ascii="Arial" w:hAnsi="Arial" w:cs="Arial"/>
              </w:rPr>
              <w:t>.</w:t>
            </w:r>
          </w:p>
          <w:p w:rsidR="006E273B" w:rsidRPr="00B1201E" w:rsidRDefault="006E273B" w:rsidP="0042353D">
            <w:pPr>
              <w:rPr>
                <w:rFonts w:ascii="Arial" w:hAnsi="Arial" w:cs="Arial"/>
              </w:rPr>
            </w:pPr>
          </w:p>
          <w:p w:rsidR="006E273B" w:rsidRPr="00B1201E" w:rsidRDefault="006E273B" w:rsidP="0042353D">
            <w:pPr>
              <w:rPr>
                <w:rFonts w:ascii="Arial" w:hAnsi="Arial" w:cs="Arial"/>
                <w:iCs/>
              </w:rPr>
            </w:pPr>
            <w:r w:rsidRPr="00B1201E">
              <w:rPr>
                <w:rFonts w:ascii="Arial" w:hAnsi="Arial" w:cs="Arial"/>
              </w:rPr>
              <w:t>A key component of your course will be the engagement of you and your tutors in the formative assessment process. This process will involve you and your tutors working together to identify any gaps in your knowledge and finding appropriate learning activities and feedback that will enable these knowledge gaps to be closed. A variety of formative learning activities will be used to suit</w:t>
            </w:r>
            <w:r w:rsidR="00A277B4" w:rsidRPr="00B1201E">
              <w:rPr>
                <w:rFonts w:ascii="Arial" w:hAnsi="Arial" w:cs="Arial"/>
              </w:rPr>
              <w:t xml:space="preserve"> your individual needs. These activities may include for instance, asking you to provide a short written piece on your understanding of a topic or idea</w:t>
            </w:r>
            <w:r w:rsidR="008514DB" w:rsidRPr="00B1201E">
              <w:rPr>
                <w:rFonts w:ascii="Arial" w:hAnsi="Arial" w:cs="Arial"/>
              </w:rPr>
              <w:t xml:space="preserve"> </w:t>
            </w:r>
            <w:r w:rsidR="00A277B4" w:rsidRPr="00B1201E">
              <w:rPr>
                <w:rFonts w:ascii="Arial" w:hAnsi="Arial" w:cs="Arial"/>
              </w:rPr>
              <w:t>or requiring you to keep a reflective journal on your studies to date. There is strong evidence linking formative assessment with</w:t>
            </w:r>
            <w:r w:rsidR="00B94BED" w:rsidRPr="00B1201E">
              <w:rPr>
                <w:rFonts w:ascii="Arial" w:hAnsi="Arial" w:cs="Arial"/>
              </w:rPr>
              <w:t xml:space="preserve"> improved </w:t>
            </w:r>
            <w:r w:rsidR="00A277B4" w:rsidRPr="00B1201E">
              <w:rPr>
                <w:rFonts w:ascii="Arial" w:hAnsi="Arial" w:cs="Arial"/>
              </w:rPr>
              <w:t xml:space="preserve">student </w:t>
            </w:r>
            <w:r w:rsidR="00B94BED" w:rsidRPr="00B1201E">
              <w:rPr>
                <w:rFonts w:ascii="Arial" w:hAnsi="Arial" w:cs="Arial"/>
              </w:rPr>
              <w:t xml:space="preserve">motivation and </w:t>
            </w:r>
            <w:r w:rsidR="00A277B4" w:rsidRPr="00B1201E">
              <w:rPr>
                <w:rFonts w:ascii="Arial" w:hAnsi="Arial" w:cs="Arial"/>
              </w:rPr>
              <w:t>achievement</w:t>
            </w:r>
            <w:r w:rsidR="00F942B9" w:rsidRPr="00B1201E">
              <w:rPr>
                <w:rFonts w:ascii="Arial" w:hAnsi="Arial" w:cs="Arial"/>
              </w:rPr>
              <w:t xml:space="preserve"> within and beyond the pro</w:t>
            </w:r>
            <w:r w:rsidR="00751559" w:rsidRPr="00B1201E">
              <w:rPr>
                <w:rFonts w:ascii="Arial" w:hAnsi="Arial" w:cs="Arial"/>
              </w:rPr>
              <w:t>gramme.</w:t>
            </w:r>
          </w:p>
          <w:p w:rsidR="00CC29FF" w:rsidRPr="00B1201E" w:rsidRDefault="00CC29FF" w:rsidP="0042353D">
            <w:pPr>
              <w:rPr>
                <w:rFonts w:ascii="Arial" w:hAnsi="Arial" w:cs="Arial"/>
                <w:iCs/>
              </w:rPr>
            </w:pPr>
          </w:p>
          <w:p w:rsidR="00561782" w:rsidRPr="00B1201E" w:rsidRDefault="00B94BED" w:rsidP="0042353D">
            <w:pPr>
              <w:rPr>
                <w:rFonts w:ascii="Arial" w:hAnsi="Arial" w:cs="Arial"/>
                <w:iCs/>
              </w:rPr>
            </w:pPr>
            <w:r w:rsidRPr="00B1201E">
              <w:rPr>
                <w:rFonts w:ascii="Arial" w:hAnsi="Arial" w:cs="Arial"/>
                <w:iCs/>
              </w:rPr>
              <w:t>Regular feedback and feedforward will be provided on a formative basis throughout your studies by your academic and personal tutors</w:t>
            </w:r>
            <w:r w:rsidR="00CC29FF" w:rsidRPr="00B1201E">
              <w:rPr>
                <w:rFonts w:ascii="Arial" w:hAnsi="Arial" w:cs="Arial"/>
                <w:iCs/>
              </w:rPr>
              <w:t xml:space="preserve">. Formal </w:t>
            </w:r>
            <w:r w:rsidRPr="00B1201E">
              <w:rPr>
                <w:rFonts w:ascii="Arial" w:hAnsi="Arial" w:cs="Arial"/>
                <w:iCs/>
              </w:rPr>
              <w:t xml:space="preserve">individual or group </w:t>
            </w:r>
            <w:r w:rsidR="00CC29FF" w:rsidRPr="00B1201E">
              <w:rPr>
                <w:rFonts w:ascii="Arial" w:hAnsi="Arial" w:cs="Arial"/>
                <w:iCs/>
              </w:rPr>
              <w:t xml:space="preserve">feedback will </w:t>
            </w:r>
            <w:r w:rsidR="008514DB" w:rsidRPr="00B1201E">
              <w:rPr>
                <w:rFonts w:ascii="Arial" w:hAnsi="Arial" w:cs="Arial"/>
                <w:iCs/>
              </w:rPr>
              <w:t>automatically</w:t>
            </w:r>
            <w:r w:rsidR="00CC29FF" w:rsidRPr="00B1201E">
              <w:rPr>
                <w:rFonts w:ascii="Arial" w:hAnsi="Arial" w:cs="Arial"/>
                <w:iCs/>
              </w:rPr>
              <w:t xml:space="preserve"> be provided on assignments </w:t>
            </w:r>
            <w:r w:rsidRPr="00B1201E">
              <w:rPr>
                <w:rFonts w:ascii="Arial" w:hAnsi="Arial" w:cs="Arial"/>
                <w:iCs/>
              </w:rPr>
              <w:t xml:space="preserve">and </w:t>
            </w:r>
            <w:r w:rsidR="008514DB" w:rsidRPr="00B1201E">
              <w:rPr>
                <w:rFonts w:ascii="Arial" w:hAnsi="Arial" w:cs="Arial"/>
                <w:iCs/>
              </w:rPr>
              <w:t xml:space="preserve">will also be available upon request for </w:t>
            </w:r>
            <w:r w:rsidRPr="00B1201E">
              <w:rPr>
                <w:rFonts w:ascii="Arial" w:hAnsi="Arial" w:cs="Arial"/>
                <w:iCs/>
              </w:rPr>
              <w:t xml:space="preserve">examinations </w:t>
            </w:r>
            <w:r w:rsidR="00CC29FF" w:rsidRPr="00B1201E">
              <w:rPr>
                <w:rFonts w:ascii="Arial" w:hAnsi="Arial" w:cs="Arial"/>
                <w:iCs/>
              </w:rPr>
              <w:t>completed as part of the programme</w:t>
            </w:r>
            <w:r w:rsidRPr="00B1201E">
              <w:rPr>
                <w:rFonts w:ascii="Arial" w:hAnsi="Arial" w:cs="Arial"/>
                <w:iCs/>
              </w:rPr>
              <w:t>.</w:t>
            </w:r>
            <w:r w:rsidR="00CC29FF" w:rsidRPr="00B1201E">
              <w:rPr>
                <w:rFonts w:ascii="Arial" w:hAnsi="Arial" w:cs="Arial"/>
                <w:iCs/>
              </w:rPr>
              <w:t xml:space="preserve"> </w:t>
            </w:r>
          </w:p>
          <w:p w:rsidR="008C275D" w:rsidRPr="008C275D" w:rsidRDefault="008C275D" w:rsidP="0042353D">
            <w:pPr>
              <w:rPr>
                <w:rFonts w:ascii="Arial" w:hAnsi="Arial" w:cs="Arial"/>
                <w:iCs/>
                <w:sz w:val="20"/>
                <w:szCs w:val="20"/>
              </w:rPr>
            </w:pPr>
          </w:p>
        </w:tc>
      </w:tr>
    </w:tbl>
    <w:p w:rsidR="00E76668" w:rsidRDefault="00E76668">
      <w:r>
        <w:rPr>
          <w:b/>
          <w:bCs/>
        </w:rPr>
        <w:br w:type="page"/>
      </w:r>
    </w:p>
    <w:tbl>
      <w:tblPr>
        <w:tblStyle w:val="TableGrid"/>
        <w:tblW w:w="0" w:type="auto"/>
        <w:tblInd w:w="0" w:type="dxa"/>
        <w:tblLook w:val="04A0" w:firstRow="1" w:lastRow="0" w:firstColumn="1" w:lastColumn="0" w:noHBand="0" w:noVBand="1"/>
      </w:tblPr>
      <w:tblGrid>
        <w:gridCol w:w="10194"/>
      </w:tblGrid>
      <w:tr w:rsidR="00E76668" w:rsidTr="00E76668">
        <w:tc>
          <w:tcPr>
            <w:tcW w:w="10194" w:type="dxa"/>
            <w:tcBorders>
              <w:top w:val="single" w:sz="4" w:space="0" w:color="auto"/>
              <w:left w:val="single" w:sz="4" w:space="0" w:color="auto"/>
              <w:bottom w:val="single" w:sz="4" w:space="0" w:color="auto"/>
              <w:right w:val="single" w:sz="4" w:space="0" w:color="auto"/>
            </w:tcBorders>
          </w:tcPr>
          <w:p w:rsidR="00E76668" w:rsidRDefault="00E76668">
            <w:pPr>
              <w:pStyle w:val="Heading2"/>
              <w:keepNext w:val="0"/>
              <w:keepLines w:val="0"/>
              <w:outlineLvl w:val="1"/>
              <w:rPr>
                <w:rFonts w:ascii="Arial" w:hAnsi="Arial" w:cs="Arial"/>
                <w:i/>
                <w:color w:val="auto"/>
              </w:rPr>
            </w:pPr>
            <w:r>
              <w:rPr>
                <w:rFonts w:ascii="Arial" w:hAnsi="Arial" w:cs="Arial"/>
              </w:rPr>
              <w:lastRenderedPageBreak/>
              <w:t xml:space="preserve">The Whole Experience </w:t>
            </w:r>
          </w:p>
          <w:p w:rsidR="00E76668" w:rsidRDefault="00E76668">
            <w:pPr>
              <w:rPr>
                <w:rFonts w:ascii="Arial" w:hAnsi="Arial" w:cs="Arial"/>
              </w:rPr>
            </w:pPr>
            <w:r>
              <w:rPr>
                <w:rFonts w:ascii="Arial" w:hAnsi="Arial" w:cs="Arial"/>
              </w:rPr>
              <w:t xml:space="preserve">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 Each section offers a brief explanation of the theme, why it is important, and how your programme addresses these. </w:t>
            </w:r>
          </w:p>
          <w:p w:rsidR="00E76668" w:rsidRDefault="00E76668">
            <w:pPr>
              <w:rPr>
                <w:rFonts w:ascii="Arial" w:hAnsi="Arial" w:cs="Arial"/>
              </w:rPr>
            </w:pPr>
          </w:p>
          <w:p w:rsidR="00E76668" w:rsidRDefault="00E76668">
            <w:pPr>
              <w:rPr>
                <w:rFonts w:ascii="Arial" w:hAnsi="Arial" w:cs="Arial"/>
              </w:rPr>
            </w:pPr>
          </w:p>
        </w:tc>
      </w:tr>
      <w:tr w:rsidR="00E76668" w:rsidTr="00E76668">
        <w:tc>
          <w:tcPr>
            <w:tcW w:w="10194" w:type="dxa"/>
            <w:tcBorders>
              <w:top w:val="single" w:sz="4" w:space="0" w:color="auto"/>
              <w:left w:val="single" w:sz="4" w:space="0" w:color="auto"/>
              <w:bottom w:val="single" w:sz="4" w:space="0" w:color="auto"/>
              <w:right w:val="single" w:sz="4" w:space="0" w:color="auto"/>
            </w:tcBorders>
          </w:tcPr>
          <w:p w:rsidR="00E76668" w:rsidRPr="00F048BE" w:rsidRDefault="00E76668" w:rsidP="00E76668">
            <w:pPr>
              <w:pStyle w:val="Heading2"/>
              <w:keepNext w:val="0"/>
              <w:keepLines w:val="0"/>
              <w:numPr>
                <w:ilvl w:val="0"/>
                <w:numId w:val="7"/>
              </w:numPr>
              <w:outlineLvl w:val="1"/>
              <w:rPr>
                <w:rFonts w:ascii="Arial" w:hAnsi="Arial" w:cs="Arial"/>
                <w:sz w:val="22"/>
                <w:szCs w:val="22"/>
              </w:rPr>
            </w:pPr>
            <w:r>
              <w:rPr>
                <w:rFonts w:ascii="Arial" w:hAnsi="Arial" w:cs="Arial"/>
              </w:rPr>
              <w:t>Widening Participation</w:t>
            </w:r>
            <w:r>
              <w:rPr>
                <w:rFonts w:ascii="Arial" w:hAnsi="Arial" w:cs="Arial"/>
              </w:rPr>
              <w:br/>
            </w:r>
            <w:r w:rsidRPr="00F048BE">
              <w:rPr>
                <w:rFonts w:ascii="Arial" w:hAnsi="Arial" w:cs="Arial"/>
                <w:b w:val="0"/>
                <w:color w:val="auto"/>
                <w:sz w:val="22"/>
                <w:szCs w:val="22"/>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t>
            </w:r>
            <w:r w:rsidR="00CF452E" w:rsidRPr="00EE2D3F">
              <w:rPr>
                <w:rFonts w:ascii="Arial" w:hAnsi="Arial" w:cs="Arial"/>
                <w:b w:val="0"/>
                <w:color w:val="auto"/>
                <w:sz w:val="22"/>
                <w:szCs w:val="22"/>
              </w:rPr>
              <w:t>We do this by forging strong relationships with UK and international colleges and partners, providing defined and clear progression routes to facilitate lifelong learning. The International Partnership team plays an important role here in ensuring that talented students are attracted to the right programmes, regardless of their background.  They work proactively with colleges and partners to provide master classes and campus visits.</w:t>
            </w:r>
          </w:p>
          <w:p w:rsidR="00E76668" w:rsidRPr="00F048BE" w:rsidRDefault="00E76668">
            <w:pPr>
              <w:pStyle w:val="Heading2"/>
              <w:keepNext w:val="0"/>
              <w:keepLines w:val="0"/>
              <w:ind w:left="720"/>
              <w:outlineLvl w:val="1"/>
              <w:rPr>
                <w:rFonts w:ascii="Arial" w:hAnsi="Arial" w:cs="Arial"/>
                <w:sz w:val="22"/>
                <w:szCs w:val="22"/>
              </w:rPr>
            </w:pPr>
            <w:r w:rsidRPr="00F048BE">
              <w:rPr>
                <w:rFonts w:ascii="Arial" w:hAnsi="Arial" w:cs="Arial"/>
                <w:b w:val="0"/>
                <w:color w:val="auto"/>
                <w:sz w:val="22"/>
                <w:szCs w:val="22"/>
              </w:rPr>
              <w:t>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E76668" w:rsidRPr="00F048BE" w:rsidRDefault="00E76668" w:rsidP="00E76668">
            <w:pPr>
              <w:pStyle w:val="Heading2"/>
              <w:keepNext w:val="0"/>
              <w:keepLines w:val="0"/>
              <w:numPr>
                <w:ilvl w:val="0"/>
                <w:numId w:val="7"/>
              </w:numPr>
              <w:outlineLvl w:val="1"/>
              <w:rPr>
                <w:rFonts w:ascii="Arial" w:hAnsi="Arial" w:cs="Arial"/>
                <w:sz w:val="22"/>
                <w:szCs w:val="22"/>
              </w:rPr>
            </w:pPr>
            <w:r>
              <w:rPr>
                <w:rFonts w:ascii="Arial" w:hAnsi="Arial" w:cs="Arial"/>
              </w:rPr>
              <w:t>Inclusivity</w:t>
            </w:r>
            <w:r>
              <w:rPr>
                <w:rFonts w:ascii="Arial" w:hAnsi="Arial" w:cs="Arial"/>
              </w:rPr>
              <w:br/>
            </w:r>
            <w:proofErr w:type="gramStart"/>
            <w:r w:rsidRPr="00F048BE">
              <w:rPr>
                <w:rFonts w:ascii="Arial" w:hAnsi="Arial" w:cs="Arial"/>
                <w:b w:val="0"/>
                <w:color w:val="auto"/>
                <w:sz w:val="22"/>
                <w:szCs w:val="22"/>
              </w:rPr>
              <w:t>We</w:t>
            </w:r>
            <w:proofErr w:type="gramEnd"/>
            <w:r w:rsidRPr="00F048BE">
              <w:rPr>
                <w:rFonts w:ascii="Arial" w:hAnsi="Arial" w:cs="Arial"/>
                <w:b w:val="0"/>
                <w:color w:val="auto"/>
                <w:sz w:val="22"/>
                <w:szCs w:val="22"/>
              </w:rPr>
              <w:t xml:space="preserv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w:t>
            </w:r>
          </w:p>
          <w:p w:rsidR="00E76668" w:rsidRDefault="00E76668" w:rsidP="00E76668">
            <w:pPr>
              <w:pStyle w:val="Heading2"/>
              <w:keepNext w:val="0"/>
              <w:keepLines w:val="0"/>
              <w:numPr>
                <w:ilvl w:val="0"/>
                <w:numId w:val="7"/>
              </w:numPr>
              <w:outlineLvl w:val="1"/>
              <w:rPr>
                <w:rFonts w:ascii="Arial" w:hAnsi="Arial" w:cs="Arial"/>
              </w:rPr>
            </w:pPr>
            <w:r>
              <w:rPr>
                <w:rFonts w:ascii="Arial" w:hAnsi="Arial" w:cs="Arial"/>
              </w:rPr>
              <w:t xml:space="preserve">Information &amp; Digital Literacy </w:t>
            </w:r>
            <w:r>
              <w:rPr>
                <w:rFonts w:ascii="Arial" w:hAnsi="Arial" w:cs="Arial"/>
              </w:rPr>
              <w:br/>
            </w:r>
            <w:r w:rsidRPr="00F048BE">
              <w:rPr>
                <w:rFonts w:ascii="Arial" w:hAnsi="Arial" w:cs="Arial"/>
                <w:b w:val="0"/>
                <w:color w:val="auto"/>
                <w:sz w:val="22"/>
                <w:szCs w:val="22"/>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rsidR="00E76668" w:rsidRPr="00B1201E" w:rsidRDefault="00E76668" w:rsidP="00E76668">
            <w:pPr>
              <w:pStyle w:val="Heading2"/>
              <w:keepNext w:val="0"/>
              <w:keepLines w:val="0"/>
              <w:numPr>
                <w:ilvl w:val="0"/>
                <w:numId w:val="7"/>
              </w:numPr>
              <w:outlineLvl w:val="1"/>
              <w:rPr>
                <w:rFonts w:ascii="Arial" w:hAnsi="Arial" w:cs="Arial"/>
                <w:sz w:val="22"/>
                <w:szCs w:val="20"/>
              </w:rPr>
            </w:pPr>
            <w:r>
              <w:rPr>
                <w:rFonts w:ascii="Arial" w:hAnsi="Arial" w:cs="Arial"/>
              </w:rPr>
              <w:t xml:space="preserve">Sustainability &amp; Global Citizenship </w:t>
            </w:r>
            <w:r>
              <w:rPr>
                <w:rFonts w:ascii="Arial" w:hAnsi="Arial" w:cs="Arial"/>
              </w:rPr>
              <w:br/>
            </w:r>
            <w:r w:rsidRPr="00B1201E">
              <w:rPr>
                <w:rFonts w:ascii="Arial" w:hAnsi="Arial" w:cs="Arial"/>
                <w:b w:val="0"/>
                <w:color w:val="auto"/>
                <w:sz w:val="22"/>
                <w:szCs w:val="20"/>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w:t>
            </w:r>
            <w:r w:rsidRPr="00B1201E">
              <w:rPr>
                <w:rFonts w:ascii="Arial" w:hAnsi="Arial" w:cs="Arial"/>
                <w:b w:val="0"/>
                <w:color w:val="auto"/>
                <w:sz w:val="22"/>
                <w:szCs w:val="20"/>
              </w:rPr>
              <w:lastRenderedPageBreak/>
              <w:t xml:space="preserve">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t>
            </w:r>
          </w:p>
          <w:p w:rsidR="00E76668" w:rsidRPr="00B1201E" w:rsidRDefault="00E76668">
            <w:pPr>
              <w:pStyle w:val="Heading2"/>
              <w:keepNext w:val="0"/>
              <w:keepLines w:val="0"/>
              <w:ind w:left="720"/>
              <w:outlineLvl w:val="1"/>
              <w:rPr>
                <w:rFonts w:ascii="Arial" w:hAnsi="Arial" w:cs="Arial"/>
                <w:b w:val="0"/>
                <w:color w:val="auto"/>
                <w:sz w:val="22"/>
                <w:szCs w:val="20"/>
              </w:rPr>
            </w:pPr>
            <w:r w:rsidRPr="00B1201E">
              <w:rPr>
                <w:rFonts w:ascii="Arial" w:hAnsi="Arial" w:cs="Arial"/>
                <w:b w:val="0"/>
                <w:color w:val="auto"/>
                <w:sz w:val="22"/>
                <w:szCs w:val="20"/>
              </w:rPr>
              <w:t>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w:t>
            </w:r>
          </w:p>
          <w:p w:rsidR="00E76668" w:rsidRDefault="00E76668">
            <w:pPr>
              <w:rPr>
                <w:rFonts w:ascii="Arial" w:hAnsi="Arial" w:cs="Arial"/>
                <w:sz w:val="20"/>
                <w:szCs w:val="20"/>
              </w:rPr>
            </w:pP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Using cultural and international experiences or knowledge as a learning resource</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Encouraging intercultural experiences, partnerships and collaborations</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 xml:space="preserve">Contributing to international scholarly activity and knowledge exchange  </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Embedding and debating global exemplars and perspectives in the curriculum</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Providing and promoting a range of accessible opportunities for the international and intercultural learning</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Facilitating on going intercultural and international dialogue and partnerships</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Proactively developing inclusive learning outcome, practices, skills, and/or attitudes appropriate for diverse societies, culture and individuals.</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 xml:space="preserve">Adapting the content, language pace and modes of </w:t>
            </w:r>
            <w:r w:rsidRPr="00B1201E">
              <w:rPr>
                <w:rFonts w:ascii="Arial" w:hAnsi="Arial" w:cs="Arial"/>
                <w:sz w:val="24"/>
                <w:szCs w:val="20"/>
              </w:rPr>
              <w:t xml:space="preserve">delivery </w:t>
            </w:r>
            <w:r w:rsidRPr="00B1201E">
              <w:rPr>
                <w:rFonts w:ascii="Arial" w:hAnsi="Arial" w:cs="Arial"/>
                <w:szCs w:val="20"/>
              </w:rPr>
              <w:t xml:space="preserve">and assessment to the learning context and the diversity of learners </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 xml:space="preserve">Viewing and utilising the diversity of the academic community (whether differences in cultural and educational backgrounds, country of origin or languages spoken) as a key learning resource </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Using flexible and inclusive approaches that appreciate and respect individual differences in knowledge, education and culture.</w:t>
            </w:r>
          </w:p>
          <w:p w:rsidR="00E76668" w:rsidRPr="00B1201E" w:rsidRDefault="00E76668" w:rsidP="00E76668">
            <w:pPr>
              <w:pStyle w:val="Heading2"/>
              <w:keepNext w:val="0"/>
              <w:keepLines w:val="0"/>
              <w:numPr>
                <w:ilvl w:val="0"/>
                <w:numId w:val="7"/>
              </w:numPr>
              <w:outlineLvl w:val="1"/>
              <w:rPr>
                <w:rFonts w:ascii="Arial" w:hAnsi="Arial" w:cs="Arial"/>
                <w:sz w:val="28"/>
              </w:rPr>
            </w:pPr>
            <w:r>
              <w:rPr>
                <w:rFonts w:ascii="Arial" w:hAnsi="Arial" w:cs="Arial"/>
              </w:rPr>
              <w:t xml:space="preserve">Student Engagement </w:t>
            </w:r>
            <w:r>
              <w:rPr>
                <w:rFonts w:ascii="Arial" w:hAnsi="Arial" w:cs="Arial"/>
              </w:rPr>
              <w:br/>
            </w:r>
            <w:r w:rsidRPr="00B1201E">
              <w:rPr>
                <w:rFonts w:ascii="Arial" w:hAnsi="Arial" w:cs="Arial"/>
                <w:b w:val="0"/>
                <w:color w:val="auto"/>
                <w:sz w:val="22"/>
                <w:szCs w:val="20"/>
              </w:rPr>
              <w:t xml:space="preserve">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w:t>
            </w:r>
            <w:proofErr w:type="spellStart"/>
            <w:r w:rsidRPr="00B1201E">
              <w:rPr>
                <w:rFonts w:ascii="Arial" w:hAnsi="Arial" w:cs="Arial"/>
                <w:b w:val="0"/>
                <w:color w:val="auto"/>
                <w:sz w:val="22"/>
                <w:szCs w:val="20"/>
              </w:rPr>
              <w:t>OpportUNIty</w:t>
            </w:r>
            <w:proofErr w:type="spellEnd"/>
            <w:r w:rsidRPr="00B1201E">
              <w:rPr>
                <w:rFonts w:ascii="Arial" w:hAnsi="Arial" w:cs="Arial"/>
                <w:b w:val="0"/>
                <w:color w:val="auto"/>
                <w:sz w:val="22"/>
                <w:szCs w:val="20"/>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(SAP) projects and for initiatives around Student Academic Mentoring (</w:t>
            </w:r>
            <w:proofErr w:type="spellStart"/>
            <w:r w:rsidRPr="00B1201E">
              <w:rPr>
                <w:rFonts w:ascii="Arial" w:hAnsi="Arial" w:cs="Arial"/>
                <w:b w:val="0"/>
                <w:color w:val="auto"/>
                <w:sz w:val="22"/>
                <w:szCs w:val="20"/>
              </w:rPr>
              <w:t>StAMP</w:t>
            </w:r>
            <w:proofErr w:type="spellEnd"/>
            <w:r w:rsidRPr="00B1201E">
              <w:rPr>
                <w:rFonts w:ascii="Arial" w:hAnsi="Arial" w:cs="Arial"/>
                <w:b w:val="0"/>
                <w:color w:val="auto"/>
                <w:sz w:val="22"/>
                <w:szCs w:val="20"/>
              </w:rPr>
              <w:t>). Our Student Engagement Policy gives further insights to the University's expectation of what engagement should like and feel like for students at both undergraduate and postgraduate level.</w:t>
            </w:r>
          </w:p>
          <w:p w:rsidR="00E76668" w:rsidRDefault="00E76668"/>
          <w:p w:rsidR="00E76668" w:rsidRPr="00B1201E" w:rsidRDefault="00E76668" w:rsidP="00E76668">
            <w:pPr>
              <w:pStyle w:val="Heading2"/>
              <w:keepNext w:val="0"/>
              <w:keepLines w:val="0"/>
              <w:numPr>
                <w:ilvl w:val="0"/>
                <w:numId w:val="7"/>
              </w:numPr>
              <w:outlineLvl w:val="1"/>
              <w:rPr>
                <w:rFonts w:ascii="Arial" w:hAnsi="Arial" w:cs="Arial"/>
                <w:sz w:val="28"/>
              </w:rPr>
            </w:pPr>
            <w:r>
              <w:rPr>
                <w:rFonts w:ascii="Arial" w:hAnsi="Arial" w:cs="Arial"/>
              </w:rPr>
              <w:t xml:space="preserve">Partnership Engagement </w:t>
            </w:r>
            <w:r>
              <w:rPr>
                <w:rFonts w:ascii="Arial" w:hAnsi="Arial" w:cs="Arial"/>
              </w:rPr>
              <w:br/>
            </w:r>
            <w:proofErr w:type="spellStart"/>
            <w:r w:rsidRPr="00B1201E">
              <w:rPr>
                <w:rFonts w:ascii="Arial" w:hAnsi="Arial" w:cs="Arial"/>
                <w:b w:val="0"/>
                <w:color w:val="auto"/>
                <w:sz w:val="22"/>
                <w:szCs w:val="20"/>
              </w:rPr>
              <w:t>Engagement</w:t>
            </w:r>
            <w:proofErr w:type="spellEnd"/>
            <w:r w:rsidRPr="00B1201E">
              <w:rPr>
                <w:rFonts w:ascii="Arial" w:hAnsi="Arial" w:cs="Arial"/>
                <w:b w:val="0"/>
                <w:color w:val="auto"/>
                <w:sz w:val="22"/>
                <w:szCs w:val="20"/>
              </w:rPr>
              <w:t xml:space="preserve">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w:t>
            </w:r>
            <w:r w:rsidRPr="00B1201E">
              <w:rPr>
                <w:rFonts w:ascii="Arial" w:hAnsi="Arial" w:cs="Arial"/>
                <w:b w:val="0"/>
                <w:color w:val="auto"/>
                <w:sz w:val="22"/>
                <w:szCs w:val="20"/>
              </w:rPr>
              <w:lastRenderedPageBreak/>
              <w:t>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w:t>
            </w:r>
            <w:r w:rsidR="009C2A99">
              <w:rPr>
                <w:rFonts w:ascii="Arial" w:hAnsi="Arial" w:cs="Arial"/>
                <w:b w:val="0"/>
                <w:color w:val="auto"/>
                <w:sz w:val="22"/>
                <w:szCs w:val="20"/>
              </w:rPr>
              <w:t>.</w:t>
            </w:r>
          </w:p>
          <w:p w:rsidR="00E76668" w:rsidRPr="00B1201E" w:rsidRDefault="00E76668">
            <w:pPr>
              <w:rPr>
                <w:sz w:val="24"/>
              </w:rPr>
            </w:pPr>
          </w:p>
          <w:p w:rsidR="00E76668" w:rsidRDefault="00E76668" w:rsidP="00E76668">
            <w:pPr>
              <w:pStyle w:val="Heading2"/>
              <w:keepNext w:val="0"/>
              <w:keepLines w:val="0"/>
              <w:numPr>
                <w:ilvl w:val="0"/>
                <w:numId w:val="7"/>
              </w:numPr>
              <w:outlineLvl w:val="1"/>
              <w:rPr>
                <w:rFonts w:ascii="Arial" w:hAnsi="Arial" w:cs="Arial"/>
                <w:b w:val="0"/>
                <w:color w:val="auto"/>
                <w:sz w:val="20"/>
                <w:szCs w:val="20"/>
              </w:rPr>
            </w:pPr>
            <w:r>
              <w:rPr>
                <w:rFonts w:ascii="Arial" w:hAnsi="Arial" w:cs="Arial"/>
              </w:rPr>
              <w:t xml:space="preserve">Induction &amp; Transition </w:t>
            </w:r>
          </w:p>
          <w:p w:rsidR="001277B1" w:rsidRPr="00B1201E" w:rsidRDefault="001277B1" w:rsidP="001277B1">
            <w:pPr>
              <w:ind w:left="720"/>
              <w:rPr>
                <w:sz w:val="24"/>
              </w:rPr>
            </w:pPr>
            <w:r w:rsidRPr="00B1201E">
              <w:rPr>
                <w:rFonts w:ascii="Arial" w:hAnsi="Arial" w:cs="Arial"/>
                <w:szCs w:val="20"/>
              </w:rPr>
              <w:t xml:space="preserve">Coming to University for the first time is exciting but it is also very different from attending school or college. Our induction and transition support helps you to adapt to the different experiences you will have, enabling you to develop independent learning skills that enable you to be successful on your programme and prepare you for graduate level employment/further study. If you’re new to the University or programme, you’ll participate in an interactive induction which will give you a chance to get to know your fellow students, your personal tutor, your programme and your University. Throughout the course, but especially during the first few weeks of study your tutors will use their wealth of experience to support you in developing your study skills and settling into your programme and university life. </w:t>
            </w:r>
          </w:p>
          <w:p w:rsidR="00E76668" w:rsidRDefault="00E76668"/>
          <w:p w:rsidR="00E76668" w:rsidRDefault="00E76668" w:rsidP="00E76668">
            <w:pPr>
              <w:pStyle w:val="Heading2"/>
              <w:keepNext w:val="0"/>
              <w:keepLines w:val="0"/>
              <w:numPr>
                <w:ilvl w:val="0"/>
                <w:numId w:val="7"/>
              </w:numPr>
              <w:outlineLvl w:val="1"/>
              <w:rPr>
                <w:rFonts w:ascii="Arial" w:hAnsi="Arial" w:cs="Arial"/>
                <w:b w:val="0"/>
                <w:color w:val="auto"/>
                <w:sz w:val="20"/>
                <w:szCs w:val="20"/>
              </w:rPr>
            </w:pPr>
            <w:r>
              <w:rPr>
                <w:rFonts w:ascii="Arial" w:hAnsi="Arial" w:cs="Arial"/>
              </w:rPr>
              <w:t xml:space="preserve">Progression &amp; Retention </w:t>
            </w:r>
            <w:r>
              <w:rPr>
                <w:rFonts w:ascii="Arial" w:hAnsi="Arial" w:cs="Arial"/>
              </w:rPr>
              <w:br/>
            </w:r>
            <w:r w:rsidRPr="00B1201E">
              <w:rPr>
                <w:rFonts w:ascii="Arial" w:hAnsi="Arial" w:cs="Arial"/>
                <w:b w:val="0"/>
                <w:color w:val="auto"/>
                <w:sz w:val="22"/>
                <w:szCs w:val="20"/>
              </w:rPr>
              <w:t>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w:t>
            </w:r>
          </w:p>
          <w:p w:rsidR="00E76668" w:rsidRDefault="00E76668"/>
          <w:p w:rsidR="00E76668" w:rsidRPr="00B1201E" w:rsidRDefault="00E76668" w:rsidP="00E76668">
            <w:pPr>
              <w:pStyle w:val="Heading2"/>
              <w:keepNext w:val="0"/>
              <w:keepLines w:val="0"/>
              <w:numPr>
                <w:ilvl w:val="0"/>
                <w:numId w:val="7"/>
              </w:numPr>
              <w:outlineLvl w:val="1"/>
              <w:rPr>
                <w:rFonts w:ascii="Arial" w:hAnsi="Arial" w:cs="Arial"/>
                <w:b w:val="0"/>
                <w:color w:val="auto"/>
                <w:sz w:val="22"/>
                <w:szCs w:val="20"/>
              </w:rPr>
            </w:pPr>
            <w:r>
              <w:rPr>
                <w:rFonts w:ascii="Arial" w:hAnsi="Arial" w:cs="Arial"/>
              </w:rPr>
              <w:t xml:space="preserve">Support &amp; Personal Tutoring </w:t>
            </w:r>
            <w:r>
              <w:rPr>
                <w:rFonts w:ascii="Arial" w:hAnsi="Arial" w:cs="Arial"/>
              </w:rPr>
              <w:br/>
            </w:r>
            <w:r w:rsidRPr="00B1201E">
              <w:rPr>
                <w:rFonts w:ascii="Arial" w:hAnsi="Arial" w:cs="Arial"/>
                <w:b w:val="0"/>
                <w:color w:val="auto"/>
                <w:sz w:val="22"/>
                <w:szCs w:val="20"/>
              </w:rPr>
              <w:t>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w:t>
            </w:r>
          </w:p>
          <w:p w:rsidR="00E76668" w:rsidRDefault="00E76668"/>
          <w:p w:rsidR="00E76668" w:rsidRPr="00B1201E" w:rsidRDefault="00E76668" w:rsidP="00E76668">
            <w:pPr>
              <w:pStyle w:val="Heading2"/>
              <w:keepNext w:val="0"/>
              <w:keepLines w:val="0"/>
              <w:numPr>
                <w:ilvl w:val="0"/>
                <w:numId w:val="7"/>
              </w:numPr>
              <w:outlineLvl w:val="1"/>
              <w:rPr>
                <w:rFonts w:ascii="Arial" w:hAnsi="Arial" w:cs="Arial"/>
                <w:b w:val="0"/>
                <w:color w:val="auto"/>
                <w:sz w:val="22"/>
                <w:szCs w:val="20"/>
              </w:rPr>
            </w:pPr>
            <w:r>
              <w:rPr>
                <w:rFonts w:ascii="Arial" w:hAnsi="Arial" w:cs="Arial"/>
              </w:rPr>
              <w:t>Personal Development Planning</w:t>
            </w:r>
            <w:r>
              <w:rPr>
                <w:rFonts w:ascii="Arial" w:hAnsi="Arial" w:cs="Arial"/>
              </w:rPr>
              <w:br/>
            </w:r>
            <w:r w:rsidRPr="00B1201E">
              <w:rPr>
                <w:rFonts w:ascii="Arial" w:hAnsi="Arial" w:cs="Arial"/>
                <w:b w:val="0"/>
                <w:color w:val="auto"/>
                <w:sz w:val="22"/>
                <w:szCs w:val="20"/>
              </w:rPr>
              <w:t>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w:t>
            </w:r>
          </w:p>
          <w:p w:rsidR="00E76668" w:rsidRDefault="00E76668">
            <w:pPr>
              <w:ind w:firstLine="720"/>
            </w:pPr>
          </w:p>
          <w:p w:rsidR="00E76668" w:rsidRPr="00B1201E" w:rsidRDefault="00E76668" w:rsidP="00E76668">
            <w:pPr>
              <w:pStyle w:val="Heading2"/>
              <w:numPr>
                <w:ilvl w:val="0"/>
                <w:numId w:val="7"/>
              </w:numPr>
              <w:spacing w:before="0"/>
              <w:outlineLvl w:val="1"/>
              <w:rPr>
                <w:rFonts w:ascii="Arial" w:hAnsi="Arial" w:cs="Arial"/>
                <w:b w:val="0"/>
                <w:color w:val="auto"/>
                <w:sz w:val="22"/>
                <w:szCs w:val="20"/>
              </w:rPr>
            </w:pPr>
            <w:r>
              <w:rPr>
                <w:rFonts w:ascii="Arial" w:hAnsi="Arial" w:cs="Arial"/>
              </w:rPr>
              <w:lastRenderedPageBreak/>
              <w:t xml:space="preserve">Employability (incl. Birmingham City University Graduate Attributes) </w:t>
            </w:r>
            <w:r>
              <w:rPr>
                <w:rFonts w:ascii="Arial" w:hAnsi="Arial" w:cs="Arial"/>
              </w:rPr>
              <w:br/>
            </w:r>
            <w:r w:rsidRPr="00B1201E">
              <w:rPr>
                <w:rFonts w:ascii="Arial" w:hAnsi="Arial" w:cs="Arial"/>
                <w:b w:val="0"/>
                <w:color w:val="auto"/>
                <w:sz w:val="22"/>
                <w:szCs w:val="20"/>
              </w:rPr>
              <w:t xml:space="preserve">BCU programmes aim to provide graduates with a set of attributes which prepare them for their future careers. </w:t>
            </w:r>
          </w:p>
          <w:p w:rsidR="00E76668" w:rsidRPr="00B1201E" w:rsidRDefault="00E76668">
            <w:pPr>
              <w:rPr>
                <w:rFonts w:ascii="Arial" w:hAnsi="Arial" w:cs="Arial"/>
                <w:szCs w:val="20"/>
              </w:rPr>
            </w:pPr>
          </w:p>
          <w:p w:rsidR="00E76668" w:rsidRPr="00B1201E" w:rsidRDefault="00E76668">
            <w:pPr>
              <w:pStyle w:val="Heading2"/>
              <w:spacing w:before="0"/>
              <w:ind w:left="720"/>
              <w:outlineLvl w:val="1"/>
              <w:rPr>
                <w:rFonts w:ascii="Arial" w:hAnsi="Arial" w:cs="Arial"/>
                <w:b w:val="0"/>
                <w:color w:val="auto"/>
                <w:sz w:val="22"/>
                <w:szCs w:val="20"/>
              </w:rPr>
            </w:pPr>
            <w:r w:rsidRPr="00B1201E">
              <w:rPr>
                <w:rFonts w:ascii="Arial" w:hAnsi="Arial" w:cs="Arial"/>
                <w:b w:val="0"/>
                <w:color w:val="auto"/>
                <w:sz w:val="22"/>
                <w:szCs w:val="20"/>
              </w:rPr>
              <w:t>The BCU Graduate:</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is professional and work ready</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is a creative problem solver</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 xml:space="preserve">is enterprising </w:t>
            </w:r>
          </w:p>
          <w:p w:rsidR="00E76668" w:rsidRPr="00B1201E" w:rsidRDefault="00E76668" w:rsidP="00E76668">
            <w:pPr>
              <w:pStyle w:val="ListParagraph"/>
              <w:numPr>
                <w:ilvl w:val="1"/>
                <w:numId w:val="8"/>
              </w:numPr>
              <w:rPr>
                <w:rFonts w:ascii="Arial" w:hAnsi="Arial" w:cs="Arial"/>
                <w:szCs w:val="20"/>
              </w:rPr>
            </w:pPr>
            <w:r w:rsidRPr="00B1201E">
              <w:rPr>
                <w:rFonts w:ascii="Arial" w:hAnsi="Arial" w:cs="Arial"/>
                <w:szCs w:val="20"/>
              </w:rPr>
              <w:t xml:space="preserve">has a global outlook </w:t>
            </w:r>
          </w:p>
          <w:p w:rsidR="00E76668" w:rsidRDefault="00E76668">
            <w:pPr>
              <w:pStyle w:val="Heading2"/>
              <w:spacing w:before="0"/>
              <w:ind w:left="720"/>
              <w:outlineLvl w:val="1"/>
              <w:rPr>
                <w:rFonts w:ascii="Arial" w:hAnsi="Arial" w:cs="Arial"/>
                <w:b w:val="0"/>
                <w:color w:val="auto"/>
                <w:sz w:val="20"/>
                <w:szCs w:val="20"/>
              </w:rPr>
            </w:pPr>
          </w:p>
          <w:p w:rsidR="00E76668" w:rsidRPr="00B1201E" w:rsidRDefault="00E76668">
            <w:pPr>
              <w:pStyle w:val="Heading2"/>
              <w:spacing w:before="0"/>
              <w:ind w:left="720"/>
              <w:outlineLvl w:val="1"/>
              <w:rPr>
                <w:rFonts w:ascii="Arial" w:hAnsi="Arial" w:cs="Arial"/>
                <w:b w:val="0"/>
                <w:color w:val="auto"/>
                <w:sz w:val="22"/>
                <w:szCs w:val="22"/>
              </w:rPr>
            </w:pPr>
            <w:r w:rsidRPr="00B1201E">
              <w:rPr>
                <w:rFonts w:ascii="Arial" w:hAnsi="Arial" w:cs="Arial"/>
                <w:b w:val="0"/>
                <w:color w:val="auto"/>
                <w:sz w:val="22"/>
                <w:szCs w:val="22"/>
              </w:rPr>
              <w:t>The Faculty of Business, Law and Social Sciences is committed to practice-led learning and teaching that will give you experiences of the world of work through a range of activities which could include work placements, voluntary work, live projects, problem-solving, case stu</w:t>
            </w:r>
            <w:r w:rsidR="00864DF0" w:rsidRPr="00B1201E">
              <w:rPr>
                <w:rFonts w:ascii="Arial" w:hAnsi="Arial" w:cs="Arial"/>
                <w:b w:val="0"/>
                <w:color w:val="auto"/>
                <w:sz w:val="22"/>
                <w:szCs w:val="22"/>
              </w:rPr>
              <w:t xml:space="preserve">dies, visits to businesses and </w:t>
            </w:r>
            <w:r w:rsidRPr="00B1201E">
              <w:rPr>
                <w:rFonts w:ascii="Arial" w:hAnsi="Arial" w:cs="Arial"/>
                <w:b w:val="0"/>
                <w:color w:val="auto"/>
                <w:sz w:val="22"/>
                <w:szCs w:val="22"/>
              </w:rPr>
              <w:t>social enterprises</w:t>
            </w:r>
            <w:r w:rsidR="00864DF0" w:rsidRPr="00B1201E">
              <w:rPr>
                <w:rFonts w:ascii="Arial" w:hAnsi="Arial" w:cs="Arial"/>
                <w:b w:val="0"/>
                <w:color w:val="auto"/>
                <w:sz w:val="22"/>
                <w:szCs w:val="22"/>
              </w:rPr>
              <w:t xml:space="preserve"> (there are no extra costs to students for trips of this nature).</w:t>
            </w:r>
            <w:r w:rsidRPr="00B1201E">
              <w:rPr>
                <w:rFonts w:ascii="Arial" w:hAnsi="Arial" w:cs="Arial"/>
                <w:b w:val="0"/>
                <w:color w:val="auto"/>
                <w:sz w:val="22"/>
                <w:szCs w:val="22"/>
              </w:rPr>
              <w:t xml:space="preserve"> These experiences will provide you contribute towards the BCU Graduate Attributes that will prepare you for graduate level employment. </w:t>
            </w:r>
          </w:p>
          <w:p w:rsidR="00E76668" w:rsidRPr="00B1201E" w:rsidRDefault="00E76668">
            <w:pPr>
              <w:pStyle w:val="Heading2"/>
              <w:spacing w:before="0"/>
              <w:ind w:left="720"/>
              <w:outlineLvl w:val="1"/>
              <w:rPr>
                <w:rFonts w:ascii="Arial" w:hAnsi="Arial" w:cs="Arial"/>
                <w:b w:val="0"/>
                <w:color w:val="auto"/>
                <w:sz w:val="22"/>
                <w:szCs w:val="22"/>
              </w:rPr>
            </w:pPr>
          </w:p>
          <w:p w:rsidR="00E76668" w:rsidRPr="00B1201E" w:rsidRDefault="00E76668">
            <w:pPr>
              <w:pStyle w:val="Heading2"/>
              <w:spacing w:before="0"/>
              <w:ind w:left="720"/>
              <w:outlineLvl w:val="1"/>
              <w:rPr>
                <w:rFonts w:ascii="Arial" w:hAnsi="Arial" w:cs="Arial"/>
                <w:b w:val="0"/>
                <w:color w:val="auto"/>
                <w:sz w:val="22"/>
                <w:szCs w:val="22"/>
              </w:rPr>
            </w:pPr>
            <w:r w:rsidRPr="00B1201E">
              <w:rPr>
                <w:rFonts w:ascii="Arial" w:hAnsi="Arial" w:cs="Arial"/>
                <w:b w:val="0"/>
                <w:color w:val="auto"/>
                <w:sz w:val="22"/>
                <w:szCs w:val="22"/>
              </w:rPr>
              <w:t>In addition, the University has introduced the BCU Graduate+ programme, which is an extra-curricular awards framework that is designed to augment the subject based skills that you develop through your programme with broader employability skills and techniques that will enhance your employment options when you leave university. The key components of the programme are:</w:t>
            </w:r>
          </w:p>
          <w:p w:rsidR="00E76668" w:rsidRPr="00B1201E" w:rsidRDefault="00E76668" w:rsidP="00E76668">
            <w:pPr>
              <w:pStyle w:val="ListParagraph"/>
              <w:numPr>
                <w:ilvl w:val="1"/>
                <w:numId w:val="8"/>
              </w:numPr>
              <w:rPr>
                <w:rFonts w:ascii="Arial" w:hAnsi="Arial" w:cs="Arial"/>
              </w:rPr>
            </w:pPr>
            <w:r w:rsidRPr="00B1201E">
              <w:rPr>
                <w:rFonts w:ascii="Arial" w:hAnsi="Arial" w:cs="Arial"/>
              </w:rPr>
              <w:t>A personalised approach for each student;</w:t>
            </w:r>
          </w:p>
          <w:p w:rsidR="00E76668" w:rsidRPr="00B1201E" w:rsidRDefault="00E76668" w:rsidP="00E76668">
            <w:pPr>
              <w:pStyle w:val="ListParagraph"/>
              <w:numPr>
                <w:ilvl w:val="1"/>
                <w:numId w:val="8"/>
              </w:numPr>
              <w:rPr>
                <w:rFonts w:ascii="Arial" w:hAnsi="Arial" w:cs="Arial"/>
              </w:rPr>
            </w:pPr>
            <w:r w:rsidRPr="00B1201E">
              <w:rPr>
                <w:rFonts w:ascii="Arial" w:hAnsi="Arial" w:cs="Arial"/>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E76668" w:rsidRPr="00B1201E" w:rsidRDefault="00E76668" w:rsidP="00E76668">
            <w:pPr>
              <w:pStyle w:val="ListParagraph"/>
              <w:numPr>
                <w:ilvl w:val="1"/>
                <w:numId w:val="8"/>
              </w:numPr>
              <w:rPr>
                <w:rFonts w:ascii="Arial" w:hAnsi="Arial" w:cs="Arial"/>
              </w:rPr>
            </w:pPr>
            <w:r w:rsidRPr="00B1201E">
              <w:rPr>
                <w:rFonts w:ascii="Arial" w:hAnsi="Arial" w:cs="Arial"/>
              </w:rPr>
              <w:t>All elements will be clearly linked to the University’s new graduate attributes</w:t>
            </w:r>
          </w:p>
          <w:p w:rsidR="00E76668" w:rsidRDefault="00E76668">
            <w:pPr>
              <w:pStyle w:val="Heading2"/>
              <w:keepNext w:val="0"/>
              <w:keepLines w:val="0"/>
              <w:ind w:left="720"/>
              <w:outlineLvl w:val="1"/>
              <w:rPr>
                <w:rFonts w:ascii="Arial" w:hAnsi="Arial" w:cs="Arial"/>
              </w:rPr>
            </w:pPr>
            <w:r>
              <w:rPr>
                <w:rFonts w:ascii="Arial" w:hAnsi="Arial" w:cs="Arial"/>
              </w:rPr>
              <w:br/>
              <w:t xml:space="preserve"> </w:t>
            </w:r>
          </w:p>
        </w:tc>
      </w:tr>
    </w:tbl>
    <w:p w:rsidR="00DD21FD" w:rsidRDefault="00DD21FD" w:rsidP="00FE0BC2">
      <w:pPr>
        <w:pStyle w:val="Heading2"/>
        <w:rPr>
          <w:rFonts w:ascii="Arial" w:hAnsi="Arial" w:cs="Arial"/>
        </w:rPr>
      </w:pPr>
    </w:p>
    <w:p w:rsidR="00DD21FD" w:rsidRDefault="00DD21FD" w:rsidP="00DD21FD">
      <w:pPr>
        <w:rPr>
          <w:rFonts w:eastAsiaTheme="majorEastAsia"/>
          <w:color w:val="5B9BD5" w:themeColor="accent1"/>
          <w:sz w:val="26"/>
          <w:szCs w:val="26"/>
        </w:rPr>
      </w:pPr>
      <w:r>
        <w:br w:type="page"/>
      </w:r>
    </w:p>
    <w:p w:rsidR="00FE0BC2" w:rsidRPr="00423AB1" w:rsidRDefault="00FE0BC2" w:rsidP="00FE0BC2">
      <w:pPr>
        <w:pStyle w:val="Heading2"/>
        <w:rPr>
          <w:rFonts w:ascii="Arial" w:hAnsi="Arial" w:cs="Arial"/>
        </w:rPr>
      </w:pPr>
      <w:r w:rsidRPr="00423AB1">
        <w:rPr>
          <w:rFonts w:ascii="Arial" w:hAnsi="Arial" w:cs="Arial"/>
        </w:rPr>
        <w:lastRenderedPageBreak/>
        <w:t xml:space="preserve">Section Two </w:t>
      </w:r>
    </w:p>
    <w:p w:rsidR="000B5849" w:rsidRPr="00423AB1" w:rsidRDefault="00FE0BC2" w:rsidP="00FE0BC2">
      <w:pPr>
        <w:rPr>
          <w:rFonts w:ascii="Arial" w:hAnsi="Arial" w:cs="Arial"/>
        </w:rPr>
        <w:sectPr w:rsidR="000B5849" w:rsidRPr="00423AB1" w:rsidSect="004218F7">
          <w:headerReference w:type="default" r:id="rId7"/>
          <w:footerReference w:type="default" r:id="rId8"/>
          <w:pgSz w:w="11906" w:h="16838"/>
          <w:pgMar w:top="851" w:right="851" w:bottom="851" w:left="851" w:header="709" w:footer="709" w:gutter="0"/>
          <w:cols w:space="708"/>
          <w:docGrid w:linePitch="360"/>
        </w:sect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tbl>
      <w:tblPr>
        <w:tblStyle w:val="TableGrid"/>
        <w:tblW w:w="15126" w:type="dxa"/>
        <w:tblInd w:w="0" w:type="dxa"/>
        <w:tblLook w:val="04A0" w:firstRow="1" w:lastRow="0" w:firstColumn="1" w:lastColumn="0" w:noHBand="0" w:noVBand="1"/>
      </w:tblPr>
      <w:tblGrid>
        <w:gridCol w:w="2515"/>
        <w:gridCol w:w="2110"/>
        <w:gridCol w:w="2109"/>
        <w:gridCol w:w="2108"/>
        <w:gridCol w:w="2126"/>
        <w:gridCol w:w="2079"/>
        <w:gridCol w:w="2079"/>
      </w:tblGrid>
      <w:tr w:rsidR="00905048" w:rsidRPr="00423AB1" w:rsidTr="00572245">
        <w:trPr>
          <w:trHeight w:val="340"/>
        </w:trPr>
        <w:tc>
          <w:tcPr>
            <w:tcW w:w="2515" w:type="dxa"/>
            <w:shd w:val="clear" w:color="auto" w:fill="FFF2CC" w:themeFill="accent4" w:themeFillTint="33"/>
          </w:tcPr>
          <w:p w:rsidR="00572245" w:rsidRDefault="00572245" w:rsidP="00A2506F">
            <w:pPr>
              <w:rPr>
                <w:rFonts w:ascii="Arial" w:hAnsi="Arial" w:cs="Arial"/>
                <w:b/>
                <w:sz w:val="20"/>
                <w:szCs w:val="20"/>
              </w:rPr>
            </w:pPr>
            <w:r w:rsidRPr="004E52E4">
              <w:rPr>
                <w:rFonts w:ascii="Arial" w:hAnsi="Arial" w:cs="Arial"/>
                <w:b/>
                <w:sz w:val="20"/>
                <w:szCs w:val="20"/>
              </w:rPr>
              <w:lastRenderedPageBreak/>
              <w:t xml:space="preserve">Level 7 </w:t>
            </w:r>
            <w:r>
              <w:rPr>
                <w:rFonts w:ascii="Arial" w:hAnsi="Arial" w:cs="Arial"/>
                <w:b/>
                <w:sz w:val="20"/>
                <w:szCs w:val="20"/>
              </w:rPr>
              <w:t>Trimester 1</w:t>
            </w:r>
          </w:p>
          <w:p w:rsidR="00572245" w:rsidRPr="004E52E4" w:rsidRDefault="00572245" w:rsidP="00A2506F">
            <w:pPr>
              <w:rPr>
                <w:rFonts w:ascii="Arial" w:hAnsi="Arial" w:cs="Arial"/>
                <w:b/>
                <w:sz w:val="20"/>
                <w:szCs w:val="20"/>
              </w:rPr>
            </w:pPr>
            <w:r w:rsidRPr="004E52E4">
              <w:rPr>
                <w:rFonts w:ascii="Arial" w:hAnsi="Arial" w:cs="Arial"/>
                <w:sz w:val="20"/>
                <w:szCs w:val="20"/>
              </w:rPr>
              <w:t>Core Modules</w:t>
            </w:r>
          </w:p>
        </w:tc>
        <w:tc>
          <w:tcPr>
            <w:tcW w:w="2110" w:type="dxa"/>
            <w:shd w:val="clear" w:color="auto" w:fill="FFF2CC" w:themeFill="accent4" w:themeFillTint="33"/>
          </w:tcPr>
          <w:p w:rsidR="00572245" w:rsidRPr="004E52E4" w:rsidRDefault="00572245" w:rsidP="00A2506F">
            <w:pPr>
              <w:rPr>
                <w:rFonts w:ascii="Arial" w:hAnsi="Arial" w:cs="Arial"/>
                <w:b/>
                <w:sz w:val="20"/>
                <w:szCs w:val="20"/>
              </w:rPr>
            </w:pPr>
            <w:r w:rsidRPr="004E52E4">
              <w:rPr>
                <w:rFonts w:ascii="Arial" w:hAnsi="Arial" w:cs="Arial"/>
                <w:b/>
                <w:sz w:val="20"/>
                <w:szCs w:val="20"/>
              </w:rPr>
              <w:t>Applied Financial Econometrics</w:t>
            </w:r>
          </w:p>
          <w:p w:rsidR="00572245" w:rsidRPr="004E52E4" w:rsidRDefault="00572245" w:rsidP="00A2506F">
            <w:pPr>
              <w:rPr>
                <w:rFonts w:ascii="Arial" w:hAnsi="Arial" w:cs="Arial"/>
                <w:b/>
                <w:sz w:val="20"/>
                <w:szCs w:val="20"/>
              </w:rPr>
            </w:pPr>
          </w:p>
        </w:tc>
        <w:tc>
          <w:tcPr>
            <w:tcW w:w="2109" w:type="dxa"/>
            <w:shd w:val="clear" w:color="auto" w:fill="FFF2CC" w:themeFill="accent4" w:themeFillTint="33"/>
          </w:tcPr>
          <w:p w:rsidR="00572245" w:rsidRPr="004E52E4" w:rsidRDefault="00572245" w:rsidP="00A2506F">
            <w:pPr>
              <w:rPr>
                <w:rFonts w:ascii="Arial" w:hAnsi="Arial" w:cs="Arial"/>
                <w:b/>
                <w:sz w:val="20"/>
                <w:szCs w:val="20"/>
              </w:rPr>
            </w:pPr>
            <w:r w:rsidRPr="004E52E4">
              <w:rPr>
                <w:rFonts w:ascii="Arial" w:hAnsi="Arial" w:cs="Arial"/>
                <w:b/>
                <w:sz w:val="20"/>
                <w:szCs w:val="20"/>
              </w:rPr>
              <w:t>P</w:t>
            </w:r>
            <w:r>
              <w:rPr>
                <w:rFonts w:ascii="Arial" w:hAnsi="Arial" w:cs="Arial"/>
                <w:b/>
                <w:sz w:val="20"/>
                <w:szCs w:val="20"/>
              </w:rPr>
              <w:t>ortfolio Management</w:t>
            </w:r>
            <w:r w:rsidR="00905048">
              <w:rPr>
                <w:rFonts w:ascii="Arial" w:hAnsi="Arial" w:cs="Arial"/>
                <w:b/>
                <w:sz w:val="20"/>
                <w:szCs w:val="20"/>
              </w:rPr>
              <w:t xml:space="preserve"> and An</w:t>
            </w:r>
            <w:r w:rsidR="005E0480">
              <w:rPr>
                <w:rFonts w:ascii="Arial" w:hAnsi="Arial" w:cs="Arial"/>
                <w:b/>
                <w:sz w:val="20"/>
                <w:szCs w:val="20"/>
              </w:rPr>
              <w:t>a</w:t>
            </w:r>
            <w:r w:rsidR="00905048">
              <w:rPr>
                <w:rFonts w:ascii="Arial" w:hAnsi="Arial" w:cs="Arial"/>
                <w:b/>
                <w:sz w:val="20"/>
                <w:szCs w:val="20"/>
              </w:rPr>
              <w:t>lysis</w:t>
            </w:r>
          </w:p>
        </w:tc>
        <w:tc>
          <w:tcPr>
            <w:tcW w:w="2108" w:type="dxa"/>
            <w:shd w:val="clear" w:color="auto" w:fill="FFF2CC" w:themeFill="accent4" w:themeFillTint="33"/>
          </w:tcPr>
          <w:p w:rsidR="00572245" w:rsidRPr="00B4727E" w:rsidRDefault="00572245" w:rsidP="00A2506F">
            <w:pPr>
              <w:rPr>
                <w:rFonts w:ascii="Arial" w:hAnsi="Arial" w:cs="Arial"/>
                <w:b/>
                <w:sz w:val="20"/>
                <w:szCs w:val="20"/>
              </w:rPr>
            </w:pPr>
            <w:r>
              <w:rPr>
                <w:rFonts w:ascii="Arial" w:hAnsi="Arial" w:cs="Arial"/>
                <w:b/>
                <w:sz w:val="20"/>
                <w:szCs w:val="20"/>
              </w:rPr>
              <w:t>Financial Strategy</w:t>
            </w:r>
          </w:p>
          <w:p w:rsidR="00572245" w:rsidRPr="00B4727E" w:rsidRDefault="00572245" w:rsidP="00A2506F">
            <w:pPr>
              <w:rPr>
                <w:rFonts w:ascii="Arial" w:hAnsi="Arial" w:cs="Arial"/>
                <w:b/>
                <w:sz w:val="20"/>
                <w:szCs w:val="20"/>
              </w:rPr>
            </w:pPr>
          </w:p>
        </w:tc>
        <w:tc>
          <w:tcPr>
            <w:tcW w:w="2126" w:type="dxa"/>
            <w:shd w:val="clear" w:color="auto" w:fill="FFF2CC" w:themeFill="accent4" w:themeFillTint="33"/>
          </w:tcPr>
          <w:p w:rsidR="00572245" w:rsidRPr="004E52E4" w:rsidRDefault="00572245" w:rsidP="00A2506F">
            <w:pPr>
              <w:rPr>
                <w:rFonts w:ascii="Arial" w:hAnsi="Arial" w:cs="Arial"/>
                <w:b/>
                <w:sz w:val="20"/>
                <w:szCs w:val="20"/>
              </w:rPr>
            </w:pPr>
          </w:p>
        </w:tc>
        <w:tc>
          <w:tcPr>
            <w:tcW w:w="2079" w:type="dxa"/>
            <w:shd w:val="clear" w:color="auto" w:fill="FFF2CC" w:themeFill="accent4" w:themeFillTint="33"/>
          </w:tcPr>
          <w:p w:rsidR="00572245" w:rsidRPr="00B4727E" w:rsidRDefault="00572245" w:rsidP="00A2506F">
            <w:pPr>
              <w:rPr>
                <w:rFonts w:ascii="Arial" w:hAnsi="Arial" w:cs="Arial"/>
                <w:b/>
                <w:sz w:val="20"/>
                <w:szCs w:val="20"/>
              </w:rPr>
            </w:pPr>
          </w:p>
        </w:tc>
        <w:tc>
          <w:tcPr>
            <w:tcW w:w="2079" w:type="dxa"/>
            <w:shd w:val="clear" w:color="auto" w:fill="FFF2CC" w:themeFill="accent4" w:themeFillTint="33"/>
          </w:tcPr>
          <w:p w:rsidR="00572245" w:rsidRPr="00B4727E" w:rsidRDefault="00572245" w:rsidP="00A2506F">
            <w:pPr>
              <w:rPr>
                <w:rFonts w:ascii="Arial" w:hAnsi="Arial" w:cs="Arial"/>
                <w:b/>
                <w:sz w:val="20"/>
                <w:szCs w:val="20"/>
              </w:rPr>
            </w:pPr>
          </w:p>
        </w:tc>
      </w:tr>
      <w:tr w:rsidR="00905048" w:rsidRPr="00423AB1" w:rsidTr="00572245">
        <w:trPr>
          <w:trHeight w:val="340"/>
        </w:trPr>
        <w:tc>
          <w:tcPr>
            <w:tcW w:w="2515"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Credit level (ECTS value)</w:t>
            </w:r>
          </w:p>
        </w:tc>
        <w:tc>
          <w:tcPr>
            <w:tcW w:w="2110"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20 (10)</w:t>
            </w:r>
          </w:p>
        </w:tc>
        <w:tc>
          <w:tcPr>
            <w:tcW w:w="2109"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20 (10)</w:t>
            </w:r>
          </w:p>
        </w:tc>
        <w:tc>
          <w:tcPr>
            <w:tcW w:w="2108" w:type="dxa"/>
            <w:shd w:val="clear" w:color="auto" w:fill="FFF2CC" w:themeFill="accent4" w:themeFillTint="33"/>
          </w:tcPr>
          <w:p w:rsidR="00572245" w:rsidRPr="00A737A5" w:rsidRDefault="00572245" w:rsidP="00A2506F">
            <w:pPr>
              <w:rPr>
                <w:rFonts w:ascii="Arial" w:hAnsi="Arial" w:cs="Arial"/>
                <w:sz w:val="20"/>
                <w:szCs w:val="20"/>
              </w:rPr>
            </w:pPr>
            <w:r w:rsidRPr="00A737A5">
              <w:rPr>
                <w:rFonts w:ascii="Arial" w:hAnsi="Arial" w:cs="Arial"/>
                <w:sz w:val="20"/>
                <w:szCs w:val="20"/>
              </w:rPr>
              <w:t>20 (10)</w:t>
            </w:r>
          </w:p>
        </w:tc>
        <w:tc>
          <w:tcPr>
            <w:tcW w:w="2126" w:type="dxa"/>
            <w:shd w:val="clear" w:color="auto" w:fill="FFF2CC" w:themeFill="accent4" w:themeFillTint="33"/>
          </w:tcPr>
          <w:p w:rsidR="00572245" w:rsidRPr="004E52E4" w:rsidRDefault="00572245" w:rsidP="00A2506F">
            <w:pPr>
              <w:rPr>
                <w:rFonts w:ascii="Arial" w:hAnsi="Arial" w:cs="Arial"/>
                <w:sz w:val="20"/>
                <w:szCs w:val="20"/>
              </w:rPr>
            </w:pPr>
          </w:p>
        </w:tc>
        <w:tc>
          <w:tcPr>
            <w:tcW w:w="2079" w:type="dxa"/>
            <w:shd w:val="clear" w:color="auto" w:fill="FFF2CC" w:themeFill="accent4" w:themeFillTint="33"/>
          </w:tcPr>
          <w:p w:rsidR="00572245" w:rsidRPr="00B4727E" w:rsidRDefault="00572245" w:rsidP="00A2506F">
            <w:pPr>
              <w:rPr>
                <w:rFonts w:ascii="Arial" w:hAnsi="Arial" w:cs="Arial"/>
                <w:sz w:val="18"/>
                <w:szCs w:val="18"/>
              </w:rPr>
            </w:pPr>
          </w:p>
        </w:tc>
        <w:tc>
          <w:tcPr>
            <w:tcW w:w="2079" w:type="dxa"/>
            <w:shd w:val="clear" w:color="auto" w:fill="FFF2CC" w:themeFill="accent4" w:themeFillTint="33"/>
          </w:tcPr>
          <w:p w:rsidR="00572245" w:rsidRPr="00B4727E" w:rsidRDefault="00572245" w:rsidP="00A2506F">
            <w:pPr>
              <w:rPr>
                <w:rFonts w:ascii="Arial" w:hAnsi="Arial" w:cs="Arial"/>
                <w:sz w:val="18"/>
                <w:szCs w:val="18"/>
              </w:rPr>
            </w:pPr>
          </w:p>
        </w:tc>
      </w:tr>
      <w:tr w:rsidR="00572245" w:rsidRPr="00423AB1" w:rsidTr="00572245">
        <w:trPr>
          <w:trHeight w:val="340"/>
        </w:trPr>
        <w:tc>
          <w:tcPr>
            <w:tcW w:w="2515" w:type="dxa"/>
          </w:tcPr>
          <w:p w:rsidR="00572245" w:rsidRPr="004E52E4" w:rsidRDefault="00572245" w:rsidP="00A2506F">
            <w:pPr>
              <w:rPr>
                <w:rFonts w:ascii="Arial" w:hAnsi="Arial" w:cs="Arial"/>
                <w:sz w:val="20"/>
                <w:szCs w:val="20"/>
              </w:rPr>
            </w:pPr>
            <w:r w:rsidRPr="004E52E4">
              <w:rPr>
                <w:rFonts w:ascii="Arial" w:hAnsi="Arial" w:cs="Arial"/>
                <w:sz w:val="20"/>
                <w:szCs w:val="20"/>
              </w:rPr>
              <w:t>Study Time (%) S/DI/PL</w:t>
            </w:r>
          </w:p>
          <w:p w:rsidR="00572245" w:rsidRPr="004E52E4" w:rsidRDefault="00572245" w:rsidP="00A2506F">
            <w:pPr>
              <w:rPr>
                <w:rFonts w:ascii="Arial" w:hAnsi="Arial" w:cs="Arial"/>
                <w:sz w:val="20"/>
                <w:szCs w:val="20"/>
              </w:rPr>
            </w:pPr>
          </w:p>
        </w:tc>
        <w:tc>
          <w:tcPr>
            <w:tcW w:w="2110" w:type="dxa"/>
          </w:tcPr>
          <w:p w:rsidR="00572245" w:rsidRPr="004E52E4" w:rsidRDefault="00572245" w:rsidP="00A2506F">
            <w:pPr>
              <w:rPr>
                <w:rFonts w:ascii="Arial" w:hAnsi="Arial" w:cs="Arial"/>
                <w:sz w:val="20"/>
                <w:szCs w:val="20"/>
              </w:rPr>
            </w:pPr>
            <w:r w:rsidRPr="004E52E4">
              <w:rPr>
                <w:rFonts w:ascii="Arial" w:hAnsi="Arial" w:cs="Arial"/>
                <w:sz w:val="20"/>
                <w:szCs w:val="20"/>
              </w:rPr>
              <w:t>35/65/00</w:t>
            </w:r>
          </w:p>
        </w:tc>
        <w:tc>
          <w:tcPr>
            <w:tcW w:w="2109" w:type="dxa"/>
          </w:tcPr>
          <w:p w:rsidR="00572245" w:rsidRPr="004E52E4" w:rsidRDefault="00572245" w:rsidP="00A2506F">
            <w:pPr>
              <w:rPr>
                <w:rFonts w:ascii="Arial" w:hAnsi="Arial" w:cs="Arial"/>
                <w:sz w:val="20"/>
                <w:szCs w:val="20"/>
              </w:rPr>
            </w:pPr>
            <w:r w:rsidRPr="004E52E4">
              <w:rPr>
                <w:rFonts w:ascii="Arial" w:hAnsi="Arial" w:cs="Arial"/>
                <w:sz w:val="20"/>
                <w:szCs w:val="20"/>
              </w:rPr>
              <w:t>35/65/00</w:t>
            </w:r>
          </w:p>
        </w:tc>
        <w:tc>
          <w:tcPr>
            <w:tcW w:w="2108" w:type="dxa"/>
          </w:tcPr>
          <w:p w:rsidR="00572245" w:rsidRPr="00A737A5" w:rsidRDefault="00572245" w:rsidP="00A2506F">
            <w:pPr>
              <w:rPr>
                <w:rFonts w:ascii="Arial" w:hAnsi="Arial" w:cs="Arial"/>
                <w:sz w:val="20"/>
                <w:szCs w:val="20"/>
              </w:rPr>
            </w:pPr>
            <w:r w:rsidRPr="00A737A5">
              <w:rPr>
                <w:rFonts w:ascii="Arial" w:hAnsi="Arial" w:cs="Arial"/>
                <w:sz w:val="20"/>
                <w:szCs w:val="20"/>
              </w:rPr>
              <w:t>35/65/00</w:t>
            </w:r>
          </w:p>
        </w:tc>
        <w:tc>
          <w:tcPr>
            <w:tcW w:w="2126" w:type="dxa"/>
          </w:tcPr>
          <w:p w:rsidR="00572245" w:rsidRPr="004E52E4" w:rsidRDefault="00572245" w:rsidP="00A2506F">
            <w:pPr>
              <w:rPr>
                <w:rFonts w:ascii="Arial" w:hAnsi="Arial" w:cs="Arial"/>
                <w:sz w:val="20"/>
                <w:szCs w:val="20"/>
              </w:rPr>
            </w:pPr>
          </w:p>
        </w:tc>
        <w:tc>
          <w:tcPr>
            <w:tcW w:w="2079" w:type="dxa"/>
          </w:tcPr>
          <w:p w:rsidR="00572245" w:rsidRPr="00B4727E" w:rsidRDefault="00572245" w:rsidP="00A2506F">
            <w:pPr>
              <w:rPr>
                <w:rFonts w:ascii="Arial" w:hAnsi="Arial" w:cs="Arial"/>
                <w:sz w:val="18"/>
                <w:szCs w:val="18"/>
              </w:rPr>
            </w:pPr>
          </w:p>
        </w:tc>
        <w:tc>
          <w:tcPr>
            <w:tcW w:w="2079" w:type="dxa"/>
          </w:tcPr>
          <w:p w:rsidR="00572245" w:rsidRPr="00B4727E" w:rsidRDefault="00572245" w:rsidP="00A2506F">
            <w:pPr>
              <w:rPr>
                <w:rFonts w:ascii="Arial" w:hAnsi="Arial" w:cs="Arial"/>
                <w:sz w:val="18"/>
                <w:szCs w:val="18"/>
              </w:rPr>
            </w:pPr>
          </w:p>
        </w:tc>
      </w:tr>
      <w:tr w:rsidR="00905048" w:rsidRPr="00423AB1" w:rsidTr="00572245">
        <w:trPr>
          <w:trHeight w:val="340"/>
        </w:trPr>
        <w:tc>
          <w:tcPr>
            <w:tcW w:w="2515"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Assessment method</w:t>
            </w:r>
          </w:p>
          <w:p w:rsidR="00572245" w:rsidRPr="004E52E4" w:rsidRDefault="00572245" w:rsidP="00A2506F">
            <w:pPr>
              <w:rPr>
                <w:rFonts w:ascii="Arial" w:hAnsi="Arial" w:cs="Arial"/>
                <w:sz w:val="20"/>
                <w:szCs w:val="20"/>
              </w:rPr>
            </w:pPr>
          </w:p>
        </w:tc>
        <w:tc>
          <w:tcPr>
            <w:tcW w:w="2110"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Report (100%)</w:t>
            </w:r>
          </w:p>
        </w:tc>
        <w:tc>
          <w:tcPr>
            <w:tcW w:w="2109" w:type="dxa"/>
            <w:shd w:val="clear" w:color="auto" w:fill="FFF2CC" w:themeFill="accent4" w:themeFillTint="33"/>
          </w:tcPr>
          <w:p w:rsidR="00905048" w:rsidRPr="00905048" w:rsidRDefault="00905048" w:rsidP="00905048">
            <w:pPr>
              <w:rPr>
                <w:rFonts w:ascii="Arial" w:hAnsi="Arial" w:cs="Arial"/>
                <w:sz w:val="20"/>
                <w:szCs w:val="20"/>
              </w:rPr>
            </w:pPr>
            <w:r>
              <w:rPr>
                <w:rFonts w:ascii="Arial" w:hAnsi="Arial" w:cs="Arial"/>
                <w:sz w:val="20"/>
                <w:szCs w:val="20"/>
              </w:rPr>
              <w:t>G</w:t>
            </w:r>
            <w:r w:rsidRPr="00905048">
              <w:rPr>
                <w:rFonts w:ascii="Arial" w:hAnsi="Arial" w:cs="Arial"/>
                <w:sz w:val="20"/>
                <w:szCs w:val="20"/>
              </w:rPr>
              <w:t xml:space="preserve">roup </w:t>
            </w:r>
            <w:r>
              <w:rPr>
                <w:rFonts w:ascii="Arial" w:hAnsi="Arial" w:cs="Arial"/>
                <w:sz w:val="20"/>
                <w:szCs w:val="20"/>
              </w:rPr>
              <w:t xml:space="preserve">Video </w:t>
            </w:r>
            <w:r w:rsidRPr="00905048">
              <w:rPr>
                <w:rFonts w:ascii="Arial" w:hAnsi="Arial" w:cs="Arial"/>
                <w:sz w:val="20"/>
                <w:szCs w:val="20"/>
              </w:rPr>
              <w:t>presentation</w:t>
            </w:r>
            <w:r>
              <w:rPr>
                <w:rFonts w:ascii="Arial" w:hAnsi="Arial" w:cs="Arial"/>
                <w:sz w:val="20"/>
                <w:szCs w:val="20"/>
              </w:rPr>
              <w:t xml:space="preserve"> (</w:t>
            </w:r>
            <w:r w:rsidR="005E0480">
              <w:rPr>
                <w:rFonts w:ascii="Arial" w:hAnsi="Arial" w:cs="Arial"/>
                <w:sz w:val="20"/>
                <w:szCs w:val="20"/>
              </w:rPr>
              <w:t>50%</w:t>
            </w:r>
            <w:r>
              <w:rPr>
                <w:rFonts w:ascii="Arial" w:hAnsi="Arial" w:cs="Arial"/>
                <w:sz w:val="20"/>
                <w:szCs w:val="20"/>
              </w:rPr>
              <w:t>)</w:t>
            </w:r>
          </w:p>
          <w:p w:rsidR="00572245" w:rsidRPr="004E52E4" w:rsidRDefault="00905048" w:rsidP="00905048">
            <w:pPr>
              <w:rPr>
                <w:rFonts w:ascii="Arial" w:hAnsi="Arial" w:cs="Arial"/>
                <w:sz w:val="20"/>
                <w:szCs w:val="20"/>
              </w:rPr>
            </w:pPr>
            <w:r>
              <w:rPr>
                <w:rFonts w:ascii="Arial" w:hAnsi="Arial" w:cs="Arial"/>
                <w:sz w:val="20"/>
                <w:szCs w:val="20"/>
              </w:rPr>
              <w:t>I</w:t>
            </w:r>
            <w:r w:rsidRPr="00905048">
              <w:rPr>
                <w:rFonts w:ascii="Arial" w:hAnsi="Arial" w:cs="Arial"/>
                <w:sz w:val="20"/>
                <w:szCs w:val="20"/>
              </w:rPr>
              <w:t>ndividual report</w:t>
            </w:r>
            <w:r>
              <w:rPr>
                <w:rFonts w:ascii="Arial" w:hAnsi="Arial" w:cs="Arial"/>
                <w:sz w:val="20"/>
                <w:szCs w:val="20"/>
              </w:rPr>
              <w:t xml:space="preserve"> (</w:t>
            </w:r>
            <w:r w:rsidR="005E0480">
              <w:rPr>
                <w:rFonts w:ascii="Arial" w:hAnsi="Arial" w:cs="Arial"/>
                <w:sz w:val="20"/>
                <w:szCs w:val="20"/>
              </w:rPr>
              <w:t>50%</w:t>
            </w:r>
            <w:r>
              <w:rPr>
                <w:rFonts w:ascii="Arial" w:hAnsi="Arial" w:cs="Arial"/>
                <w:sz w:val="20"/>
                <w:szCs w:val="20"/>
              </w:rPr>
              <w:t>)</w:t>
            </w:r>
          </w:p>
        </w:tc>
        <w:tc>
          <w:tcPr>
            <w:tcW w:w="2108" w:type="dxa"/>
            <w:shd w:val="clear" w:color="auto" w:fill="FFF2CC" w:themeFill="accent4" w:themeFillTint="33"/>
          </w:tcPr>
          <w:p w:rsidR="00572245" w:rsidRPr="00A737A5" w:rsidRDefault="00572245" w:rsidP="00A2506F">
            <w:pPr>
              <w:rPr>
                <w:rFonts w:ascii="Arial" w:hAnsi="Arial" w:cs="Arial"/>
                <w:sz w:val="20"/>
                <w:szCs w:val="20"/>
              </w:rPr>
            </w:pPr>
            <w:r w:rsidRPr="00A737A5">
              <w:rPr>
                <w:rFonts w:ascii="Arial" w:hAnsi="Arial" w:cs="Arial"/>
                <w:sz w:val="20"/>
                <w:szCs w:val="20"/>
              </w:rPr>
              <w:t>Individual Report (30%)</w:t>
            </w:r>
          </w:p>
          <w:p w:rsidR="00572245" w:rsidRPr="00A737A5" w:rsidRDefault="00572245" w:rsidP="00A2506F">
            <w:pPr>
              <w:rPr>
                <w:rFonts w:ascii="Arial" w:hAnsi="Arial" w:cs="Arial"/>
                <w:sz w:val="20"/>
                <w:szCs w:val="20"/>
              </w:rPr>
            </w:pPr>
            <w:r w:rsidRPr="00A737A5">
              <w:rPr>
                <w:rFonts w:ascii="Arial" w:hAnsi="Arial" w:cs="Arial"/>
                <w:sz w:val="20"/>
                <w:szCs w:val="20"/>
              </w:rPr>
              <w:t>Examination (70%)</w:t>
            </w:r>
          </w:p>
        </w:tc>
        <w:tc>
          <w:tcPr>
            <w:tcW w:w="2126" w:type="dxa"/>
            <w:shd w:val="clear" w:color="auto" w:fill="FFF2CC" w:themeFill="accent4" w:themeFillTint="33"/>
          </w:tcPr>
          <w:p w:rsidR="00572245" w:rsidRPr="004E52E4" w:rsidRDefault="00572245" w:rsidP="00A2506F">
            <w:pPr>
              <w:rPr>
                <w:rFonts w:ascii="Arial" w:hAnsi="Arial" w:cs="Arial"/>
                <w:sz w:val="20"/>
                <w:szCs w:val="20"/>
              </w:rPr>
            </w:pPr>
          </w:p>
        </w:tc>
        <w:tc>
          <w:tcPr>
            <w:tcW w:w="2079" w:type="dxa"/>
            <w:shd w:val="clear" w:color="auto" w:fill="FFF2CC" w:themeFill="accent4" w:themeFillTint="33"/>
          </w:tcPr>
          <w:p w:rsidR="00572245" w:rsidRPr="00B4727E" w:rsidRDefault="00572245" w:rsidP="00A2506F">
            <w:pPr>
              <w:rPr>
                <w:rFonts w:ascii="Arial" w:hAnsi="Arial" w:cs="Arial"/>
                <w:sz w:val="18"/>
                <w:szCs w:val="18"/>
              </w:rPr>
            </w:pPr>
          </w:p>
        </w:tc>
        <w:tc>
          <w:tcPr>
            <w:tcW w:w="2079" w:type="dxa"/>
            <w:shd w:val="clear" w:color="auto" w:fill="FFF2CC" w:themeFill="accent4" w:themeFillTint="33"/>
          </w:tcPr>
          <w:p w:rsidR="00572245" w:rsidRPr="00B4727E" w:rsidRDefault="00572245" w:rsidP="00A2506F">
            <w:pPr>
              <w:rPr>
                <w:rFonts w:ascii="Arial" w:hAnsi="Arial" w:cs="Arial"/>
                <w:sz w:val="18"/>
                <w:szCs w:val="18"/>
              </w:rPr>
            </w:pPr>
          </w:p>
        </w:tc>
      </w:tr>
      <w:tr w:rsidR="00905048" w:rsidRPr="00423AB1" w:rsidTr="00572245">
        <w:trPr>
          <w:trHeight w:val="340"/>
        </w:trPr>
        <w:tc>
          <w:tcPr>
            <w:tcW w:w="2515"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Assessment scope</w:t>
            </w:r>
          </w:p>
          <w:p w:rsidR="00572245" w:rsidRPr="004E52E4" w:rsidRDefault="00572245" w:rsidP="00A2506F">
            <w:pPr>
              <w:rPr>
                <w:rFonts w:ascii="Arial" w:hAnsi="Arial" w:cs="Arial"/>
                <w:sz w:val="20"/>
                <w:szCs w:val="20"/>
              </w:rPr>
            </w:pPr>
          </w:p>
        </w:tc>
        <w:tc>
          <w:tcPr>
            <w:tcW w:w="2110"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3,000 word report plus outputs from relevant software</w:t>
            </w:r>
          </w:p>
        </w:tc>
        <w:tc>
          <w:tcPr>
            <w:tcW w:w="2109" w:type="dxa"/>
            <w:shd w:val="clear" w:color="auto" w:fill="FFF2CC" w:themeFill="accent4" w:themeFillTint="33"/>
          </w:tcPr>
          <w:p w:rsidR="00572245" w:rsidRPr="004E52E4" w:rsidRDefault="00905048" w:rsidP="00905048">
            <w:pPr>
              <w:rPr>
                <w:rFonts w:ascii="Arial" w:hAnsi="Arial" w:cs="Arial"/>
                <w:sz w:val="20"/>
                <w:szCs w:val="20"/>
              </w:rPr>
            </w:pPr>
            <w:r>
              <w:rPr>
                <w:rFonts w:ascii="Arial" w:hAnsi="Arial" w:cs="Arial"/>
                <w:sz w:val="20"/>
                <w:szCs w:val="20"/>
              </w:rPr>
              <w:t>2</w:t>
            </w:r>
            <w:r w:rsidR="00572245" w:rsidRPr="004E52E4">
              <w:rPr>
                <w:rFonts w:ascii="Arial" w:hAnsi="Arial" w:cs="Arial"/>
                <w:sz w:val="20"/>
                <w:szCs w:val="20"/>
              </w:rPr>
              <w:t xml:space="preserve">,000 word report </w:t>
            </w:r>
          </w:p>
        </w:tc>
        <w:tc>
          <w:tcPr>
            <w:tcW w:w="2108" w:type="dxa"/>
            <w:shd w:val="clear" w:color="auto" w:fill="FFF2CC" w:themeFill="accent4" w:themeFillTint="33"/>
          </w:tcPr>
          <w:p w:rsidR="00572245" w:rsidRPr="00A737A5" w:rsidRDefault="00572245" w:rsidP="00A2506F">
            <w:pPr>
              <w:rPr>
                <w:rFonts w:ascii="Arial" w:hAnsi="Arial" w:cs="Arial"/>
                <w:sz w:val="20"/>
                <w:szCs w:val="20"/>
              </w:rPr>
            </w:pPr>
            <w:r w:rsidRPr="00A737A5">
              <w:rPr>
                <w:rFonts w:ascii="Arial" w:hAnsi="Arial" w:cs="Arial"/>
                <w:sz w:val="20"/>
                <w:szCs w:val="20"/>
              </w:rPr>
              <w:t>2,000 word report</w:t>
            </w:r>
          </w:p>
          <w:p w:rsidR="00572245" w:rsidRPr="00A737A5" w:rsidRDefault="00572245" w:rsidP="00A2506F">
            <w:pPr>
              <w:rPr>
                <w:rFonts w:ascii="Arial" w:hAnsi="Arial" w:cs="Arial"/>
                <w:sz w:val="20"/>
                <w:szCs w:val="20"/>
              </w:rPr>
            </w:pPr>
            <w:r w:rsidRPr="00A737A5">
              <w:rPr>
                <w:rFonts w:ascii="Arial" w:hAnsi="Arial" w:cs="Arial"/>
                <w:sz w:val="20"/>
                <w:szCs w:val="20"/>
              </w:rPr>
              <w:t>3 hour closed book exam</w:t>
            </w:r>
          </w:p>
        </w:tc>
        <w:tc>
          <w:tcPr>
            <w:tcW w:w="2126" w:type="dxa"/>
            <w:shd w:val="clear" w:color="auto" w:fill="FFF2CC" w:themeFill="accent4" w:themeFillTint="33"/>
          </w:tcPr>
          <w:p w:rsidR="00572245" w:rsidRPr="004E52E4" w:rsidRDefault="00572245" w:rsidP="00A2506F">
            <w:pPr>
              <w:rPr>
                <w:rFonts w:ascii="Arial" w:hAnsi="Arial" w:cs="Arial"/>
                <w:sz w:val="20"/>
                <w:szCs w:val="20"/>
              </w:rPr>
            </w:pPr>
          </w:p>
        </w:tc>
        <w:tc>
          <w:tcPr>
            <w:tcW w:w="2079" w:type="dxa"/>
            <w:shd w:val="clear" w:color="auto" w:fill="FFF2CC" w:themeFill="accent4" w:themeFillTint="33"/>
          </w:tcPr>
          <w:p w:rsidR="00572245" w:rsidRPr="00B4727E" w:rsidRDefault="00572245" w:rsidP="00A2506F">
            <w:pPr>
              <w:rPr>
                <w:rFonts w:ascii="Arial" w:hAnsi="Arial" w:cs="Arial"/>
                <w:sz w:val="18"/>
                <w:szCs w:val="18"/>
              </w:rPr>
            </w:pPr>
          </w:p>
        </w:tc>
        <w:tc>
          <w:tcPr>
            <w:tcW w:w="2079" w:type="dxa"/>
            <w:shd w:val="clear" w:color="auto" w:fill="FFF2CC" w:themeFill="accent4" w:themeFillTint="33"/>
          </w:tcPr>
          <w:p w:rsidR="00572245" w:rsidRPr="00B4727E" w:rsidRDefault="00572245" w:rsidP="00A2506F">
            <w:pPr>
              <w:rPr>
                <w:rFonts w:ascii="Arial" w:hAnsi="Arial" w:cs="Arial"/>
                <w:sz w:val="18"/>
                <w:szCs w:val="18"/>
              </w:rPr>
            </w:pPr>
          </w:p>
        </w:tc>
      </w:tr>
      <w:tr w:rsidR="00572245" w:rsidRPr="00423AB1" w:rsidTr="00572245">
        <w:trPr>
          <w:trHeight w:val="340"/>
        </w:trPr>
        <w:tc>
          <w:tcPr>
            <w:tcW w:w="2515" w:type="dxa"/>
          </w:tcPr>
          <w:p w:rsidR="00572245" w:rsidRPr="004E52E4" w:rsidRDefault="00572245" w:rsidP="00A2506F">
            <w:pPr>
              <w:rPr>
                <w:rFonts w:ascii="Arial" w:hAnsi="Arial" w:cs="Arial"/>
                <w:sz w:val="20"/>
                <w:szCs w:val="20"/>
              </w:rPr>
            </w:pPr>
            <w:r w:rsidRPr="004E52E4">
              <w:rPr>
                <w:rFonts w:ascii="Arial" w:hAnsi="Arial" w:cs="Arial"/>
                <w:sz w:val="20"/>
                <w:szCs w:val="20"/>
              </w:rPr>
              <w:t xml:space="preserve">Assessment week </w:t>
            </w:r>
          </w:p>
        </w:tc>
        <w:tc>
          <w:tcPr>
            <w:tcW w:w="2110" w:type="dxa"/>
          </w:tcPr>
          <w:p w:rsidR="00572245" w:rsidRPr="004E52E4" w:rsidRDefault="00572245" w:rsidP="00A2506F">
            <w:pPr>
              <w:rPr>
                <w:rFonts w:ascii="Arial" w:hAnsi="Arial" w:cs="Arial"/>
                <w:sz w:val="20"/>
                <w:szCs w:val="20"/>
              </w:rPr>
            </w:pPr>
            <w:r w:rsidRPr="004E52E4">
              <w:rPr>
                <w:rFonts w:ascii="Arial" w:hAnsi="Arial" w:cs="Arial"/>
                <w:sz w:val="20"/>
                <w:szCs w:val="20"/>
              </w:rPr>
              <w:t>Report: 12</w:t>
            </w:r>
          </w:p>
        </w:tc>
        <w:tc>
          <w:tcPr>
            <w:tcW w:w="2109" w:type="dxa"/>
          </w:tcPr>
          <w:p w:rsidR="00905048" w:rsidRPr="00905048" w:rsidRDefault="005E0480" w:rsidP="00905048">
            <w:pPr>
              <w:rPr>
                <w:rFonts w:ascii="Arial" w:hAnsi="Arial" w:cs="Arial"/>
                <w:sz w:val="20"/>
                <w:szCs w:val="20"/>
              </w:rPr>
            </w:pPr>
            <w:r>
              <w:rPr>
                <w:rFonts w:ascii="Arial" w:hAnsi="Arial" w:cs="Arial"/>
                <w:sz w:val="20"/>
                <w:szCs w:val="20"/>
              </w:rPr>
              <w:t>Presentation</w:t>
            </w:r>
            <w:bookmarkStart w:id="0" w:name="_GoBack"/>
            <w:bookmarkEnd w:id="0"/>
            <w:r w:rsidR="00905048" w:rsidRPr="00905048">
              <w:rPr>
                <w:rFonts w:ascii="Arial" w:hAnsi="Arial" w:cs="Arial"/>
                <w:sz w:val="20"/>
                <w:szCs w:val="20"/>
              </w:rPr>
              <w:t>: 10</w:t>
            </w:r>
          </w:p>
          <w:p w:rsidR="00572245" w:rsidRPr="004E52E4" w:rsidRDefault="00905048" w:rsidP="00905048">
            <w:pPr>
              <w:rPr>
                <w:rFonts w:ascii="Arial" w:hAnsi="Arial" w:cs="Arial"/>
                <w:sz w:val="20"/>
                <w:szCs w:val="20"/>
              </w:rPr>
            </w:pPr>
            <w:r w:rsidRPr="00905048">
              <w:rPr>
                <w:rFonts w:ascii="Arial" w:hAnsi="Arial" w:cs="Arial"/>
                <w:sz w:val="20"/>
                <w:szCs w:val="20"/>
              </w:rPr>
              <w:t>Report: 13</w:t>
            </w:r>
          </w:p>
        </w:tc>
        <w:tc>
          <w:tcPr>
            <w:tcW w:w="2108" w:type="dxa"/>
          </w:tcPr>
          <w:p w:rsidR="00572245" w:rsidRPr="00A737A5" w:rsidRDefault="00572245" w:rsidP="00A2506F">
            <w:pPr>
              <w:rPr>
                <w:rFonts w:ascii="Arial" w:hAnsi="Arial" w:cs="Arial"/>
                <w:sz w:val="20"/>
                <w:szCs w:val="20"/>
              </w:rPr>
            </w:pPr>
            <w:r w:rsidRPr="00A737A5">
              <w:rPr>
                <w:rFonts w:ascii="Arial" w:hAnsi="Arial" w:cs="Arial"/>
                <w:sz w:val="20"/>
                <w:szCs w:val="20"/>
              </w:rPr>
              <w:t>Group Report: 7</w:t>
            </w:r>
          </w:p>
          <w:p w:rsidR="00572245" w:rsidRPr="00A737A5" w:rsidRDefault="00572245" w:rsidP="00A2506F">
            <w:pPr>
              <w:rPr>
                <w:rFonts w:ascii="Arial" w:hAnsi="Arial" w:cs="Arial"/>
                <w:sz w:val="20"/>
                <w:szCs w:val="20"/>
              </w:rPr>
            </w:pPr>
            <w:r w:rsidRPr="00A737A5">
              <w:rPr>
                <w:rFonts w:ascii="Arial" w:hAnsi="Arial" w:cs="Arial"/>
                <w:sz w:val="20"/>
                <w:szCs w:val="20"/>
              </w:rPr>
              <w:t>Examination: 14/15</w:t>
            </w:r>
          </w:p>
        </w:tc>
        <w:tc>
          <w:tcPr>
            <w:tcW w:w="2126" w:type="dxa"/>
          </w:tcPr>
          <w:p w:rsidR="00572245" w:rsidRPr="004E52E4" w:rsidRDefault="00572245" w:rsidP="00A2506F">
            <w:pPr>
              <w:rPr>
                <w:rFonts w:ascii="Arial" w:hAnsi="Arial" w:cs="Arial"/>
                <w:sz w:val="20"/>
                <w:szCs w:val="20"/>
              </w:rPr>
            </w:pPr>
          </w:p>
        </w:tc>
        <w:tc>
          <w:tcPr>
            <w:tcW w:w="2079" w:type="dxa"/>
          </w:tcPr>
          <w:p w:rsidR="00572245" w:rsidRPr="00B4727E" w:rsidRDefault="00572245" w:rsidP="00A2506F">
            <w:pPr>
              <w:rPr>
                <w:rFonts w:ascii="Arial" w:hAnsi="Arial" w:cs="Arial"/>
                <w:sz w:val="18"/>
                <w:szCs w:val="18"/>
              </w:rPr>
            </w:pPr>
          </w:p>
        </w:tc>
        <w:tc>
          <w:tcPr>
            <w:tcW w:w="2079" w:type="dxa"/>
          </w:tcPr>
          <w:p w:rsidR="00572245" w:rsidRPr="00B4727E" w:rsidRDefault="00572245" w:rsidP="00A2506F">
            <w:pPr>
              <w:rPr>
                <w:rFonts w:ascii="Arial" w:hAnsi="Arial" w:cs="Arial"/>
                <w:sz w:val="18"/>
                <w:szCs w:val="18"/>
              </w:rPr>
            </w:pPr>
          </w:p>
        </w:tc>
      </w:tr>
      <w:tr w:rsidR="00572245" w:rsidRPr="00423AB1" w:rsidTr="00572245">
        <w:trPr>
          <w:trHeight w:val="340"/>
        </w:trPr>
        <w:tc>
          <w:tcPr>
            <w:tcW w:w="2515" w:type="dxa"/>
          </w:tcPr>
          <w:p w:rsidR="00572245" w:rsidRPr="004E52E4" w:rsidRDefault="00572245" w:rsidP="00A2506F">
            <w:pPr>
              <w:rPr>
                <w:rFonts w:ascii="Arial" w:hAnsi="Arial" w:cs="Arial"/>
                <w:sz w:val="20"/>
                <w:szCs w:val="20"/>
              </w:rPr>
            </w:pPr>
            <w:r w:rsidRPr="004E52E4">
              <w:rPr>
                <w:rFonts w:ascii="Arial" w:hAnsi="Arial" w:cs="Arial"/>
                <w:sz w:val="20"/>
                <w:szCs w:val="20"/>
              </w:rPr>
              <w:t xml:space="preserve">Feedback scope </w:t>
            </w:r>
          </w:p>
          <w:p w:rsidR="00572245" w:rsidRPr="004E52E4" w:rsidRDefault="00572245" w:rsidP="00A2506F">
            <w:pPr>
              <w:rPr>
                <w:rFonts w:ascii="Arial" w:hAnsi="Arial" w:cs="Arial"/>
                <w:sz w:val="20"/>
                <w:szCs w:val="20"/>
              </w:rPr>
            </w:pPr>
          </w:p>
        </w:tc>
        <w:tc>
          <w:tcPr>
            <w:tcW w:w="2110" w:type="dxa"/>
          </w:tcPr>
          <w:p w:rsidR="00572245" w:rsidRPr="009C2A99" w:rsidRDefault="00572245" w:rsidP="00A2506F">
            <w:pPr>
              <w:rPr>
                <w:rFonts w:ascii="Arial" w:hAnsi="Arial" w:cs="Arial"/>
                <w:sz w:val="20"/>
                <w:szCs w:val="20"/>
              </w:rPr>
            </w:pPr>
            <w:r w:rsidRPr="009C2A99">
              <w:rPr>
                <w:rFonts w:ascii="Arial" w:hAnsi="Arial" w:cs="Arial"/>
                <w:sz w:val="20"/>
                <w:szCs w:val="20"/>
              </w:rPr>
              <w:t>CWK: 20 days</w:t>
            </w:r>
          </w:p>
        </w:tc>
        <w:tc>
          <w:tcPr>
            <w:tcW w:w="2109" w:type="dxa"/>
          </w:tcPr>
          <w:p w:rsidR="00572245" w:rsidRPr="009C2A99" w:rsidRDefault="00572245" w:rsidP="00A2506F">
            <w:pPr>
              <w:rPr>
                <w:rFonts w:ascii="Arial" w:hAnsi="Arial" w:cs="Arial"/>
                <w:sz w:val="20"/>
                <w:szCs w:val="20"/>
              </w:rPr>
            </w:pPr>
            <w:r w:rsidRPr="009C2A99">
              <w:rPr>
                <w:rFonts w:ascii="Arial" w:hAnsi="Arial" w:cs="Arial"/>
                <w:sz w:val="20"/>
                <w:szCs w:val="20"/>
              </w:rPr>
              <w:t>CWK: 20 days</w:t>
            </w:r>
          </w:p>
        </w:tc>
        <w:tc>
          <w:tcPr>
            <w:tcW w:w="2108" w:type="dxa"/>
          </w:tcPr>
          <w:p w:rsidR="00572245" w:rsidRDefault="00572245" w:rsidP="00A2506F">
            <w:pPr>
              <w:rPr>
                <w:rFonts w:ascii="Arial" w:hAnsi="Arial" w:cs="Arial"/>
                <w:sz w:val="20"/>
                <w:szCs w:val="20"/>
              </w:rPr>
            </w:pPr>
            <w:r w:rsidRPr="009C2A99">
              <w:rPr>
                <w:rFonts w:ascii="Arial" w:hAnsi="Arial" w:cs="Arial"/>
                <w:sz w:val="20"/>
                <w:szCs w:val="20"/>
              </w:rPr>
              <w:t>CWK: 20 days</w:t>
            </w:r>
          </w:p>
          <w:p w:rsidR="00572245" w:rsidRPr="009C2A99" w:rsidRDefault="00572245" w:rsidP="00A2506F">
            <w:pPr>
              <w:rPr>
                <w:rFonts w:ascii="Arial" w:hAnsi="Arial" w:cs="Arial"/>
                <w:sz w:val="20"/>
                <w:szCs w:val="20"/>
              </w:rPr>
            </w:pPr>
            <w:r>
              <w:rPr>
                <w:rFonts w:ascii="Arial" w:hAnsi="Arial" w:cs="Arial"/>
                <w:sz w:val="20"/>
                <w:szCs w:val="20"/>
              </w:rPr>
              <w:t>EXM: On request</w:t>
            </w:r>
          </w:p>
        </w:tc>
        <w:tc>
          <w:tcPr>
            <w:tcW w:w="2126" w:type="dxa"/>
          </w:tcPr>
          <w:p w:rsidR="00572245" w:rsidRPr="004E52E4" w:rsidRDefault="00572245" w:rsidP="00A2506F">
            <w:pPr>
              <w:rPr>
                <w:rFonts w:ascii="Arial" w:hAnsi="Arial" w:cs="Arial"/>
                <w:sz w:val="20"/>
                <w:szCs w:val="20"/>
              </w:rPr>
            </w:pPr>
          </w:p>
        </w:tc>
        <w:tc>
          <w:tcPr>
            <w:tcW w:w="2079" w:type="dxa"/>
          </w:tcPr>
          <w:p w:rsidR="00572245" w:rsidRPr="00B4727E" w:rsidRDefault="00572245" w:rsidP="00A2506F">
            <w:pPr>
              <w:rPr>
                <w:rFonts w:ascii="Arial" w:hAnsi="Arial" w:cs="Arial"/>
                <w:sz w:val="18"/>
                <w:szCs w:val="18"/>
              </w:rPr>
            </w:pPr>
          </w:p>
        </w:tc>
        <w:tc>
          <w:tcPr>
            <w:tcW w:w="2079" w:type="dxa"/>
          </w:tcPr>
          <w:p w:rsidR="00572245" w:rsidRPr="00B4727E" w:rsidRDefault="00572245" w:rsidP="00A2506F">
            <w:pPr>
              <w:rPr>
                <w:rFonts w:ascii="Arial" w:hAnsi="Arial" w:cs="Arial"/>
                <w:sz w:val="18"/>
                <w:szCs w:val="18"/>
              </w:rPr>
            </w:pPr>
          </w:p>
        </w:tc>
      </w:tr>
      <w:tr w:rsidR="00572245" w:rsidRPr="00423AB1" w:rsidTr="00572245">
        <w:trPr>
          <w:trHeight w:val="340"/>
        </w:trPr>
        <w:tc>
          <w:tcPr>
            <w:tcW w:w="2515" w:type="dxa"/>
          </w:tcPr>
          <w:p w:rsidR="00572245" w:rsidRPr="004E52E4" w:rsidRDefault="00572245" w:rsidP="00A2506F">
            <w:pPr>
              <w:rPr>
                <w:rFonts w:ascii="Arial" w:hAnsi="Arial" w:cs="Arial"/>
                <w:sz w:val="20"/>
                <w:szCs w:val="20"/>
              </w:rPr>
            </w:pPr>
            <w:r w:rsidRPr="004E52E4">
              <w:rPr>
                <w:rFonts w:ascii="Arial" w:hAnsi="Arial" w:cs="Arial"/>
                <w:sz w:val="20"/>
                <w:szCs w:val="20"/>
              </w:rPr>
              <w:t>Delivery mode</w:t>
            </w:r>
          </w:p>
          <w:p w:rsidR="00572245" w:rsidRPr="004E52E4" w:rsidRDefault="00572245" w:rsidP="00A2506F">
            <w:pPr>
              <w:rPr>
                <w:rFonts w:ascii="Arial" w:hAnsi="Arial" w:cs="Arial"/>
                <w:sz w:val="20"/>
                <w:szCs w:val="20"/>
              </w:rPr>
            </w:pPr>
          </w:p>
        </w:tc>
        <w:tc>
          <w:tcPr>
            <w:tcW w:w="2110" w:type="dxa"/>
          </w:tcPr>
          <w:p w:rsidR="00572245" w:rsidRPr="004E52E4" w:rsidRDefault="00572245" w:rsidP="00A2506F">
            <w:pPr>
              <w:rPr>
                <w:rFonts w:ascii="Arial" w:hAnsi="Arial" w:cs="Arial"/>
                <w:sz w:val="20"/>
                <w:szCs w:val="20"/>
              </w:rPr>
            </w:pPr>
            <w:r w:rsidRPr="004E52E4">
              <w:rPr>
                <w:rFonts w:ascii="Arial" w:hAnsi="Arial" w:cs="Arial"/>
                <w:sz w:val="20"/>
                <w:szCs w:val="20"/>
              </w:rPr>
              <w:t>Standard Blended</w:t>
            </w:r>
          </w:p>
          <w:p w:rsidR="00572245" w:rsidRPr="004E52E4" w:rsidRDefault="00572245" w:rsidP="00A2506F">
            <w:pPr>
              <w:rPr>
                <w:rFonts w:ascii="Arial" w:hAnsi="Arial" w:cs="Arial"/>
                <w:sz w:val="20"/>
                <w:szCs w:val="20"/>
              </w:rPr>
            </w:pPr>
          </w:p>
        </w:tc>
        <w:tc>
          <w:tcPr>
            <w:tcW w:w="2109" w:type="dxa"/>
          </w:tcPr>
          <w:p w:rsidR="00572245" w:rsidRPr="004E52E4" w:rsidRDefault="00572245" w:rsidP="00A2506F">
            <w:pPr>
              <w:rPr>
                <w:rFonts w:ascii="Arial" w:hAnsi="Arial" w:cs="Arial"/>
                <w:sz w:val="20"/>
                <w:szCs w:val="20"/>
              </w:rPr>
            </w:pPr>
            <w:r w:rsidRPr="004E52E4">
              <w:rPr>
                <w:rFonts w:ascii="Arial" w:hAnsi="Arial" w:cs="Arial"/>
                <w:sz w:val="20"/>
                <w:szCs w:val="20"/>
              </w:rPr>
              <w:t>Standard Blended</w:t>
            </w:r>
          </w:p>
          <w:p w:rsidR="00572245" w:rsidRPr="004E52E4" w:rsidRDefault="00572245" w:rsidP="00A2506F">
            <w:pPr>
              <w:rPr>
                <w:rFonts w:ascii="Arial" w:hAnsi="Arial" w:cs="Arial"/>
                <w:sz w:val="20"/>
                <w:szCs w:val="20"/>
              </w:rPr>
            </w:pPr>
          </w:p>
        </w:tc>
        <w:tc>
          <w:tcPr>
            <w:tcW w:w="2108" w:type="dxa"/>
          </w:tcPr>
          <w:p w:rsidR="00572245" w:rsidRPr="00A737A5" w:rsidRDefault="00572245" w:rsidP="00A2506F">
            <w:pPr>
              <w:rPr>
                <w:rFonts w:ascii="Arial" w:hAnsi="Arial" w:cs="Arial"/>
                <w:sz w:val="20"/>
                <w:szCs w:val="20"/>
              </w:rPr>
            </w:pPr>
            <w:r w:rsidRPr="00A737A5">
              <w:rPr>
                <w:rFonts w:ascii="Arial" w:hAnsi="Arial" w:cs="Arial"/>
                <w:sz w:val="20"/>
                <w:szCs w:val="20"/>
              </w:rPr>
              <w:t>Standard Blended</w:t>
            </w:r>
          </w:p>
          <w:p w:rsidR="00572245" w:rsidRPr="00A737A5" w:rsidRDefault="00572245" w:rsidP="00A2506F">
            <w:pPr>
              <w:rPr>
                <w:rFonts w:ascii="Arial" w:hAnsi="Arial" w:cs="Arial"/>
                <w:sz w:val="20"/>
                <w:szCs w:val="20"/>
              </w:rPr>
            </w:pPr>
          </w:p>
        </w:tc>
        <w:tc>
          <w:tcPr>
            <w:tcW w:w="2126" w:type="dxa"/>
          </w:tcPr>
          <w:p w:rsidR="00572245" w:rsidRPr="004E52E4" w:rsidRDefault="00572245" w:rsidP="00A2506F">
            <w:pPr>
              <w:rPr>
                <w:rFonts w:ascii="Arial" w:hAnsi="Arial" w:cs="Arial"/>
                <w:sz w:val="20"/>
                <w:szCs w:val="20"/>
              </w:rPr>
            </w:pPr>
          </w:p>
        </w:tc>
        <w:tc>
          <w:tcPr>
            <w:tcW w:w="2079" w:type="dxa"/>
          </w:tcPr>
          <w:p w:rsidR="00572245" w:rsidRPr="00B4727E" w:rsidRDefault="00572245" w:rsidP="00A2506F">
            <w:pPr>
              <w:rPr>
                <w:rFonts w:ascii="Arial" w:hAnsi="Arial" w:cs="Arial"/>
                <w:sz w:val="18"/>
                <w:szCs w:val="18"/>
              </w:rPr>
            </w:pPr>
          </w:p>
        </w:tc>
        <w:tc>
          <w:tcPr>
            <w:tcW w:w="2079" w:type="dxa"/>
          </w:tcPr>
          <w:p w:rsidR="00572245" w:rsidRPr="00B4727E" w:rsidRDefault="00572245" w:rsidP="00A2506F">
            <w:pPr>
              <w:rPr>
                <w:rFonts w:ascii="Arial" w:hAnsi="Arial" w:cs="Arial"/>
                <w:sz w:val="18"/>
                <w:szCs w:val="18"/>
              </w:rPr>
            </w:pPr>
          </w:p>
        </w:tc>
      </w:tr>
      <w:tr w:rsidR="00905048" w:rsidRPr="00423AB1" w:rsidTr="00572245">
        <w:trPr>
          <w:trHeight w:val="340"/>
        </w:trPr>
        <w:tc>
          <w:tcPr>
            <w:tcW w:w="2515" w:type="dxa"/>
            <w:vMerge w:val="restart"/>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 xml:space="preserve">Learning Outcomes </w:t>
            </w:r>
          </w:p>
          <w:p w:rsidR="00572245" w:rsidRPr="004E52E4" w:rsidRDefault="00572245" w:rsidP="00A2506F">
            <w:pPr>
              <w:rPr>
                <w:rFonts w:ascii="Arial" w:hAnsi="Arial" w:cs="Arial"/>
                <w:sz w:val="20"/>
                <w:szCs w:val="20"/>
              </w:rPr>
            </w:pPr>
          </w:p>
        </w:tc>
        <w:tc>
          <w:tcPr>
            <w:tcW w:w="2110"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 xml:space="preserve">1 Construct, apply and assess various financial econometric models.  </w:t>
            </w:r>
          </w:p>
        </w:tc>
        <w:tc>
          <w:tcPr>
            <w:tcW w:w="2109"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 xml:space="preserve">1 </w:t>
            </w:r>
            <w:r w:rsidR="00E55C7E" w:rsidRPr="00E64C53">
              <w:rPr>
                <w:rFonts w:ascii="Arial" w:hAnsi="Arial" w:cs="Arial"/>
              </w:rPr>
              <w:t>Assess the importance of strategic asset allocation in portfolio management and performance</w:t>
            </w:r>
            <w:r w:rsidR="00E55C7E" w:rsidRPr="00E64C53">
              <w:rPr>
                <w:rFonts w:ascii="Arial" w:hAnsi="Arial" w:cs="Arial"/>
                <w:sz w:val="20"/>
                <w:szCs w:val="20"/>
              </w:rPr>
              <w:t>.</w:t>
            </w:r>
          </w:p>
        </w:tc>
        <w:tc>
          <w:tcPr>
            <w:tcW w:w="2108" w:type="dxa"/>
            <w:shd w:val="clear" w:color="auto" w:fill="FFF2CC" w:themeFill="accent4" w:themeFillTint="33"/>
          </w:tcPr>
          <w:p w:rsidR="00572245" w:rsidRPr="00A737A5" w:rsidRDefault="00572245" w:rsidP="00A2506F">
            <w:pPr>
              <w:rPr>
                <w:rFonts w:ascii="Arial" w:hAnsi="Arial" w:cs="Arial"/>
                <w:sz w:val="20"/>
                <w:szCs w:val="20"/>
              </w:rPr>
            </w:pPr>
            <w:r w:rsidRPr="00A737A5">
              <w:rPr>
                <w:rFonts w:ascii="Arial" w:hAnsi="Arial" w:cs="Arial"/>
                <w:sz w:val="20"/>
                <w:szCs w:val="20"/>
              </w:rPr>
              <w:t xml:space="preserve">1 Critically evaluate the financing requirements of an entity and recommend appropriate strategies for meeting such requirements.  </w:t>
            </w:r>
          </w:p>
        </w:tc>
        <w:tc>
          <w:tcPr>
            <w:tcW w:w="2126" w:type="dxa"/>
            <w:shd w:val="clear" w:color="auto" w:fill="FFF2CC" w:themeFill="accent4" w:themeFillTint="33"/>
          </w:tcPr>
          <w:p w:rsidR="00572245" w:rsidRPr="004E52E4" w:rsidRDefault="00572245" w:rsidP="00A2506F">
            <w:pPr>
              <w:rPr>
                <w:rFonts w:ascii="Arial" w:hAnsi="Arial" w:cs="Arial"/>
                <w:sz w:val="20"/>
                <w:szCs w:val="20"/>
              </w:rPr>
            </w:pPr>
          </w:p>
        </w:tc>
        <w:tc>
          <w:tcPr>
            <w:tcW w:w="2079" w:type="dxa"/>
            <w:shd w:val="clear" w:color="auto" w:fill="FFF2CC" w:themeFill="accent4" w:themeFillTint="33"/>
          </w:tcPr>
          <w:p w:rsidR="00572245" w:rsidRPr="00B4727E" w:rsidRDefault="00572245" w:rsidP="00A2506F">
            <w:pPr>
              <w:rPr>
                <w:rFonts w:ascii="Arial" w:hAnsi="Arial" w:cs="Arial"/>
                <w:sz w:val="14"/>
                <w:szCs w:val="14"/>
              </w:rPr>
            </w:pPr>
          </w:p>
        </w:tc>
        <w:tc>
          <w:tcPr>
            <w:tcW w:w="2079" w:type="dxa"/>
            <w:shd w:val="clear" w:color="auto" w:fill="FFF2CC" w:themeFill="accent4" w:themeFillTint="33"/>
          </w:tcPr>
          <w:p w:rsidR="00572245" w:rsidRPr="00B4727E" w:rsidRDefault="00572245" w:rsidP="00A2506F">
            <w:pPr>
              <w:rPr>
                <w:rFonts w:ascii="Arial" w:hAnsi="Arial" w:cs="Arial"/>
                <w:sz w:val="14"/>
                <w:szCs w:val="14"/>
              </w:rPr>
            </w:pPr>
          </w:p>
        </w:tc>
      </w:tr>
      <w:tr w:rsidR="00905048" w:rsidRPr="00423AB1" w:rsidTr="00572245">
        <w:trPr>
          <w:trHeight w:val="340"/>
        </w:trPr>
        <w:tc>
          <w:tcPr>
            <w:tcW w:w="2515" w:type="dxa"/>
            <w:vMerge/>
            <w:shd w:val="clear" w:color="auto" w:fill="FFF2CC" w:themeFill="accent4" w:themeFillTint="33"/>
          </w:tcPr>
          <w:p w:rsidR="00572245" w:rsidRPr="004E52E4" w:rsidRDefault="00572245" w:rsidP="00A2506F">
            <w:pPr>
              <w:rPr>
                <w:rFonts w:ascii="Arial" w:hAnsi="Arial" w:cs="Arial"/>
                <w:sz w:val="20"/>
                <w:szCs w:val="20"/>
              </w:rPr>
            </w:pPr>
          </w:p>
        </w:tc>
        <w:tc>
          <w:tcPr>
            <w:tcW w:w="2110"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 xml:space="preserve">2 Compare and contrast financial econometric models including their application to the field of finance, </w:t>
            </w:r>
            <w:r w:rsidRPr="004E52E4">
              <w:rPr>
                <w:rFonts w:ascii="Arial" w:hAnsi="Arial" w:cs="Arial"/>
                <w:sz w:val="20"/>
                <w:szCs w:val="20"/>
              </w:rPr>
              <w:lastRenderedPageBreak/>
              <w:t>banking and economics.</w:t>
            </w:r>
          </w:p>
        </w:tc>
        <w:tc>
          <w:tcPr>
            <w:tcW w:w="2109"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lastRenderedPageBreak/>
              <w:t xml:space="preserve">2 </w:t>
            </w:r>
            <w:r w:rsidR="00E55C7E" w:rsidRPr="00DE7FCF">
              <w:rPr>
                <w:rFonts w:ascii="Arial" w:hAnsi="Arial" w:cs="Arial"/>
              </w:rPr>
              <w:t>Compare different benchmarks and market indexes and the</w:t>
            </w:r>
            <w:r w:rsidR="00E55C7E">
              <w:rPr>
                <w:rFonts w:ascii="Arial" w:hAnsi="Arial" w:cs="Arial"/>
              </w:rPr>
              <w:t xml:space="preserve"> use of an </w:t>
            </w:r>
            <w:r w:rsidR="00E55C7E">
              <w:rPr>
                <w:rFonts w:ascii="Arial" w:hAnsi="Arial" w:cs="Arial"/>
              </w:rPr>
              <w:lastRenderedPageBreak/>
              <w:t>index as a benchmark.</w:t>
            </w:r>
          </w:p>
          <w:p w:rsidR="00572245" w:rsidRPr="004E52E4" w:rsidRDefault="00572245" w:rsidP="00A2506F">
            <w:pPr>
              <w:rPr>
                <w:rFonts w:ascii="Arial" w:hAnsi="Arial" w:cs="Arial"/>
                <w:sz w:val="20"/>
                <w:szCs w:val="20"/>
              </w:rPr>
            </w:pPr>
          </w:p>
        </w:tc>
        <w:tc>
          <w:tcPr>
            <w:tcW w:w="2108" w:type="dxa"/>
            <w:shd w:val="clear" w:color="auto" w:fill="FFF2CC" w:themeFill="accent4" w:themeFillTint="33"/>
          </w:tcPr>
          <w:p w:rsidR="00572245" w:rsidRPr="00A737A5" w:rsidRDefault="00572245" w:rsidP="00A2506F">
            <w:pPr>
              <w:rPr>
                <w:rFonts w:ascii="Arial" w:hAnsi="Arial" w:cs="Arial"/>
                <w:sz w:val="20"/>
                <w:szCs w:val="20"/>
              </w:rPr>
            </w:pPr>
            <w:r w:rsidRPr="00A737A5">
              <w:rPr>
                <w:rFonts w:ascii="Arial" w:hAnsi="Arial" w:cs="Arial"/>
                <w:sz w:val="20"/>
                <w:szCs w:val="20"/>
              </w:rPr>
              <w:lastRenderedPageBreak/>
              <w:t>2 Appraise strategic financial management policy decisions.</w:t>
            </w:r>
          </w:p>
        </w:tc>
        <w:tc>
          <w:tcPr>
            <w:tcW w:w="2126" w:type="dxa"/>
            <w:shd w:val="clear" w:color="auto" w:fill="FFF2CC" w:themeFill="accent4" w:themeFillTint="33"/>
          </w:tcPr>
          <w:p w:rsidR="00572245" w:rsidRPr="004E52E4" w:rsidRDefault="00572245" w:rsidP="00A2506F">
            <w:pPr>
              <w:rPr>
                <w:rFonts w:ascii="Arial" w:hAnsi="Arial" w:cs="Arial"/>
                <w:sz w:val="20"/>
                <w:szCs w:val="20"/>
              </w:rPr>
            </w:pPr>
          </w:p>
        </w:tc>
        <w:tc>
          <w:tcPr>
            <w:tcW w:w="2079" w:type="dxa"/>
            <w:shd w:val="clear" w:color="auto" w:fill="FFF2CC" w:themeFill="accent4" w:themeFillTint="33"/>
          </w:tcPr>
          <w:p w:rsidR="00572245" w:rsidRPr="00B4727E" w:rsidRDefault="00572245" w:rsidP="00A2506F">
            <w:pPr>
              <w:rPr>
                <w:rFonts w:ascii="Arial" w:hAnsi="Arial" w:cs="Arial"/>
                <w:sz w:val="14"/>
                <w:szCs w:val="14"/>
              </w:rPr>
            </w:pPr>
          </w:p>
        </w:tc>
        <w:tc>
          <w:tcPr>
            <w:tcW w:w="2079" w:type="dxa"/>
            <w:shd w:val="clear" w:color="auto" w:fill="FFF2CC" w:themeFill="accent4" w:themeFillTint="33"/>
          </w:tcPr>
          <w:p w:rsidR="00572245" w:rsidRPr="00B4727E" w:rsidRDefault="00572245" w:rsidP="00A2506F">
            <w:pPr>
              <w:rPr>
                <w:rFonts w:ascii="Arial" w:hAnsi="Arial" w:cs="Arial"/>
                <w:sz w:val="14"/>
                <w:szCs w:val="14"/>
              </w:rPr>
            </w:pPr>
          </w:p>
        </w:tc>
      </w:tr>
      <w:tr w:rsidR="00905048" w:rsidRPr="00423AB1" w:rsidTr="00572245">
        <w:trPr>
          <w:trHeight w:val="340"/>
        </w:trPr>
        <w:tc>
          <w:tcPr>
            <w:tcW w:w="2515" w:type="dxa"/>
            <w:vMerge/>
            <w:shd w:val="clear" w:color="auto" w:fill="FFF2CC" w:themeFill="accent4" w:themeFillTint="33"/>
          </w:tcPr>
          <w:p w:rsidR="00572245" w:rsidRPr="004E52E4" w:rsidRDefault="00572245" w:rsidP="00A2506F">
            <w:pPr>
              <w:rPr>
                <w:rFonts w:ascii="Arial" w:hAnsi="Arial" w:cs="Arial"/>
                <w:sz w:val="20"/>
                <w:szCs w:val="20"/>
              </w:rPr>
            </w:pPr>
          </w:p>
        </w:tc>
        <w:tc>
          <w:tcPr>
            <w:tcW w:w="2110" w:type="dxa"/>
            <w:shd w:val="clear" w:color="auto" w:fill="FFF2CC" w:themeFill="accent4" w:themeFillTint="33"/>
          </w:tcPr>
          <w:p w:rsidR="00572245" w:rsidRPr="004E52E4" w:rsidRDefault="00572245" w:rsidP="00A2506F">
            <w:pPr>
              <w:rPr>
                <w:rFonts w:ascii="Arial" w:hAnsi="Arial" w:cs="Arial"/>
                <w:sz w:val="20"/>
                <w:szCs w:val="20"/>
              </w:rPr>
            </w:pPr>
            <w:r w:rsidRPr="004E52E4">
              <w:rPr>
                <w:rFonts w:ascii="Arial" w:hAnsi="Arial" w:cs="Arial"/>
                <w:sz w:val="20"/>
                <w:szCs w:val="20"/>
              </w:rPr>
              <w:t>3 Prepare an independent data empirical analysis including critical thinking and analysis.</w:t>
            </w:r>
          </w:p>
        </w:tc>
        <w:tc>
          <w:tcPr>
            <w:tcW w:w="2109" w:type="dxa"/>
            <w:shd w:val="clear" w:color="auto" w:fill="FFF2CC" w:themeFill="accent4" w:themeFillTint="33"/>
          </w:tcPr>
          <w:p w:rsidR="00572245" w:rsidRPr="004E52E4" w:rsidRDefault="00572245" w:rsidP="00A2506F">
            <w:pPr>
              <w:tabs>
                <w:tab w:val="left" w:pos="480"/>
              </w:tabs>
              <w:rPr>
                <w:rFonts w:ascii="Arial" w:hAnsi="Arial" w:cs="Arial"/>
                <w:sz w:val="20"/>
                <w:szCs w:val="20"/>
              </w:rPr>
            </w:pPr>
            <w:r w:rsidRPr="004E52E4">
              <w:rPr>
                <w:rFonts w:ascii="Arial" w:hAnsi="Arial" w:cs="Arial"/>
                <w:sz w:val="20"/>
                <w:szCs w:val="20"/>
              </w:rPr>
              <w:t xml:space="preserve">3 </w:t>
            </w:r>
            <w:r w:rsidR="00905048" w:rsidRPr="00A51018">
              <w:rPr>
                <w:rFonts w:ascii="Arial" w:hAnsi="Arial" w:cs="Arial"/>
              </w:rPr>
              <w:t xml:space="preserve">Critically analyse </w:t>
            </w:r>
            <w:r w:rsidR="00905048">
              <w:rPr>
                <w:rFonts w:ascii="Arial" w:hAnsi="Arial" w:cs="Arial"/>
              </w:rPr>
              <w:t>fixed-income and equity portfolio management and</w:t>
            </w:r>
            <w:r w:rsidR="00905048" w:rsidRPr="00A51018">
              <w:rPr>
                <w:rFonts w:ascii="Arial" w:hAnsi="Arial" w:cs="Arial"/>
              </w:rPr>
              <w:t xml:space="preserve"> performance </w:t>
            </w:r>
            <w:r w:rsidR="00905048">
              <w:rPr>
                <w:rFonts w:ascii="Arial" w:hAnsi="Arial" w:cs="Arial"/>
              </w:rPr>
              <w:t xml:space="preserve">evaluation </w:t>
            </w:r>
            <w:r w:rsidR="00905048" w:rsidRPr="00A51018">
              <w:rPr>
                <w:rFonts w:ascii="Arial" w:hAnsi="Arial" w:cs="Arial"/>
              </w:rPr>
              <w:t>using appropriate theory and models</w:t>
            </w:r>
            <w:r w:rsidR="00905048">
              <w:rPr>
                <w:rFonts w:ascii="Arial" w:hAnsi="Arial" w:cs="Arial"/>
              </w:rPr>
              <w:t>.</w:t>
            </w:r>
          </w:p>
        </w:tc>
        <w:tc>
          <w:tcPr>
            <w:tcW w:w="2108" w:type="dxa"/>
            <w:shd w:val="clear" w:color="auto" w:fill="FFF2CC" w:themeFill="accent4" w:themeFillTint="33"/>
          </w:tcPr>
          <w:p w:rsidR="00572245" w:rsidRPr="00A737A5" w:rsidRDefault="00572245" w:rsidP="00A2506F">
            <w:pPr>
              <w:rPr>
                <w:rFonts w:ascii="Arial" w:hAnsi="Arial" w:cs="Arial"/>
                <w:sz w:val="20"/>
                <w:szCs w:val="20"/>
              </w:rPr>
            </w:pPr>
            <w:r w:rsidRPr="00A737A5">
              <w:rPr>
                <w:rFonts w:ascii="Arial" w:hAnsi="Arial" w:cs="Arial"/>
                <w:sz w:val="20"/>
                <w:szCs w:val="20"/>
              </w:rPr>
              <w:t xml:space="preserve">3 Evaluate opportunities for acquisition, merger and divestment.  </w:t>
            </w:r>
          </w:p>
        </w:tc>
        <w:tc>
          <w:tcPr>
            <w:tcW w:w="2126" w:type="dxa"/>
            <w:shd w:val="clear" w:color="auto" w:fill="FFF2CC" w:themeFill="accent4" w:themeFillTint="33"/>
          </w:tcPr>
          <w:p w:rsidR="00572245" w:rsidRPr="004E52E4" w:rsidRDefault="00572245" w:rsidP="00A2506F">
            <w:pPr>
              <w:rPr>
                <w:rFonts w:ascii="Arial" w:hAnsi="Arial" w:cs="Arial"/>
                <w:sz w:val="20"/>
                <w:szCs w:val="20"/>
              </w:rPr>
            </w:pPr>
          </w:p>
        </w:tc>
        <w:tc>
          <w:tcPr>
            <w:tcW w:w="2079" w:type="dxa"/>
            <w:shd w:val="clear" w:color="auto" w:fill="FFF2CC" w:themeFill="accent4" w:themeFillTint="33"/>
          </w:tcPr>
          <w:p w:rsidR="00572245" w:rsidRPr="00B4727E" w:rsidRDefault="00572245" w:rsidP="00A2506F">
            <w:pPr>
              <w:rPr>
                <w:rFonts w:ascii="Arial" w:hAnsi="Arial" w:cs="Arial"/>
                <w:sz w:val="14"/>
                <w:szCs w:val="14"/>
              </w:rPr>
            </w:pPr>
          </w:p>
        </w:tc>
        <w:tc>
          <w:tcPr>
            <w:tcW w:w="2079" w:type="dxa"/>
            <w:shd w:val="clear" w:color="auto" w:fill="FFF2CC" w:themeFill="accent4" w:themeFillTint="33"/>
          </w:tcPr>
          <w:p w:rsidR="00572245" w:rsidRPr="00B4727E" w:rsidRDefault="00572245" w:rsidP="00A2506F">
            <w:pPr>
              <w:rPr>
                <w:rFonts w:ascii="Arial" w:hAnsi="Arial" w:cs="Arial"/>
                <w:sz w:val="14"/>
                <w:szCs w:val="14"/>
              </w:rPr>
            </w:pPr>
          </w:p>
        </w:tc>
      </w:tr>
      <w:tr w:rsidR="00905048" w:rsidRPr="00423AB1" w:rsidTr="00572245">
        <w:trPr>
          <w:trHeight w:val="340"/>
        </w:trPr>
        <w:tc>
          <w:tcPr>
            <w:tcW w:w="2515" w:type="dxa"/>
            <w:vMerge/>
            <w:shd w:val="clear" w:color="auto" w:fill="FFF2CC" w:themeFill="accent4" w:themeFillTint="33"/>
          </w:tcPr>
          <w:p w:rsidR="00572245" w:rsidRPr="004E52E4" w:rsidRDefault="00572245" w:rsidP="00A2506F">
            <w:pPr>
              <w:rPr>
                <w:rFonts w:ascii="Arial" w:hAnsi="Arial" w:cs="Arial"/>
                <w:sz w:val="20"/>
                <w:szCs w:val="20"/>
              </w:rPr>
            </w:pPr>
          </w:p>
        </w:tc>
        <w:tc>
          <w:tcPr>
            <w:tcW w:w="2110" w:type="dxa"/>
            <w:shd w:val="clear" w:color="auto" w:fill="FFF2CC" w:themeFill="accent4" w:themeFillTint="33"/>
          </w:tcPr>
          <w:p w:rsidR="00572245" w:rsidRPr="004E52E4" w:rsidRDefault="00572245" w:rsidP="00A2506F">
            <w:pPr>
              <w:rPr>
                <w:rFonts w:ascii="Arial" w:hAnsi="Arial" w:cs="Arial"/>
                <w:sz w:val="20"/>
                <w:szCs w:val="20"/>
              </w:rPr>
            </w:pPr>
          </w:p>
        </w:tc>
        <w:tc>
          <w:tcPr>
            <w:tcW w:w="2109" w:type="dxa"/>
            <w:shd w:val="clear" w:color="auto" w:fill="FFF2CC" w:themeFill="accent4" w:themeFillTint="33"/>
          </w:tcPr>
          <w:p w:rsidR="00572245" w:rsidRPr="004E52E4" w:rsidRDefault="00572245" w:rsidP="00A2506F">
            <w:pPr>
              <w:rPr>
                <w:rFonts w:ascii="Arial" w:hAnsi="Arial" w:cs="Arial"/>
                <w:sz w:val="20"/>
                <w:szCs w:val="20"/>
              </w:rPr>
            </w:pPr>
          </w:p>
        </w:tc>
        <w:tc>
          <w:tcPr>
            <w:tcW w:w="2108" w:type="dxa"/>
            <w:shd w:val="clear" w:color="auto" w:fill="FFF2CC" w:themeFill="accent4" w:themeFillTint="33"/>
          </w:tcPr>
          <w:p w:rsidR="00572245" w:rsidRPr="00A737A5" w:rsidRDefault="00572245" w:rsidP="00A2506F">
            <w:pPr>
              <w:rPr>
                <w:rFonts w:ascii="Arial" w:hAnsi="Arial" w:cs="Arial"/>
                <w:sz w:val="20"/>
                <w:szCs w:val="20"/>
              </w:rPr>
            </w:pPr>
            <w:r w:rsidRPr="00A737A5">
              <w:rPr>
                <w:rFonts w:ascii="Arial" w:hAnsi="Arial" w:cs="Arial"/>
                <w:sz w:val="20"/>
                <w:szCs w:val="20"/>
              </w:rPr>
              <w:t xml:space="preserve">4 Critically apply appropriate valuation techniques to value a business.    </w:t>
            </w:r>
          </w:p>
        </w:tc>
        <w:tc>
          <w:tcPr>
            <w:tcW w:w="2126" w:type="dxa"/>
            <w:shd w:val="clear" w:color="auto" w:fill="FFF2CC" w:themeFill="accent4" w:themeFillTint="33"/>
          </w:tcPr>
          <w:p w:rsidR="00572245" w:rsidRPr="004E52E4" w:rsidRDefault="00572245" w:rsidP="00A2506F">
            <w:pPr>
              <w:rPr>
                <w:rFonts w:ascii="Arial" w:hAnsi="Arial" w:cs="Arial"/>
                <w:sz w:val="20"/>
                <w:szCs w:val="20"/>
              </w:rPr>
            </w:pPr>
          </w:p>
        </w:tc>
        <w:tc>
          <w:tcPr>
            <w:tcW w:w="2079" w:type="dxa"/>
            <w:shd w:val="clear" w:color="auto" w:fill="FFF2CC" w:themeFill="accent4" w:themeFillTint="33"/>
          </w:tcPr>
          <w:p w:rsidR="00572245" w:rsidRPr="00B4727E" w:rsidRDefault="00572245" w:rsidP="00A2506F">
            <w:pPr>
              <w:rPr>
                <w:rFonts w:ascii="Arial" w:hAnsi="Arial" w:cs="Arial"/>
                <w:sz w:val="14"/>
                <w:szCs w:val="14"/>
              </w:rPr>
            </w:pPr>
          </w:p>
        </w:tc>
        <w:tc>
          <w:tcPr>
            <w:tcW w:w="2079" w:type="dxa"/>
            <w:shd w:val="clear" w:color="auto" w:fill="FFF2CC" w:themeFill="accent4" w:themeFillTint="33"/>
          </w:tcPr>
          <w:p w:rsidR="00572245" w:rsidRPr="00B4727E" w:rsidRDefault="00572245" w:rsidP="00A2506F">
            <w:pPr>
              <w:rPr>
                <w:rFonts w:ascii="Arial" w:hAnsi="Arial" w:cs="Arial"/>
                <w:sz w:val="14"/>
                <w:szCs w:val="14"/>
              </w:rPr>
            </w:pPr>
          </w:p>
        </w:tc>
      </w:tr>
      <w:tr w:rsidR="00572245" w:rsidRPr="00423AB1" w:rsidTr="00572245">
        <w:trPr>
          <w:trHeight w:val="340"/>
        </w:trPr>
        <w:tc>
          <w:tcPr>
            <w:tcW w:w="2515" w:type="dxa"/>
          </w:tcPr>
          <w:p w:rsidR="00572245" w:rsidRPr="004E52E4" w:rsidRDefault="00572245" w:rsidP="00A2506F">
            <w:pPr>
              <w:rPr>
                <w:rFonts w:ascii="Arial" w:hAnsi="Arial" w:cs="Arial"/>
                <w:sz w:val="20"/>
                <w:szCs w:val="20"/>
              </w:rPr>
            </w:pPr>
            <w:r w:rsidRPr="004E52E4">
              <w:rPr>
                <w:rFonts w:ascii="Arial" w:hAnsi="Arial" w:cs="Arial"/>
                <w:sz w:val="20"/>
                <w:szCs w:val="20"/>
              </w:rPr>
              <w:t>Programme Aim Links</w:t>
            </w:r>
          </w:p>
        </w:tc>
        <w:tc>
          <w:tcPr>
            <w:tcW w:w="2110" w:type="dxa"/>
            <w:vAlign w:val="center"/>
          </w:tcPr>
          <w:p w:rsidR="00572245" w:rsidRPr="004E52E4" w:rsidRDefault="00572245" w:rsidP="00A2506F">
            <w:pPr>
              <w:rPr>
                <w:rFonts w:ascii="Arial" w:hAnsi="Arial" w:cs="Arial"/>
                <w:sz w:val="20"/>
                <w:szCs w:val="20"/>
              </w:rPr>
            </w:pPr>
            <w:r w:rsidRPr="004E52E4">
              <w:rPr>
                <w:rFonts w:ascii="Arial" w:hAnsi="Arial" w:cs="Arial"/>
                <w:sz w:val="20"/>
                <w:szCs w:val="20"/>
              </w:rPr>
              <w:t>1</w:t>
            </w:r>
            <w:r w:rsidRPr="004E52E4">
              <w:rPr>
                <w:rFonts w:ascii="Arial" w:hAnsi="Arial" w:cs="Arial"/>
                <w:sz w:val="20"/>
                <w:szCs w:val="20"/>
              </w:rPr>
              <w:sym w:font="Wingdings" w:char="F0FE"/>
            </w:r>
            <w:r w:rsidRPr="004E52E4">
              <w:rPr>
                <w:rFonts w:ascii="Arial" w:hAnsi="Arial" w:cs="Arial"/>
                <w:sz w:val="20"/>
                <w:szCs w:val="20"/>
              </w:rPr>
              <w:t xml:space="preserve">  2</w:t>
            </w:r>
            <w:r w:rsidRPr="004E52E4">
              <w:rPr>
                <w:rFonts w:ascii="Arial" w:hAnsi="Arial" w:cs="Arial"/>
                <w:sz w:val="20"/>
                <w:szCs w:val="20"/>
              </w:rPr>
              <w:sym w:font="Wingdings" w:char="F0FE"/>
            </w:r>
            <w:r w:rsidRPr="004E52E4">
              <w:rPr>
                <w:rFonts w:ascii="Arial" w:hAnsi="Arial" w:cs="Arial"/>
                <w:sz w:val="20"/>
                <w:szCs w:val="20"/>
              </w:rPr>
              <w:t xml:space="preserve">  3</w:t>
            </w:r>
            <w:r w:rsidRPr="004E52E4">
              <w:rPr>
                <w:rFonts w:ascii="Arial" w:hAnsi="Arial" w:cs="Arial"/>
                <w:sz w:val="20"/>
                <w:szCs w:val="20"/>
              </w:rPr>
              <w:sym w:font="Wingdings" w:char="F0FE"/>
            </w:r>
            <w:r w:rsidRPr="004E52E4">
              <w:rPr>
                <w:rFonts w:ascii="Arial" w:hAnsi="Arial" w:cs="Arial"/>
                <w:sz w:val="20"/>
                <w:szCs w:val="20"/>
              </w:rPr>
              <w:t xml:space="preserve">  4</w:t>
            </w:r>
            <w:r w:rsidRPr="004E52E4">
              <w:rPr>
                <w:rFonts w:ascii="Arial" w:hAnsi="Arial" w:cs="Arial"/>
                <w:sz w:val="20"/>
                <w:szCs w:val="20"/>
              </w:rPr>
              <w:sym w:font="Wingdings" w:char="F0FE"/>
            </w:r>
            <w:r w:rsidRPr="004E52E4">
              <w:rPr>
                <w:rFonts w:ascii="Arial" w:hAnsi="Arial" w:cs="Arial"/>
                <w:sz w:val="20"/>
                <w:szCs w:val="20"/>
              </w:rPr>
              <w:t xml:space="preserve">  5</w:t>
            </w:r>
            <w:r w:rsidRPr="004E52E4">
              <w:rPr>
                <w:rFonts w:ascii="Arial" w:hAnsi="Arial" w:cs="Arial"/>
                <w:sz w:val="20"/>
                <w:szCs w:val="20"/>
              </w:rPr>
              <w:sym w:font="Wingdings" w:char="F0FE"/>
            </w:r>
          </w:p>
        </w:tc>
        <w:tc>
          <w:tcPr>
            <w:tcW w:w="2109" w:type="dxa"/>
            <w:vAlign w:val="center"/>
          </w:tcPr>
          <w:p w:rsidR="00572245" w:rsidRPr="004E52E4" w:rsidRDefault="00572245" w:rsidP="00A2506F">
            <w:pPr>
              <w:rPr>
                <w:rFonts w:ascii="Arial" w:hAnsi="Arial" w:cs="Arial"/>
                <w:sz w:val="20"/>
                <w:szCs w:val="20"/>
              </w:rPr>
            </w:pPr>
            <w:r w:rsidRPr="004E52E4">
              <w:rPr>
                <w:rFonts w:ascii="Arial" w:hAnsi="Arial" w:cs="Arial"/>
                <w:sz w:val="20"/>
                <w:szCs w:val="20"/>
              </w:rPr>
              <w:t>1</w:t>
            </w:r>
            <w:r w:rsidRPr="004E52E4">
              <w:rPr>
                <w:rFonts w:ascii="Arial" w:hAnsi="Arial" w:cs="Arial"/>
                <w:sz w:val="20"/>
                <w:szCs w:val="20"/>
              </w:rPr>
              <w:sym w:font="Wingdings" w:char="F0FE"/>
            </w:r>
            <w:r w:rsidRPr="004E52E4">
              <w:rPr>
                <w:rFonts w:ascii="Arial" w:hAnsi="Arial" w:cs="Arial"/>
                <w:sz w:val="20"/>
                <w:szCs w:val="20"/>
              </w:rPr>
              <w:t xml:space="preserve">  2</w:t>
            </w:r>
            <w:r w:rsidRPr="004E52E4">
              <w:rPr>
                <w:rFonts w:ascii="Arial" w:hAnsi="Arial" w:cs="Arial"/>
                <w:sz w:val="20"/>
                <w:szCs w:val="20"/>
              </w:rPr>
              <w:sym w:font="Wingdings" w:char="F0FE"/>
            </w:r>
            <w:r w:rsidRPr="004E52E4">
              <w:rPr>
                <w:rFonts w:ascii="Arial" w:hAnsi="Arial" w:cs="Arial"/>
                <w:sz w:val="20"/>
                <w:szCs w:val="20"/>
              </w:rPr>
              <w:t xml:space="preserve">  3</w:t>
            </w:r>
            <w:r w:rsidRPr="004E52E4">
              <w:rPr>
                <w:rFonts w:ascii="Arial" w:hAnsi="Arial" w:cs="Arial"/>
                <w:sz w:val="20"/>
                <w:szCs w:val="20"/>
              </w:rPr>
              <w:sym w:font="Wingdings" w:char="F0FE"/>
            </w:r>
            <w:r w:rsidRPr="004E52E4">
              <w:rPr>
                <w:rFonts w:ascii="Arial" w:hAnsi="Arial" w:cs="Arial"/>
                <w:sz w:val="20"/>
                <w:szCs w:val="20"/>
              </w:rPr>
              <w:t xml:space="preserve">  4</w:t>
            </w:r>
            <w:r w:rsidRPr="004E52E4">
              <w:rPr>
                <w:rFonts w:ascii="Arial" w:hAnsi="Arial" w:cs="Arial"/>
                <w:sz w:val="20"/>
                <w:szCs w:val="20"/>
              </w:rPr>
              <w:sym w:font="Wingdings" w:char="F0FE"/>
            </w:r>
            <w:r w:rsidRPr="004E52E4">
              <w:rPr>
                <w:rFonts w:ascii="Arial" w:hAnsi="Arial" w:cs="Arial"/>
                <w:sz w:val="20"/>
                <w:szCs w:val="20"/>
              </w:rPr>
              <w:t xml:space="preserve">  5</w:t>
            </w:r>
            <w:r w:rsidRPr="004E52E4">
              <w:rPr>
                <w:rFonts w:ascii="Arial" w:hAnsi="Arial" w:cs="Arial"/>
                <w:sz w:val="20"/>
                <w:szCs w:val="20"/>
              </w:rPr>
              <w:sym w:font="Wingdings" w:char="F0FE"/>
            </w:r>
          </w:p>
        </w:tc>
        <w:tc>
          <w:tcPr>
            <w:tcW w:w="2108" w:type="dxa"/>
            <w:vAlign w:val="center"/>
          </w:tcPr>
          <w:p w:rsidR="00572245" w:rsidRDefault="00572245" w:rsidP="00A2506F">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6F"/>
            </w:r>
            <w:r>
              <w:rPr>
                <w:rFonts w:ascii="Arial" w:hAnsi="Arial" w:cs="Arial"/>
                <w:sz w:val="18"/>
                <w:szCs w:val="18"/>
              </w:rPr>
              <w:t xml:space="preserve">  5</w:t>
            </w:r>
            <w:r>
              <w:rPr>
                <w:rFonts w:ascii="Arial" w:hAnsi="Arial" w:cs="Arial"/>
                <w:sz w:val="18"/>
                <w:szCs w:val="18"/>
              </w:rPr>
              <w:sym w:font="Wingdings" w:char="F0FE"/>
            </w:r>
          </w:p>
        </w:tc>
        <w:tc>
          <w:tcPr>
            <w:tcW w:w="2126" w:type="dxa"/>
            <w:vAlign w:val="center"/>
          </w:tcPr>
          <w:p w:rsidR="00572245" w:rsidRPr="004E52E4" w:rsidRDefault="00572245" w:rsidP="00A2506F">
            <w:pPr>
              <w:rPr>
                <w:rFonts w:ascii="Arial" w:hAnsi="Arial" w:cs="Arial"/>
                <w:sz w:val="20"/>
                <w:szCs w:val="20"/>
              </w:rPr>
            </w:pPr>
          </w:p>
        </w:tc>
        <w:tc>
          <w:tcPr>
            <w:tcW w:w="2079" w:type="dxa"/>
            <w:vAlign w:val="center"/>
          </w:tcPr>
          <w:p w:rsidR="00572245" w:rsidRPr="00B4727E" w:rsidRDefault="00572245" w:rsidP="00A2506F">
            <w:pPr>
              <w:rPr>
                <w:rFonts w:ascii="Arial" w:hAnsi="Arial" w:cs="Arial"/>
                <w:sz w:val="18"/>
                <w:szCs w:val="18"/>
              </w:rPr>
            </w:pPr>
          </w:p>
        </w:tc>
        <w:tc>
          <w:tcPr>
            <w:tcW w:w="2079" w:type="dxa"/>
          </w:tcPr>
          <w:p w:rsidR="00572245" w:rsidRPr="00B4727E" w:rsidRDefault="00572245" w:rsidP="00A2506F">
            <w:pPr>
              <w:rPr>
                <w:rFonts w:ascii="Arial" w:hAnsi="Arial" w:cs="Arial"/>
                <w:sz w:val="18"/>
                <w:szCs w:val="18"/>
              </w:rPr>
            </w:pPr>
          </w:p>
        </w:tc>
      </w:tr>
      <w:tr w:rsidR="00572245" w:rsidRPr="00423AB1" w:rsidTr="00572245">
        <w:trPr>
          <w:trHeight w:val="340"/>
        </w:trPr>
        <w:tc>
          <w:tcPr>
            <w:tcW w:w="2515" w:type="dxa"/>
          </w:tcPr>
          <w:p w:rsidR="00572245" w:rsidRPr="004E52E4" w:rsidRDefault="00572245" w:rsidP="00A2506F">
            <w:pPr>
              <w:rPr>
                <w:rFonts w:ascii="Arial" w:hAnsi="Arial" w:cs="Arial"/>
                <w:sz w:val="20"/>
                <w:szCs w:val="20"/>
              </w:rPr>
            </w:pPr>
            <w:r w:rsidRPr="004E52E4">
              <w:rPr>
                <w:rFonts w:ascii="Arial" w:hAnsi="Arial" w:cs="Arial"/>
                <w:sz w:val="20"/>
                <w:szCs w:val="20"/>
              </w:rPr>
              <w:t xml:space="preserve">Linked PSRB (if appropriate) </w:t>
            </w:r>
          </w:p>
        </w:tc>
        <w:tc>
          <w:tcPr>
            <w:tcW w:w="2110" w:type="dxa"/>
          </w:tcPr>
          <w:p w:rsidR="00572245" w:rsidRPr="004E52E4" w:rsidRDefault="00572245" w:rsidP="00A2506F">
            <w:pPr>
              <w:rPr>
                <w:rFonts w:ascii="Arial" w:hAnsi="Arial" w:cs="Arial"/>
                <w:sz w:val="20"/>
                <w:szCs w:val="20"/>
              </w:rPr>
            </w:pPr>
          </w:p>
        </w:tc>
        <w:tc>
          <w:tcPr>
            <w:tcW w:w="2109" w:type="dxa"/>
          </w:tcPr>
          <w:p w:rsidR="00572245" w:rsidRPr="004E52E4" w:rsidRDefault="00572245" w:rsidP="00A2506F">
            <w:pPr>
              <w:rPr>
                <w:rFonts w:ascii="Arial" w:hAnsi="Arial" w:cs="Arial"/>
                <w:sz w:val="20"/>
                <w:szCs w:val="20"/>
              </w:rPr>
            </w:pPr>
          </w:p>
        </w:tc>
        <w:tc>
          <w:tcPr>
            <w:tcW w:w="2108" w:type="dxa"/>
          </w:tcPr>
          <w:p w:rsidR="00572245" w:rsidRDefault="00572245" w:rsidP="00A2506F">
            <w:pPr>
              <w:rPr>
                <w:rFonts w:ascii="Arial" w:hAnsi="Arial" w:cs="Arial"/>
                <w:sz w:val="14"/>
                <w:szCs w:val="14"/>
              </w:rPr>
            </w:pPr>
            <w:r>
              <w:rPr>
                <w:rFonts w:ascii="Arial" w:hAnsi="Arial" w:cs="Arial"/>
                <w:sz w:val="14"/>
                <w:szCs w:val="14"/>
              </w:rPr>
              <w:t>ACCA, CIPFA, IFA, CPA Australia, ICAS.</w:t>
            </w:r>
          </w:p>
        </w:tc>
        <w:tc>
          <w:tcPr>
            <w:tcW w:w="2126" w:type="dxa"/>
          </w:tcPr>
          <w:p w:rsidR="00572245" w:rsidRPr="004E52E4" w:rsidRDefault="00572245" w:rsidP="00A2506F">
            <w:pPr>
              <w:rPr>
                <w:rFonts w:ascii="Arial" w:hAnsi="Arial" w:cs="Arial"/>
                <w:sz w:val="20"/>
                <w:szCs w:val="20"/>
              </w:rPr>
            </w:pPr>
          </w:p>
        </w:tc>
        <w:tc>
          <w:tcPr>
            <w:tcW w:w="2079" w:type="dxa"/>
          </w:tcPr>
          <w:p w:rsidR="00572245" w:rsidRPr="00B4727E" w:rsidRDefault="00572245" w:rsidP="00A2506F">
            <w:pPr>
              <w:rPr>
                <w:rFonts w:ascii="Arial" w:hAnsi="Arial" w:cs="Arial"/>
                <w:sz w:val="18"/>
                <w:szCs w:val="18"/>
              </w:rPr>
            </w:pPr>
          </w:p>
        </w:tc>
        <w:tc>
          <w:tcPr>
            <w:tcW w:w="2079" w:type="dxa"/>
          </w:tcPr>
          <w:p w:rsidR="00572245" w:rsidRPr="00B4727E" w:rsidRDefault="00572245" w:rsidP="00A2506F">
            <w:pPr>
              <w:rPr>
                <w:rFonts w:ascii="Arial" w:hAnsi="Arial" w:cs="Arial"/>
                <w:sz w:val="18"/>
                <w:szCs w:val="18"/>
              </w:rPr>
            </w:pPr>
          </w:p>
        </w:tc>
      </w:tr>
    </w:tbl>
    <w:p w:rsidR="00390FE4" w:rsidRDefault="00390FE4">
      <w:pPr>
        <w:rPr>
          <w:rFonts w:ascii="Arial" w:hAnsi="Arial" w:cs="Arial"/>
        </w:rPr>
      </w:pPr>
    </w:p>
    <w:p w:rsidR="00390FE4" w:rsidRDefault="00390FE4">
      <w:pPr>
        <w:rPr>
          <w:rFonts w:ascii="Arial" w:hAnsi="Arial" w:cs="Arial"/>
        </w:rPr>
      </w:pPr>
      <w:r>
        <w:rPr>
          <w:rFonts w:ascii="Arial" w:hAnsi="Arial" w:cs="Arial"/>
        </w:rPr>
        <w:br w:type="page"/>
      </w:r>
    </w:p>
    <w:tbl>
      <w:tblPr>
        <w:tblStyle w:val="TableGrid5"/>
        <w:tblW w:w="17426" w:type="dxa"/>
        <w:tblInd w:w="0" w:type="dxa"/>
        <w:tblLook w:val="04A0" w:firstRow="1" w:lastRow="0" w:firstColumn="1" w:lastColumn="0" w:noHBand="0" w:noVBand="1"/>
      </w:tblPr>
      <w:tblGrid>
        <w:gridCol w:w="2547"/>
        <w:gridCol w:w="2126"/>
        <w:gridCol w:w="2126"/>
        <w:gridCol w:w="2126"/>
        <w:gridCol w:w="2125"/>
        <w:gridCol w:w="2125"/>
        <w:gridCol w:w="2125"/>
        <w:gridCol w:w="2126"/>
      </w:tblGrid>
      <w:tr w:rsidR="00252B3E" w:rsidRPr="004E52E4" w:rsidTr="00252B3E">
        <w:trPr>
          <w:trHeight w:val="340"/>
        </w:trPr>
        <w:tc>
          <w:tcPr>
            <w:tcW w:w="2547" w:type="dxa"/>
            <w:shd w:val="clear" w:color="auto" w:fill="FFF2CC" w:themeFill="accent4" w:themeFillTint="33"/>
          </w:tcPr>
          <w:p w:rsidR="00252B3E" w:rsidRDefault="00252B3E" w:rsidP="00252B3E">
            <w:pPr>
              <w:rPr>
                <w:rFonts w:ascii="Arial" w:hAnsi="Arial" w:cs="Arial"/>
                <w:b/>
                <w:sz w:val="20"/>
                <w:szCs w:val="20"/>
              </w:rPr>
            </w:pPr>
            <w:r w:rsidRPr="004E52E4">
              <w:rPr>
                <w:rFonts w:ascii="Arial" w:hAnsi="Arial" w:cs="Arial"/>
                <w:b/>
                <w:sz w:val="20"/>
                <w:szCs w:val="20"/>
              </w:rPr>
              <w:lastRenderedPageBreak/>
              <w:t xml:space="preserve">Level 7 </w:t>
            </w:r>
            <w:r>
              <w:rPr>
                <w:rFonts w:ascii="Arial" w:hAnsi="Arial" w:cs="Arial"/>
                <w:b/>
                <w:sz w:val="20"/>
                <w:szCs w:val="20"/>
              </w:rPr>
              <w:t>Trimester 2</w:t>
            </w:r>
          </w:p>
          <w:p w:rsidR="00252B3E" w:rsidRPr="004E52E4" w:rsidRDefault="00252B3E" w:rsidP="00252B3E">
            <w:pPr>
              <w:rPr>
                <w:rFonts w:ascii="Arial" w:hAnsi="Arial" w:cs="Arial"/>
                <w:b/>
                <w:sz w:val="20"/>
                <w:szCs w:val="20"/>
              </w:rPr>
            </w:pPr>
            <w:r w:rsidRPr="004E52E4">
              <w:rPr>
                <w:rFonts w:ascii="Arial" w:hAnsi="Arial" w:cs="Arial"/>
                <w:sz w:val="20"/>
                <w:szCs w:val="20"/>
              </w:rPr>
              <w:t>Optional Modules</w:t>
            </w:r>
          </w:p>
        </w:tc>
        <w:tc>
          <w:tcPr>
            <w:tcW w:w="2126" w:type="dxa"/>
            <w:shd w:val="clear" w:color="auto" w:fill="FFF2CC" w:themeFill="accent4" w:themeFillTint="33"/>
          </w:tcPr>
          <w:p w:rsidR="00252B3E" w:rsidRPr="004E52E4" w:rsidRDefault="00252B3E" w:rsidP="00252B3E">
            <w:pPr>
              <w:rPr>
                <w:rFonts w:ascii="Arial" w:hAnsi="Arial" w:cs="Arial"/>
                <w:b/>
                <w:sz w:val="20"/>
                <w:szCs w:val="20"/>
              </w:rPr>
            </w:pPr>
            <w:r w:rsidRPr="004E52E4">
              <w:rPr>
                <w:rFonts w:ascii="Arial" w:hAnsi="Arial" w:cs="Arial"/>
                <w:b/>
                <w:sz w:val="20"/>
                <w:szCs w:val="20"/>
              </w:rPr>
              <w:t>Derivative Investment</w:t>
            </w:r>
          </w:p>
        </w:tc>
        <w:tc>
          <w:tcPr>
            <w:tcW w:w="2126" w:type="dxa"/>
            <w:shd w:val="clear" w:color="auto" w:fill="FFF2CC" w:themeFill="accent4" w:themeFillTint="33"/>
          </w:tcPr>
          <w:p w:rsidR="00252B3E" w:rsidRPr="004E52E4" w:rsidRDefault="00252B3E" w:rsidP="00252B3E">
            <w:pPr>
              <w:rPr>
                <w:rFonts w:ascii="Arial" w:hAnsi="Arial" w:cs="Arial"/>
                <w:b/>
                <w:sz w:val="20"/>
                <w:szCs w:val="20"/>
              </w:rPr>
            </w:pPr>
            <w:r w:rsidRPr="004E52E4">
              <w:rPr>
                <w:rFonts w:ascii="Arial" w:hAnsi="Arial" w:cs="Arial"/>
                <w:b/>
                <w:sz w:val="20"/>
                <w:szCs w:val="20"/>
              </w:rPr>
              <w:t>Strategic Risk Management</w:t>
            </w:r>
          </w:p>
        </w:tc>
        <w:tc>
          <w:tcPr>
            <w:tcW w:w="2126" w:type="dxa"/>
            <w:shd w:val="clear" w:color="auto" w:fill="FFF2CC" w:themeFill="accent4" w:themeFillTint="33"/>
          </w:tcPr>
          <w:p w:rsidR="00252B3E" w:rsidRPr="004E52E4" w:rsidRDefault="00252B3E" w:rsidP="00252B3E">
            <w:pPr>
              <w:rPr>
                <w:rFonts w:ascii="Arial" w:hAnsi="Arial" w:cs="Arial"/>
                <w:b/>
                <w:sz w:val="20"/>
                <w:szCs w:val="20"/>
              </w:rPr>
            </w:pPr>
            <w:r w:rsidRPr="004E52E4">
              <w:rPr>
                <w:rFonts w:ascii="Arial" w:hAnsi="Arial" w:cs="Arial"/>
                <w:b/>
                <w:sz w:val="20"/>
                <w:szCs w:val="20"/>
              </w:rPr>
              <w:t>Behavioural Finance</w:t>
            </w:r>
          </w:p>
        </w:tc>
        <w:tc>
          <w:tcPr>
            <w:tcW w:w="2125" w:type="dxa"/>
            <w:shd w:val="clear" w:color="auto" w:fill="FFF2CC" w:themeFill="accent4" w:themeFillTint="33"/>
          </w:tcPr>
          <w:p w:rsidR="00252B3E" w:rsidRPr="004E52E4" w:rsidRDefault="00252B3E" w:rsidP="00252B3E">
            <w:pPr>
              <w:rPr>
                <w:rFonts w:ascii="Arial" w:hAnsi="Arial" w:cs="Arial"/>
                <w:b/>
                <w:sz w:val="20"/>
                <w:szCs w:val="20"/>
              </w:rPr>
            </w:pPr>
            <w:r w:rsidRPr="004E52E4">
              <w:rPr>
                <w:rFonts w:ascii="Arial" w:hAnsi="Arial" w:cs="Arial"/>
                <w:b/>
                <w:sz w:val="20"/>
                <w:szCs w:val="20"/>
              </w:rPr>
              <w:t>Investigating Finance Practice</w:t>
            </w:r>
          </w:p>
        </w:tc>
        <w:tc>
          <w:tcPr>
            <w:tcW w:w="2125" w:type="dxa"/>
            <w:shd w:val="clear" w:color="auto" w:fill="FFF2CC" w:themeFill="accent4" w:themeFillTint="33"/>
          </w:tcPr>
          <w:p w:rsidR="00252B3E" w:rsidRPr="00470117" w:rsidRDefault="00252B3E" w:rsidP="00252B3E">
            <w:pPr>
              <w:rPr>
                <w:rFonts w:ascii="Arial" w:hAnsi="Arial" w:cs="Arial"/>
                <w:b/>
                <w:sz w:val="20"/>
                <w:szCs w:val="20"/>
              </w:rPr>
            </w:pPr>
            <w:r w:rsidRPr="00470117">
              <w:rPr>
                <w:rFonts w:ascii="Arial" w:hAnsi="Arial" w:cs="Arial"/>
                <w:b/>
                <w:sz w:val="20"/>
                <w:szCs w:val="20"/>
              </w:rPr>
              <w:t>Global Finance</w:t>
            </w:r>
          </w:p>
        </w:tc>
        <w:tc>
          <w:tcPr>
            <w:tcW w:w="2125" w:type="dxa"/>
            <w:shd w:val="clear" w:color="auto" w:fill="FFF2CC" w:themeFill="accent4" w:themeFillTint="33"/>
          </w:tcPr>
          <w:p w:rsidR="00252B3E" w:rsidRPr="00223F73" w:rsidRDefault="00252B3E" w:rsidP="00252B3E">
            <w:pPr>
              <w:rPr>
                <w:rFonts w:ascii="Arial" w:hAnsi="Arial" w:cs="Arial"/>
                <w:b/>
                <w:color w:val="FF0000"/>
                <w:sz w:val="20"/>
                <w:szCs w:val="20"/>
              </w:rPr>
            </w:pPr>
          </w:p>
        </w:tc>
        <w:tc>
          <w:tcPr>
            <w:tcW w:w="2126" w:type="dxa"/>
            <w:shd w:val="clear" w:color="auto" w:fill="FFF2CC" w:themeFill="accent4" w:themeFillTint="33"/>
          </w:tcPr>
          <w:p w:rsidR="00252B3E" w:rsidRPr="004E52E4" w:rsidRDefault="00252B3E" w:rsidP="00252B3E">
            <w:pPr>
              <w:rPr>
                <w:rFonts w:ascii="Arial" w:hAnsi="Arial" w:cs="Arial"/>
                <w:b/>
                <w:sz w:val="20"/>
                <w:szCs w:val="20"/>
              </w:rPr>
            </w:pPr>
          </w:p>
        </w:tc>
      </w:tr>
      <w:tr w:rsidR="00252B3E" w:rsidRPr="004E52E4" w:rsidTr="00252B3E">
        <w:trPr>
          <w:trHeight w:val="340"/>
        </w:trPr>
        <w:tc>
          <w:tcPr>
            <w:tcW w:w="2547"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Credit level (ECTS value)</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20 (10)</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20 (10)</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20 (10)</w:t>
            </w:r>
          </w:p>
        </w:tc>
        <w:tc>
          <w:tcPr>
            <w:tcW w:w="2125"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20 (10)</w:t>
            </w:r>
          </w:p>
        </w:tc>
        <w:tc>
          <w:tcPr>
            <w:tcW w:w="2125" w:type="dxa"/>
            <w:shd w:val="clear" w:color="auto" w:fill="FFF2CC" w:themeFill="accent4" w:themeFillTint="33"/>
          </w:tcPr>
          <w:p w:rsidR="00252B3E" w:rsidRPr="00470117" w:rsidRDefault="00252B3E" w:rsidP="00252B3E">
            <w:pPr>
              <w:rPr>
                <w:rFonts w:ascii="Arial" w:hAnsi="Arial" w:cs="Arial"/>
                <w:sz w:val="20"/>
                <w:szCs w:val="20"/>
              </w:rPr>
            </w:pPr>
            <w:r w:rsidRPr="00470117">
              <w:rPr>
                <w:rFonts w:ascii="Arial" w:hAnsi="Arial" w:cs="Arial"/>
                <w:sz w:val="20"/>
                <w:szCs w:val="20"/>
              </w:rPr>
              <w:t>20 (10)</w:t>
            </w:r>
          </w:p>
        </w:tc>
        <w:tc>
          <w:tcPr>
            <w:tcW w:w="2125" w:type="dxa"/>
            <w:shd w:val="clear" w:color="auto" w:fill="FFF2CC" w:themeFill="accent4" w:themeFillTint="33"/>
          </w:tcPr>
          <w:p w:rsidR="00252B3E" w:rsidRPr="00223F73" w:rsidRDefault="00252B3E" w:rsidP="00252B3E">
            <w:pPr>
              <w:rPr>
                <w:rFonts w:ascii="Arial" w:hAnsi="Arial" w:cs="Arial"/>
                <w:color w:val="FF0000"/>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Study Time % S/DI/PL</w:t>
            </w:r>
          </w:p>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r w:rsidRPr="004E52E4">
              <w:rPr>
                <w:rFonts w:ascii="Arial" w:hAnsi="Arial" w:cs="Arial"/>
                <w:sz w:val="20"/>
                <w:szCs w:val="20"/>
              </w:rPr>
              <w:t>35/65/00</w:t>
            </w:r>
          </w:p>
        </w:tc>
        <w:tc>
          <w:tcPr>
            <w:tcW w:w="2126" w:type="dxa"/>
          </w:tcPr>
          <w:p w:rsidR="00252B3E" w:rsidRPr="004E52E4" w:rsidRDefault="00252B3E" w:rsidP="00252B3E">
            <w:pPr>
              <w:rPr>
                <w:rFonts w:ascii="Arial" w:hAnsi="Arial" w:cs="Arial"/>
                <w:sz w:val="20"/>
                <w:szCs w:val="20"/>
              </w:rPr>
            </w:pPr>
            <w:r w:rsidRPr="004E52E4">
              <w:rPr>
                <w:rFonts w:ascii="Arial" w:hAnsi="Arial" w:cs="Arial"/>
                <w:sz w:val="20"/>
                <w:szCs w:val="20"/>
              </w:rPr>
              <w:t>35/65/00</w:t>
            </w:r>
          </w:p>
        </w:tc>
        <w:tc>
          <w:tcPr>
            <w:tcW w:w="2126" w:type="dxa"/>
          </w:tcPr>
          <w:p w:rsidR="00252B3E" w:rsidRPr="004E52E4" w:rsidRDefault="00252B3E" w:rsidP="00252B3E">
            <w:pPr>
              <w:rPr>
                <w:rFonts w:ascii="Arial" w:hAnsi="Arial" w:cs="Arial"/>
                <w:sz w:val="20"/>
                <w:szCs w:val="20"/>
              </w:rPr>
            </w:pPr>
            <w:r w:rsidRPr="004E52E4">
              <w:rPr>
                <w:rFonts w:ascii="Arial" w:hAnsi="Arial" w:cs="Arial"/>
                <w:sz w:val="20"/>
                <w:szCs w:val="20"/>
              </w:rPr>
              <w:t>35/65/00</w:t>
            </w:r>
          </w:p>
        </w:tc>
        <w:tc>
          <w:tcPr>
            <w:tcW w:w="2125" w:type="dxa"/>
          </w:tcPr>
          <w:p w:rsidR="00252B3E" w:rsidRPr="004E52E4" w:rsidRDefault="00252B3E" w:rsidP="00252B3E">
            <w:pPr>
              <w:rPr>
                <w:rFonts w:ascii="Arial" w:hAnsi="Arial" w:cs="Arial"/>
                <w:sz w:val="20"/>
                <w:szCs w:val="20"/>
              </w:rPr>
            </w:pPr>
            <w:r w:rsidRPr="004E52E4">
              <w:rPr>
                <w:rFonts w:ascii="Arial" w:hAnsi="Arial" w:cs="Arial"/>
                <w:sz w:val="20"/>
                <w:szCs w:val="20"/>
              </w:rPr>
              <w:t>10/90/00</w:t>
            </w:r>
          </w:p>
        </w:tc>
        <w:tc>
          <w:tcPr>
            <w:tcW w:w="2125" w:type="dxa"/>
          </w:tcPr>
          <w:p w:rsidR="00252B3E" w:rsidRPr="00470117" w:rsidRDefault="00252B3E" w:rsidP="00252B3E">
            <w:pPr>
              <w:rPr>
                <w:rFonts w:ascii="Arial" w:hAnsi="Arial" w:cs="Arial"/>
                <w:sz w:val="20"/>
                <w:szCs w:val="20"/>
              </w:rPr>
            </w:pPr>
            <w:r w:rsidRPr="00470117">
              <w:rPr>
                <w:rFonts w:ascii="Arial" w:hAnsi="Arial" w:cs="Arial"/>
                <w:sz w:val="20"/>
                <w:szCs w:val="20"/>
              </w:rPr>
              <w:t>35/65/00</w:t>
            </w:r>
          </w:p>
        </w:tc>
        <w:tc>
          <w:tcPr>
            <w:tcW w:w="2125" w:type="dxa"/>
          </w:tcPr>
          <w:p w:rsidR="00252B3E" w:rsidRPr="00223F73" w:rsidRDefault="00252B3E" w:rsidP="00252B3E">
            <w:pPr>
              <w:rPr>
                <w:rFonts w:ascii="Arial" w:hAnsi="Arial" w:cs="Arial"/>
                <w:color w:val="FF0000"/>
                <w:sz w:val="20"/>
                <w:szCs w:val="20"/>
              </w:rPr>
            </w:pPr>
          </w:p>
        </w:tc>
        <w:tc>
          <w:tcPr>
            <w:tcW w:w="2126" w:type="dxa"/>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Assessment method</w:t>
            </w:r>
          </w:p>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Report (100%)</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Report (25%)</w:t>
            </w:r>
          </w:p>
          <w:p w:rsidR="00252B3E" w:rsidRPr="004E52E4" w:rsidRDefault="00252B3E" w:rsidP="00252B3E">
            <w:pPr>
              <w:rPr>
                <w:rFonts w:ascii="Arial" w:hAnsi="Arial" w:cs="Arial"/>
                <w:sz w:val="20"/>
                <w:szCs w:val="20"/>
              </w:rPr>
            </w:pPr>
          </w:p>
          <w:p w:rsidR="00252B3E" w:rsidRPr="004E52E4" w:rsidRDefault="00252B3E" w:rsidP="00252B3E">
            <w:pPr>
              <w:rPr>
                <w:rFonts w:ascii="Arial" w:hAnsi="Arial" w:cs="Arial"/>
                <w:sz w:val="20"/>
                <w:szCs w:val="20"/>
              </w:rPr>
            </w:pPr>
            <w:r w:rsidRPr="004E52E4">
              <w:rPr>
                <w:rFonts w:ascii="Arial" w:hAnsi="Arial" w:cs="Arial"/>
                <w:sz w:val="20"/>
                <w:szCs w:val="20"/>
              </w:rPr>
              <w:t>Examination (75%)</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Essay (100%)</w:t>
            </w:r>
          </w:p>
        </w:tc>
        <w:tc>
          <w:tcPr>
            <w:tcW w:w="2125"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Report (100%)</w:t>
            </w:r>
          </w:p>
        </w:tc>
        <w:tc>
          <w:tcPr>
            <w:tcW w:w="2125" w:type="dxa"/>
            <w:shd w:val="clear" w:color="auto" w:fill="FFF2CC" w:themeFill="accent4" w:themeFillTint="33"/>
          </w:tcPr>
          <w:p w:rsidR="00252B3E" w:rsidRPr="00470117" w:rsidRDefault="00252B3E" w:rsidP="00252B3E">
            <w:pPr>
              <w:rPr>
                <w:rFonts w:ascii="Arial" w:hAnsi="Arial" w:cs="Arial"/>
                <w:sz w:val="20"/>
                <w:szCs w:val="20"/>
              </w:rPr>
            </w:pPr>
            <w:r w:rsidRPr="00470117">
              <w:rPr>
                <w:rFonts w:ascii="Arial" w:hAnsi="Arial" w:cs="Arial"/>
                <w:sz w:val="20"/>
                <w:szCs w:val="20"/>
              </w:rPr>
              <w:t>Examination (100%)</w:t>
            </w:r>
          </w:p>
        </w:tc>
        <w:tc>
          <w:tcPr>
            <w:tcW w:w="2125" w:type="dxa"/>
            <w:shd w:val="clear" w:color="auto" w:fill="FFF2CC" w:themeFill="accent4" w:themeFillTint="33"/>
          </w:tcPr>
          <w:p w:rsidR="00252B3E" w:rsidRPr="00223F73" w:rsidRDefault="00252B3E" w:rsidP="00252B3E">
            <w:pPr>
              <w:rPr>
                <w:rFonts w:ascii="Arial" w:hAnsi="Arial" w:cs="Arial"/>
                <w:color w:val="FF0000"/>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Assessment scope</w:t>
            </w:r>
          </w:p>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3,000 word report</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1,250 individual assignment</w:t>
            </w:r>
          </w:p>
          <w:p w:rsidR="00252B3E" w:rsidRPr="004E52E4" w:rsidRDefault="00252B3E" w:rsidP="00252B3E">
            <w:pPr>
              <w:rPr>
                <w:rFonts w:ascii="Arial" w:hAnsi="Arial" w:cs="Arial"/>
                <w:sz w:val="20"/>
                <w:szCs w:val="20"/>
              </w:rPr>
            </w:pPr>
            <w:r w:rsidRPr="004E52E4">
              <w:rPr>
                <w:rFonts w:ascii="Arial" w:hAnsi="Arial" w:cs="Arial"/>
                <w:sz w:val="20"/>
                <w:szCs w:val="20"/>
              </w:rPr>
              <w:t>2 hour closed book exam</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3,000 word essay</w:t>
            </w:r>
          </w:p>
        </w:tc>
        <w:tc>
          <w:tcPr>
            <w:tcW w:w="2125"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5,000 word report</w:t>
            </w:r>
          </w:p>
        </w:tc>
        <w:tc>
          <w:tcPr>
            <w:tcW w:w="2125" w:type="dxa"/>
            <w:shd w:val="clear" w:color="auto" w:fill="FFF2CC" w:themeFill="accent4" w:themeFillTint="33"/>
          </w:tcPr>
          <w:p w:rsidR="00252B3E" w:rsidRPr="00470117" w:rsidRDefault="00252B3E" w:rsidP="00252B3E">
            <w:pPr>
              <w:rPr>
                <w:rFonts w:ascii="Arial" w:hAnsi="Arial" w:cs="Arial"/>
                <w:sz w:val="20"/>
                <w:szCs w:val="20"/>
              </w:rPr>
            </w:pPr>
            <w:r w:rsidRPr="00470117">
              <w:rPr>
                <w:rFonts w:ascii="Arial" w:hAnsi="Arial" w:cs="Arial"/>
                <w:sz w:val="20"/>
                <w:szCs w:val="20"/>
              </w:rPr>
              <w:t>2 hour closed book exam</w:t>
            </w:r>
          </w:p>
        </w:tc>
        <w:tc>
          <w:tcPr>
            <w:tcW w:w="2125" w:type="dxa"/>
            <w:shd w:val="clear" w:color="auto" w:fill="FFF2CC" w:themeFill="accent4" w:themeFillTint="33"/>
          </w:tcPr>
          <w:p w:rsidR="00252B3E" w:rsidRPr="00223F73" w:rsidRDefault="00252B3E" w:rsidP="00252B3E">
            <w:pPr>
              <w:rPr>
                <w:rFonts w:ascii="Arial" w:hAnsi="Arial" w:cs="Arial"/>
                <w:color w:val="FF0000"/>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Assessment week</w:t>
            </w:r>
          </w:p>
        </w:tc>
        <w:tc>
          <w:tcPr>
            <w:tcW w:w="2126" w:type="dxa"/>
          </w:tcPr>
          <w:p w:rsidR="00252B3E" w:rsidRPr="004E52E4" w:rsidRDefault="00252B3E" w:rsidP="00252B3E">
            <w:pPr>
              <w:rPr>
                <w:rFonts w:ascii="Arial" w:hAnsi="Arial" w:cs="Arial"/>
                <w:sz w:val="20"/>
                <w:szCs w:val="20"/>
              </w:rPr>
            </w:pPr>
            <w:r w:rsidRPr="004E52E4">
              <w:rPr>
                <w:rFonts w:ascii="Arial" w:hAnsi="Arial" w:cs="Arial"/>
                <w:sz w:val="20"/>
                <w:szCs w:val="20"/>
              </w:rPr>
              <w:t>Report: 12</w:t>
            </w:r>
          </w:p>
        </w:tc>
        <w:tc>
          <w:tcPr>
            <w:tcW w:w="2126" w:type="dxa"/>
          </w:tcPr>
          <w:p w:rsidR="00252B3E" w:rsidRPr="004E52E4" w:rsidRDefault="00252B3E" w:rsidP="00252B3E">
            <w:pPr>
              <w:rPr>
                <w:rFonts w:ascii="Arial" w:hAnsi="Arial" w:cs="Arial"/>
                <w:sz w:val="20"/>
                <w:szCs w:val="20"/>
              </w:rPr>
            </w:pPr>
            <w:r w:rsidRPr="004E52E4">
              <w:rPr>
                <w:rFonts w:ascii="Arial" w:hAnsi="Arial" w:cs="Arial"/>
                <w:sz w:val="20"/>
                <w:szCs w:val="20"/>
              </w:rPr>
              <w:t>Report 12</w:t>
            </w:r>
          </w:p>
          <w:p w:rsidR="00252B3E" w:rsidRPr="004E52E4" w:rsidRDefault="00252B3E" w:rsidP="00252B3E">
            <w:pPr>
              <w:rPr>
                <w:rFonts w:ascii="Arial" w:hAnsi="Arial" w:cs="Arial"/>
                <w:sz w:val="20"/>
                <w:szCs w:val="20"/>
              </w:rPr>
            </w:pPr>
          </w:p>
          <w:p w:rsidR="00252B3E" w:rsidRPr="004E52E4" w:rsidRDefault="00252B3E" w:rsidP="00252B3E">
            <w:pPr>
              <w:rPr>
                <w:rFonts w:ascii="Arial" w:hAnsi="Arial" w:cs="Arial"/>
                <w:sz w:val="20"/>
                <w:szCs w:val="20"/>
              </w:rPr>
            </w:pPr>
            <w:r w:rsidRPr="004E52E4">
              <w:rPr>
                <w:rFonts w:ascii="Arial" w:hAnsi="Arial" w:cs="Arial"/>
                <w:sz w:val="20"/>
                <w:szCs w:val="20"/>
              </w:rPr>
              <w:t>Examination: 14/15</w:t>
            </w:r>
          </w:p>
        </w:tc>
        <w:tc>
          <w:tcPr>
            <w:tcW w:w="2126" w:type="dxa"/>
          </w:tcPr>
          <w:p w:rsidR="00252B3E" w:rsidRPr="004E52E4" w:rsidRDefault="00252B3E" w:rsidP="00252B3E">
            <w:pPr>
              <w:rPr>
                <w:rFonts w:ascii="Arial" w:hAnsi="Arial" w:cs="Arial"/>
                <w:sz w:val="20"/>
                <w:szCs w:val="20"/>
              </w:rPr>
            </w:pPr>
            <w:r w:rsidRPr="004E52E4">
              <w:rPr>
                <w:rFonts w:ascii="Arial" w:hAnsi="Arial" w:cs="Arial"/>
                <w:sz w:val="20"/>
                <w:szCs w:val="20"/>
              </w:rPr>
              <w:t>Essay: 12</w:t>
            </w:r>
          </w:p>
        </w:tc>
        <w:tc>
          <w:tcPr>
            <w:tcW w:w="2125" w:type="dxa"/>
          </w:tcPr>
          <w:p w:rsidR="00252B3E" w:rsidRPr="004E52E4" w:rsidRDefault="00252B3E" w:rsidP="00252B3E">
            <w:pPr>
              <w:rPr>
                <w:rFonts w:ascii="Arial" w:hAnsi="Arial" w:cs="Arial"/>
                <w:sz w:val="20"/>
                <w:szCs w:val="20"/>
              </w:rPr>
            </w:pPr>
            <w:r w:rsidRPr="004E52E4">
              <w:rPr>
                <w:rFonts w:ascii="Arial" w:hAnsi="Arial" w:cs="Arial"/>
                <w:sz w:val="20"/>
                <w:szCs w:val="20"/>
              </w:rPr>
              <w:t>Report: 15</w:t>
            </w:r>
          </w:p>
        </w:tc>
        <w:tc>
          <w:tcPr>
            <w:tcW w:w="2125" w:type="dxa"/>
          </w:tcPr>
          <w:p w:rsidR="00252B3E" w:rsidRPr="00470117" w:rsidRDefault="00252B3E" w:rsidP="00252B3E">
            <w:pPr>
              <w:rPr>
                <w:rFonts w:ascii="Arial" w:hAnsi="Arial" w:cs="Arial"/>
                <w:sz w:val="20"/>
                <w:szCs w:val="20"/>
              </w:rPr>
            </w:pPr>
            <w:r w:rsidRPr="00563CE4">
              <w:rPr>
                <w:rFonts w:ascii="Arial" w:hAnsi="Arial" w:cs="Arial"/>
                <w:sz w:val="20"/>
                <w:szCs w:val="20"/>
              </w:rPr>
              <w:t>Examination: 14/15</w:t>
            </w:r>
          </w:p>
        </w:tc>
        <w:tc>
          <w:tcPr>
            <w:tcW w:w="2125" w:type="dxa"/>
          </w:tcPr>
          <w:p w:rsidR="00252B3E" w:rsidRPr="00223F73" w:rsidRDefault="00252B3E" w:rsidP="00252B3E">
            <w:pPr>
              <w:rPr>
                <w:rFonts w:ascii="Arial" w:hAnsi="Arial" w:cs="Arial"/>
                <w:color w:val="FF0000"/>
                <w:sz w:val="20"/>
                <w:szCs w:val="20"/>
              </w:rPr>
            </w:pPr>
          </w:p>
        </w:tc>
        <w:tc>
          <w:tcPr>
            <w:tcW w:w="2126" w:type="dxa"/>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 xml:space="preserve">Feedback scope </w:t>
            </w:r>
          </w:p>
          <w:p w:rsidR="00252B3E" w:rsidRPr="004E52E4" w:rsidRDefault="00252B3E" w:rsidP="00252B3E">
            <w:pPr>
              <w:rPr>
                <w:rFonts w:ascii="Arial" w:hAnsi="Arial" w:cs="Arial"/>
                <w:sz w:val="20"/>
                <w:szCs w:val="20"/>
              </w:rPr>
            </w:pPr>
          </w:p>
        </w:tc>
        <w:tc>
          <w:tcPr>
            <w:tcW w:w="2126" w:type="dxa"/>
          </w:tcPr>
          <w:p w:rsidR="00252B3E" w:rsidRDefault="00252B3E" w:rsidP="00252B3E">
            <w:r w:rsidRPr="00204580">
              <w:rPr>
                <w:rFonts w:ascii="Arial" w:hAnsi="Arial" w:cs="Arial"/>
                <w:sz w:val="20"/>
                <w:szCs w:val="20"/>
              </w:rPr>
              <w:t>CWK: 20 days</w:t>
            </w:r>
          </w:p>
        </w:tc>
        <w:tc>
          <w:tcPr>
            <w:tcW w:w="2126" w:type="dxa"/>
          </w:tcPr>
          <w:p w:rsidR="00252B3E" w:rsidRDefault="00252B3E" w:rsidP="00252B3E">
            <w:pPr>
              <w:rPr>
                <w:rFonts w:ascii="Arial" w:hAnsi="Arial" w:cs="Arial"/>
                <w:sz w:val="20"/>
                <w:szCs w:val="20"/>
              </w:rPr>
            </w:pPr>
            <w:r w:rsidRPr="00204580">
              <w:rPr>
                <w:rFonts w:ascii="Arial" w:hAnsi="Arial" w:cs="Arial"/>
                <w:sz w:val="20"/>
                <w:szCs w:val="20"/>
              </w:rPr>
              <w:t>CWK: 20 days</w:t>
            </w:r>
          </w:p>
          <w:p w:rsidR="00252B3E" w:rsidRDefault="00252B3E" w:rsidP="00252B3E">
            <w:r>
              <w:rPr>
                <w:rFonts w:ascii="Arial" w:hAnsi="Arial" w:cs="Arial"/>
                <w:sz w:val="20"/>
                <w:szCs w:val="20"/>
              </w:rPr>
              <w:t>EXM: On request</w:t>
            </w:r>
          </w:p>
        </w:tc>
        <w:tc>
          <w:tcPr>
            <w:tcW w:w="2126" w:type="dxa"/>
          </w:tcPr>
          <w:p w:rsidR="00252B3E" w:rsidRDefault="00252B3E" w:rsidP="00252B3E">
            <w:r w:rsidRPr="00204580">
              <w:rPr>
                <w:rFonts w:ascii="Arial" w:hAnsi="Arial" w:cs="Arial"/>
                <w:sz w:val="20"/>
                <w:szCs w:val="20"/>
              </w:rPr>
              <w:t>CWK: 20 days</w:t>
            </w:r>
          </w:p>
        </w:tc>
        <w:tc>
          <w:tcPr>
            <w:tcW w:w="2125" w:type="dxa"/>
          </w:tcPr>
          <w:p w:rsidR="00252B3E" w:rsidRDefault="00252B3E" w:rsidP="00252B3E">
            <w:r w:rsidRPr="00204580">
              <w:rPr>
                <w:rFonts w:ascii="Arial" w:hAnsi="Arial" w:cs="Arial"/>
                <w:sz w:val="20"/>
                <w:szCs w:val="20"/>
              </w:rPr>
              <w:t>CWK: 20 days</w:t>
            </w:r>
          </w:p>
        </w:tc>
        <w:tc>
          <w:tcPr>
            <w:tcW w:w="2125" w:type="dxa"/>
          </w:tcPr>
          <w:p w:rsidR="00252B3E" w:rsidRPr="00470117" w:rsidRDefault="00252B3E" w:rsidP="00252B3E">
            <w:pPr>
              <w:rPr>
                <w:rFonts w:ascii="Arial" w:hAnsi="Arial" w:cs="Arial"/>
                <w:sz w:val="20"/>
                <w:szCs w:val="20"/>
              </w:rPr>
            </w:pPr>
            <w:r>
              <w:rPr>
                <w:rFonts w:ascii="Arial" w:hAnsi="Arial" w:cs="Arial"/>
                <w:sz w:val="20"/>
                <w:szCs w:val="20"/>
              </w:rPr>
              <w:t>EXM On request</w:t>
            </w:r>
          </w:p>
        </w:tc>
        <w:tc>
          <w:tcPr>
            <w:tcW w:w="2125" w:type="dxa"/>
          </w:tcPr>
          <w:p w:rsidR="00252B3E" w:rsidRDefault="00252B3E" w:rsidP="00252B3E"/>
        </w:tc>
        <w:tc>
          <w:tcPr>
            <w:tcW w:w="2126" w:type="dxa"/>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Delivery mode</w:t>
            </w:r>
          </w:p>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r w:rsidRPr="004E52E4">
              <w:rPr>
                <w:rFonts w:ascii="Arial" w:hAnsi="Arial" w:cs="Arial"/>
                <w:sz w:val="20"/>
                <w:szCs w:val="20"/>
              </w:rPr>
              <w:t>Standard Blended</w:t>
            </w:r>
          </w:p>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r w:rsidRPr="004E52E4">
              <w:rPr>
                <w:rFonts w:ascii="Arial" w:hAnsi="Arial" w:cs="Arial"/>
                <w:sz w:val="20"/>
                <w:szCs w:val="20"/>
              </w:rPr>
              <w:t>Standard Blended</w:t>
            </w:r>
          </w:p>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r w:rsidRPr="004E52E4">
              <w:rPr>
                <w:rFonts w:ascii="Arial" w:hAnsi="Arial" w:cs="Arial"/>
                <w:sz w:val="20"/>
                <w:szCs w:val="20"/>
              </w:rPr>
              <w:t>Standard Blended</w:t>
            </w:r>
          </w:p>
          <w:p w:rsidR="00252B3E" w:rsidRPr="004E52E4" w:rsidRDefault="00252B3E" w:rsidP="00252B3E">
            <w:pPr>
              <w:rPr>
                <w:rFonts w:ascii="Arial" w:hAnsi="Arial" w:cs="Arial"/>
                <w:sz w:val="20"/>
                <w:szCs w:val="20"/>
              </w:rPr>
            </w:pPr>
          </w:p>
        </w:tc>
        <w:tc>
          <w:tcPr>
            <w:tcW w:w="2125" w:type="dxa"/>
          </w:tcPr>
          <w:p w:rsidR="00252B3E" w:rsidRPr="004E52E4" w:rsidRDefault="00252B3E" w:rsidP="00252B3E">
            <w:pPr>
              <w:rPr>
                <w:rFonts w:ascii="Arial" w:hAnsi="Arial" w:cs="Arial"/>
                <w:sz w:val="20"/>
                <w:szCs w:val="20"/>
              </w:rPr>
            </w:pPr>
            <w:r w:rsidRPr="004E52E4">
              <w:rPr>
                <w:rFonts w:ascii="Arial" w:hAnsi="Arial" w:cs="Arial"/>
                <w:sz w:val="20"/>
                <w:szCs w:val="20"/>
              </w:rPr>
              <w:t>Standard Blended</w:t>
            </w:r>
          </w:p>
          <w:p w:rsidR="00252B3E" w:rsidRPr="004E52E4" w:rsidRDefault="00252B3E" w:rsidP="00252B3E">
            <w:pPr>
              <w:rPr>
                <w:rFonts w:ascii="Arial" w:hAnsi="Arial" w:cs="Arial"/>
                <w:sz w:val="20"/>
                <w:szCs w:val="20"/>
              </w:rPr>
            </w:pPr>
          </w:p>
        </w:tc>
        <w:tc>
          <w:tcPr>
            <w:tcW w:w="2125" w:type="dxa"/>
          </w:tcPr>
          <w:p w:rsidR="00252B3E" w:rsidRPr="00563CE4" w:rsidRDefault="00252B3E" w:rsidP="00252B3E">
            <w:pPr>
              <w:rPr>
                <w:rFonts w:ascii="Arial" w:hAnsi="Arial" w:cs="Arial"/>
                <w:sz w:val="20"/>
                <w:szCs w:val="20"/>
              </w:rPr>
            </w:pPr>
            <w:r w:rsidRPr="00563CE4">
              <w:rPr>
                <w:rFonts w:ascii="Arial" w:hAnsi="Arial" w:cs="Arial"/>
                <w:sz w:val="20"/>
                <w:szCs w:val="20"/>
              </w:rPr>
              <w:t>Standard Blended</w:t>
            </w:r>
          </w:p>
          <w:p w:rsidR="00252B3E" w:rsidRPr="00470117" w:rsidRDefault="00252B3E" w:rsidP="00252B3E">
            <w:pPr>
              <w:rPr>
                <w:rFonts w:ascii="Arial" w:hAnsi="Arial" w:cs="Arial"/>
                <w:sz w:val="20"/>
                <w:szCs w:val="20"/>
              </w:rPr>
            </w:pPr>
          </w:p>
        </w:tc>
        <w:tc>
          <w:tcPr>
            <w:tcW w:w="2125" w:type="dxa"/>
          </w:tcPr>
          <w:p w:rsidR="00252B3E" w:rsidRPr="00223F73" w:rsidRDefault="00252B3E" w:rsidP="00252B3E">
            <w:pPr>
              <w:rPr>
                <w:rFonts w:ascii="Arial" w:hAnsi="Arial" w:cs="Arial"/>
                <w:color w:val="FF0000"/>
                <w:sz w:val="20"/>
                <w:szCs w:val="20"/>
              </w:rPr>
            </w:pPr>
          </w:p>
          <w:p w:rsidR="00252B3E" w:rsidRPr="00223F73" w:rsidRDefault="00252B3E" w:rsidP="00252B3E">
            <w:pPr>
              <w:rPr>
                <w:rFonts w:ascii="Arial" w:hAnsi="Arial" w:cs="Arial"/>
                <w:color w:val="FF0000"/>
                <w:sz w:val="20"/>
                <w:szCs w:val="20"/>
              </w:rPr>
            </w:pPr>
          </w:p>
        </w:tc>
        <w:tc>
          <w:tcPr>
            <w:tcW w:w="2126" w:type="dxa"/>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vMerge w:val="restart"/>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 xml:space="preserve">Learning Outcomes </w:t>
            </w:r>
          </w:p>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1 Assess derivative contracts and their appropriateness and suitability for investment and management of different risks.</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1 Evaluate the risk management process, risk governance, risk reduction and risk management systems of organisations.</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1 Critically compare and contrast traditional and behavioural finance perspectives on portfolio construction and the behaviour of capital markets.</w:t>
            </w:r>
          </w:p>
        </w:tc>
        <w:tc>
          <w:tcPr>
            <w:tcW w:w="2125"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1 Appraise a specific area of finance in order to make relevant and appropriate conclusions and recommendations.</w:t>
            </w:r>
          </w:p>
        </w:tc>
        <w:tc>
          <w:tcPr>
            <w:tcW w:w="2125" w:type="dxa"/>
            <w:shd w:val="clear" w:color="auto" w:fill="FFF2CC" w:themeFill="accent4" w:themeFillTint="33"/>
          </w:tcPr>
          <w:p w:rsidR="00252B3E" w:rsidRPr="00470117" w:rsidRDefault="00252B3E" w:rsidP="00252B3E">
            <w:pPr>
              <w:rPr>
                <w:rFonts w:ascii="Arial" w:hAnsi="Arial" w:cs="Arial"/>
                <w:sz w:val="20"/>
                <w:szCs w:val="20"/>
              </w:rPr>
            </w:pPr>
            <w:r w:rsidRPr="00470117">
              <w:rPr>
                <w:rFonts w:ascii="Arial" w:hAnsi="Arial" w:cs="Arial"/>
                <w:sz w:val="20"/>
                <w:szCs w:val="20"/>
              </w:rPr>
              <w:t>1 Critically discuss prominent theories about the dynamic relationships between currency values, inflation and interest rates.</w:t>
            </w: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vMerge/>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2 Construct derivative contracts to get exposure to investments in different markets &amp; asset classes.</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2 Evaluate a company’s or a portfolio’s exposures to financial and non-financial risk factors.</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2 Critically evaluate how new theories are developed to account for new empirical evidence.</w:t>
            </w:r>
          </w:p>
        </w:tc>
        <w:tc>
          <w:tcPr>
            <w:tcW w:w="2125"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2 Critically appraise literature relevant to a specific area of finance.</w:t>
            </w:r>
          </w:p>
        </w:tc>
        <w:tc>
          <w:tcPr>
            <w:tcW w:w="2125" w:type="dxa"/>
            <w:shd w:val="clear" w:color="auto" w:fill="FFF2CC" w:themeFill="accent4" w:themeFillTint="33"/>
          </w:tcPr>
          <w:p w:rsidR="00252B3E" w:rsidRPr="00470117" w:rsidRDefault="00252B3E" w:rsidP="00252B3E">
            <w:pPr>
              <w:rPr>
                <w:rFonts w:ascii="Arial" w:hAnsi="Arial" w:cs="Arial"/>
                <w:sz w:val="20"/>
                <w:szCs w:val="20"/>
              </w:rPr>
            </w:pPr>
            <w:r w:rsidRPr="00470117">
              <w:rPr>
                <w:rFonts w:ascii="Arial" w:hAnsi="Arial" w:cs="Arial"/>
                <w:sz w:val="20"/>
                <w:szCs w:val="20"/>
              </w:rPr>
              <w:t xml:space="preserve">2 Measure the exchange rate risk inherent in a transaction or business operation and determine the effective management of the </w:t>
            </w:r>
            <w:r w:rsidRPr="00470117">
              <w:rPr>
                <w:rFonts w:ascii="Arial" w:hAnsi="Arial" w:cs="Arial"/>
                <w:sz w:val="20"/>
                <w:szCs w:val="20"/>
              </w:rPr>
              <w:lastRenderedPageBreak/>
              <w:t>risks identified using financial instruments and other techniques</w:t>
            </w:r>
            <w:r w:rsidRPr="00470117">
              <w:rPr>
                <w:rFonts w:ascii="Arial" w:hAnsi="Arial" w:cs="Arial"/>
                <w:sz w:val="20"/>
                <w:szCs w:val="20"/>
                <w:lang w:val="en-US"/>
              </w:rPr>
              <w:t>.</w:t>
            </w: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vMerge/>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3 Evaluate different risks associated with investments &amp; financing and use derivative contracts to hedge the relevant risks.</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3 Estimate and evaluate value at risk (</w:t>
            </w:r>
            <w:proofErr w:type="spellStart"/>
            <w:r w:rsidRPr="004E52E4">
              <w:rPr>
                <w:rFonts w:ascii="Arial" w:hAnsi="Arial" w:cs="Arial"/>
                <w:sz w:val="20"/>
                <w:szCs w:val="20"/>
              </w:rPr>
              <w:t>VaR</w:t>
            </w:r>
            <w:proofErr w:type="spellEnd"/>
            <w:r w:rsidRPr="004E52E4">
              <w:rPr>
                <w:rFonts w:ascii="Arial" w:hAnsi="Arial" w:cs="Arial"/>
                <w:sz w:val="20"/>
                <w:szCs w:val="20"/>
              </w:rPr>
              <w:t>) and other credit risks of investment positions or financial derivatives such as forward contracts, swaps, and options.</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3 Critically evaluate how behavioural biases can lead to market characteristics, affect investment policy, asset allocation decisions and recommend approaches to mitigate their effects.</w:t>
            </w:r>
          </w:p>
        </w:tc>
        <w:tc>
          <w:tcPr>
            <w:tcW w:w="2125"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3 Communicate information appropriately and express ideas effectively in a business context.</w:t>
            </w:r>
          </w:p>
        </w:tc>
        <w:tc>
          <w:tcPr>
            <w:tcW w:w="2125" w:type="dxa"/>
            <w:shd w:val="clear" w:color="auto" w:fill="FFF2CC" w:themeFill="accent4" w:themeFillTint="33"/>
          </w:tcPr>
          <w:p w:rsidR="00252B3E" w:rsidRPr="00470117" w:rsidRDefault="00252B3E" w:rsidP="00252B3E">
            <w:pPr>
              <w:rPr>
                <w:rFonts w:ascii="Arial" w:hAnsi="Arial" w:cs="Arial"/>
                <w:sz w:val="20"/>
                <w:szCs w:val="20"/>
              </w:rPr>
            </w:pPr>
            <w:r w:rsidRPr="00470117">
              <w:rPr>
                <w:rFonts w:ascii="Arial" w:hAnsi="Arial" w:cs="Arial"/>
                <w:sz w:val="20"/>
                <w:szCs w:val="20"/>
              </w:rPr>
              <w:t>3 Critically evaluate sources of finance available to a multinational corporation.</w:t>
            </w: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vMerge/>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4 Prepare a risk adjusted capital budget and evaluate the outcome for a business.</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9971DD" w:rsidRDefault="00252B3E" w:rsidP="00252B3E">
            <w:pPr>
              <w:rPr>
                <w:rFonts w:ascii="Arial" w:hAnsi="Arial" w:cs="Arial"/>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DB5E2D">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Programme Aim Links</w:t>
            </w:r>
          </w:p>
        </w:tc>
        <w:tc>
          <w:tcPr>
            <w:tcW w:w="2126" w:type="dxa"/>
            <w:vAlign w:val="center"/>
          </w:tcPr>
          <w:p w:rsidR="00252B3E" w:rsidRPr="004E52E4" w:rsidRDefault="00252B3E" w:rsidP="00252B3E">
            <w:pPr>
              <w:rPr>
                <w:rFonts w:ascii="Arial" w:hAnsi="Arial" w:cs="Arial"/>
                <w:sz w:val="20"/>
                <w:szCs w:val="20"/>
              </w:rPr>
            </w:pPr>
            <w:r w:rsidRPr="004E52E4">
              <w:rPr>
                <w:rFonts w:ascii="Arial" w:hAnsi="Arial" w:cs="Arial"/>
                <w:sz w:val="20"/>
                <w:szCs w:val="20"/>
              </w:rPr>
              <w:t>1</w:t>
            </w:r>
            <w:r w:rsidRPr="004E52E4">
              <w:rPr>
                <w:rFonts w:ascii="Arial" w:hAnsi="Arial" w:cs="Arial"/>
                <w:sz w:val="20"/>
                <w:szCs w:val="20"/>
              </w:rPr>
              <w:sym w:font="Wingdings" w:char="F0FE"/>
            </w:r>
            <w:r w:rsidRPr="004E52E4">
              <w:rPr>
                <w:rFonts w:ascii="Arial" w:hAnsi="Arial" w:cs="Arial"/>
                <w:sz w:val="20"/>
                <w:szCs w:val="20"/>
              </w:rPr>
              <w:t xml:space="preserve">  2</w:t>
            </w:r>
            <w:r w:rsidRPr="004E52E4">
              <w:rPr>
                <w:rFonts w:ascii="Arial" w:hAnsi="Arial" w:cs="Arial"/>
                <w:sz w:val="20"/>
                <w:szCs w:val="20"/>
              </w:rPr>
              <w:sym w:font="Wingdings" w:char="F0FE"/>
            </w:r>
            <w:r w:rsidRPr="004E52E4">
              <w:rPr>
                <w:rFonts w:ascii="Arial" w:hAnsi="Arial" w:cs="Arial"/>
                <w:sz w:val="20"/>
                <w:szCs w:val="20"/>
              </w:rPr>
              <w:t xml:space="preserve">  3</w:t>
            </w:r>
            <w:r w:rsidRPr="004E52E4">
              <w:rPr>
                <w:rFonts w:ascii="Arial" w:hAnsi="Arial" w:cs="Arial"/>
                <w:sz w:val="20"/>
                <w:szCs w:val="20"/>
              </w:rPr>
              <w:sym w:font="Wingdings" w:char="F0FE"/>
            </w:r>
            <w:r w:rsidRPr="004E52E4">
              <w:rPr>
                <w:rFonts w:ascii="Arial" w:hAnsi="Arial" w:cs="Arial"/>
                <w:sz w:val="20"/>
                <w:szCs w:val="20"/>
              </w:rPr>
              <w:t xml:space="preserve">  4</w:t>
            </w:r>
            <w:r w:rsidRPr="004E52E4">
              <w:rPr>
                <w:rFonts w:ascii="Arial" w:hAnsi="Arial" w:cs="Arial"/>
                <w:sz w:val="20"/>
                <w:szCs w:val="20"/>
              </w:rPr>
              <w:sym w:font="Wingdings" w:char="F0FE"/>
            </w:r>
            <w:r w:rsidRPr="004E52E4">
              <w:rPr>
                <w:rFonts w:ascii="Arial" w:hAnsi="Arial" w:cs="Arial"/>
                <w:sz w:val="20"/>
                <w:szCs w:val="20"/>
              </w:rPr>
              <w:t xml:space="preserve">  5</w:t>
            </w:r>
            <w:r w:rsidRPr="004E52E4">
              <w:rPr>
                <w:rFonts w:ascii="Arial" w:hAnsi="Arial" w:cs="Arial"/>
                <w:sz w:val="20"/>
                <w:szCs w:val="20"/>
              </w:rPr>
              <w:sym w:font="Wingdings" w:char="F0FE"/>
            </w:r>
          </w:p>
        </w:tc>
        <w:tc>
          <w:tcPr>
            <w:tcW w:w="2126" w:type="dxa"/>
            <w:vAlign w:val="center"/>
          </w:tcPr>
          <w:p w:rsidR="00252B3E" w:rsidRPr="004E52E4" w:rsidRDefault="00252B3E" w:rsidP="00252B3E">
            <w:pPr>
              <w:rPr>
                <w:rFonts w:ascii="Arial" w:hAnsi="Arial" w:cs="Arial"/>
                <w:sz w:val="20"/>
                <w:szCs w:val="20"/>
              </w:rPr>
            </w:pPr>
            <w:r w:rsidRPr="004E52E4">
              <w:rPr>
                <w:rFonts w:ascii="Arial" w:hAnsi="Arial" w:cs="Arial"/>
                <w:sz w:val="20"/>
                <w:szCs w:val="20"/>
              </w:rPr>
              <w:t>1</w:t>
            </w:r>
            <w:r w:rsidRPr="004E52E4">
              <w:rPr>
                <w:rFonts w:ascii="Arial" w:hAnsi="Arial" w:cs="Arial"/>
                <w:sz w:val="20"/>
                <w:szCs w:val="20"/>
              </w:rPr>
              <w:sym w:font="Wingdings" w:char="F0FE"/>
            </w:r>
            <w:r w:rsidRPr="004E52E4">
              <w:rPr>
                <w:rFonts w:ascii="Arial" w:hAnsi="Arial" w:cs="Arial"/>
                <w:sz w:val="20"/>
                <w:szCs w:val="20"/>
              </w:rPr>
              <w:t xml:space="preserve">  2</w:t>
            </w:r>
            <w:r w:rsidRPr="004E52E4">
              <w:rPr>
                <w:rFonts w:ascii="Arial" w:hAnsi="Arial" w:cs="Arial"/>
                <w:sz w:val="20"/>
                <w:szCs w:val="20"/>
              </w:rPr>
              <w:sym w:font="Wingdings" w:char="F0FE"/>
            </w:r>
            <w:r w:rsidRPr="004E52E4">
              <w:rPr>
                <w:rFonts w:ascii="Arial" w:hAnsi="Arial" w:cs="Arial"/>
                <w:sz w:val="20"/>
                <w:szCs w:val="20"/>
              </w:rPr>
              <w:t xml:space="preserve">  3</w:t>
            </w:r>
            <w:r w:rsidRPr="004E52E4">
              <w:rPr>
                <w:rFonts w:ascii="Arial" w:hAnsi="Arial" w:cs="Arial"/>
                <w:sz w:val="20"/>
                <w:szCs w:val="20"/>
              </w:rPr>
              <w:sym w:font="Wingdings" w:char="F0FE"/>
            </w:r>
            <w:r w:rsidRPr="004E52E4">
              <w:rPr>
                <w:rFonts w:ascii="Arial" w:hAnsi="Arial" w:cs="Arial"/>
                <w:sz w:val="20"/>
                <w:szCs w:val="20"/>
              </w:rPr>
              <w:t xml:space="preserve">  4</w:t>
            </w:r>
            <w:r w:rsidRPr="004E52E4">
              <w:rPr>
                <w:rFonts w:ascii="Arial" w:hAnsi="Arial" w:cs="Arial"/>
                <w:sz w:val="20"/>
                <w:szCs w:val="20"/>
              </w:rPr>
              <w:sym w:font="Wingdings" w:char="F06F"/>
            </w:r>
            <w:r w:rsidRPr="004E52E4">
              <w:rPr>
                <w:rFonts w:ascii="Arial" w:hAnsi="Arial" w:cs="Arial"/>
                <w:sz w:val="20"/>
                <w:szCs w:val="20"/>
              </w:rPr>
              <w:t xml:space="preserve">  5</w:t>
            </w:r>
            <w:r w:rsidRPr="004E52E4">
              <w:rPr>
                <w:rFonts w:ascii="Arial" w:hAnsi="Arial" w:cs="Arial"/>
                <w:sz w:val="20"/>
                <w:szCs w:val="20"/>
              </w:rPr>
              <w:sym w:font="Wingdings" w:char="F0FE"/>
            </w:r>
          </w:p>
        </w:tc>
        <w:tc>
          <w:tcPr>
            <w:tcW w:w="2126" w:type="dxa"/>
            <w:vAlign w:val="center"/>
          </w:tcPr>
          <w:p w:rsidR="00252B3E" w:rsidRPr="004E52E4" w:rsidRDefault="00252B3E" w:rsidP="00252B3E">
            <w:pPr>
              <w:rPr>
                <w:rFonts w:ascii="Arial" w:hAnsi="Arial" w:cs="Arial"/>
                <w:sz w:val="20"/>
                <w:szCs w:val="20"/>
              </w:rPr>
            </w:pPr>
            <w:r w:rsidRPr="004E52E4">
              <w:rPr>
                <w:rFonts w:ascii="Arial" w:hAnsi="Arial" w:cs="Arial"/>
                <w:sz w:val="20"/>
                <w:szCs w:val="20"/>
              </w:rPr>
              <w:t>1</w:t>
            </w:r>
            <w:r w:rsidRPr="004E52E4">
              <w:rPr>
                <w:rFonts w:ascii="Arial" w:hAnsi="Arial" w:cs="Arial"/>
                <w:sz w:val="20"/>
                <w:szCs w:val="20"/>
              </w:rPr>
              <w:sym w:font="Wingdings" w:char="F0FE"/>
            </w:r>
            <w:r w:rsidRPr="004E52E4">
              <w:rPr>
                <w:rFonts w:ascii="Arial" w:hAnsi="Arial" w:cs="Arial"/>
                <w:sz w:val="20"/>
                <w:szCs w:val="20"/>
              </w:rPr>
              <w:t xml:space="preserve">  2</w:t>
            </w:r>
            <w:r w:rsidRPr="004E52E4">
              <w:rPr>
                <w:rFonts w:ascii="Arial" w:hAnsi="Arial" w:cs="Arial"/>
                <w:sz w:val="20"/>
                <w:szCs w:val="20"/>
              </w:rPr>
              <w:sym w:font="Wingdings" w:char="F0FE"/>
            </w:r>
            <w:r w:rsidRPr="004E52E4">
              <w:rPr>
                <w:rFonts w:ascii="Arial" w:hAnsi="Arial" w:cs="Arial"/>
                <w:sz w:val="20"/>
                <w:szCs w:val="20"/>
              </w:rPr>
              <w:t xml:space="preserve">  3</w:t>
            </w:r>
            <w:r w:rsidRPr="004E52E4">
              <w:rPr>
                <w:rFonts w:ascii="Arial" w:hAnsi="Arial" w:cs="Arial"/>
                <w:sz w:val="20"/>
                <w:szCs w:val="20"/>
              </w:rPr>
              <w:sym w:font="Wingdings" w:char="F06F"/>
            </w:r>
            <w:r w:rsidRPr="004E52E4">
              <w:rPr>
                <w:rFonts w:ascii="Arial" w:hAnsi="Arial" w:cs="Arial"/>
                <w:sz w:val="20"/>
                <w:szCs w:val="20"/>
              </w:rPr>
              <w:t xml:space="preserve">  4</w:t>
            </w:r>
            <w:r w:rsidRPr="004E52E4">
              <w:rPr>
                <w:rFonts w:ascii="Arial" w:hAnsi="Arial" w:cs="Arial"/>
                <w:sz w:val="20"/>
                <w:szCs w:val="20"/>
              </w:rPr>
              <w:sym w:font="Wingdings" w:char="F0FE"/>
            </w:r>
            <w:r w:rsidRPr="004E52E4">
              <w:rPr>
                <w:rFonts w:ascii="Arial" w:hAnsi="Arial" w:cs="Arial"/>
                <w:sz w:val="20"/>
                <w:szCs w:val="20"/>
              </w:rPr>
              <w:t xml:space="preserve">  5</w:t>
            </w:r>
            <w:r w:rsidRPr="004E52E4">
              <w:rPr>
                <w:rFonts w:ascii="Arial" w:hAnsi="Arial" w:cs="Arial"/>
                <w:sz w:val="20"/>
                <w:szCs w:val="20"/>
              </w:rPr>
              <w:sym w:font="Wingdings" w:char="F0FE"/>
            </w:r>
          </w:p>
        </w:tc>
        <w:tc>
          <w:tcPr>
            <w:tcW w:w="2125" w:type="dxa"/>
            <w:vAlign w:val="center"/>
          </w:tcPr>
          <w:p w:rsidR="00252B3E" w:rsidRPr="004E52E4" w:rsidRDefault="00252B3E" w:rsidP="00252B3E">
            <w:pPr>
              <w:rPr>
                <w:rFonts w:ascii="Arial" w:hAnsi="Arial" w:cs="Arial"/>
                <w:sz w:val="20"/>
                <w:szCs w:val="20"/>
              </w:rPr>
            </w:pPr>
            <w:r w:rsidRPr="004E52E4">
              <w:rPr>
                <w:rFonts w:ascii="Arial" w:hAnsi="Arial" w:cs="Arial"/>
                <w:sz w:val="20"/>
                <w:szCs w:val="20"/>
              </w:rPr>
              <w:t>1</w:t>
            </w:r>
            <w:r w:rsidRPr="004E52E4">
              <w:rPr>
                <w:rFonts w:ascii="Arial" w:hAnsi="Arial" w:cs="Arial"/>
                <w:sz w:val="20"/>
                <w:szCs w:val="20"/>
              </w:rPr>
              <w:sym w:font="Wingdings" w:char="F0FE"/>
            </w:r>
            <w:r w:rsidRPr="004E52E4">
              <w:rPr>
                <w:rFonts w:ascii="Arial" w:hAnsi="Arial" w:cs="Arial"/>
                <w:sz w:val="20"/>
                <w:szCs w:val="20"/>
              </w:rPr>
              <w:t xml:space="preserve">  2</w:t>
            </w:r>
            <w:r w:rsidRPr="004E52E4">
              <w:rPr>
                <w:rFonts w:ascii="Arial" w:hAnsi="Arial" w:cs="Arial"/>
                <w:sz w:val="20"/>
                <w:szCs w:val="20"/>
              </w:rPr>
              <w:sym w:font="Wingdings" w:char="F0FE"/>
            </w:r>
            <w:r w:rsidRPr="004E52E4">
              <w:rPr>
                <w:rFonts w:ascii="Arial" w:hAnsi="Arial" w:cs="Arial"/>
                <w:sz w:val="20"/>
                <w:szCs w:val="20"/>
              </w:rPr>
              <w:t xml:space="preserve">  3</w:t>
            </w:r>
            <w:r w:rsidRPr="004E52E4">
              <w:rPr>
                <w:rFonts w:ascii="Arial" w:hAnsi="Arial" w:cs="Arial"/>
                <w:sz w:val="20"/>
                <w:szCs w:val="20"/>
              </w:rPr>
              <w:sym w:font="Wingdings" w:char="F0FE"/>
            </w:r>
            <w:r w:rsidRPr="004E52E4">
              <w:rPr>
                <w:rFonts w:ascii="Arial" w:hAnsi="Arial" w:cs="Arial"/>
                <w:sz w:val="20"/>
                <w:szCs w:val="20"/>
              </w:rPr>
              <w:t xml:space="preserve">  4</w:t>
            </w:r>
            <w:r w:rsidRPr="004E52E4">
              <w:rPr>
                <w:rFonts w:ascii="Arial" w:hAnsi="Arial" w:cs="Arial"/>
                <w:sz w:val="20"/>
                <w:szCs w:val="20"/>
              </w:rPr>
              <w:sym w:font="Wingdings" w:char="F0FE"/>
            </w:r>
            <w:r w:rsidRPr="004E52E4">
              <w:rPr>
                <w:rFonts w:ascii="Arial" w:hAnsi="Arial" w:cs="Arial"/>
                <w:sz w:val="20"/>
                <w:szCs w:val="20"/>
              </w:rPr>
              <w:t xml:space="preserve">  5</w:t>
            </w:r>
            <w:r w:rsidRPr="004E52E4">
              <w:rPr>
                <w:rFonts w:ascii="Arial" w:hAnsi="Arial" w:cs="Arial"/>
                <w:sz w:val="20"/>
                <w:szCs w:val="20"/>
              </w:rPr>
              <w:sym w:font="Wingdings" w:char="F0FE"/>
            </w:r>
          </w:p>
        </w:tc>
        <w:tc>
          <w:tcPr>
            <w:tcW w:w="2125" w:type="dxa"/>
            <w:vAlign w:val="center"/>
          </w:tcPr>
          <w:p w:rsidR="00252B3E" w:rsidRPr="009971DD" w:rsidRDefault="00252B3E" w:rsidP="00252B3E">
            <w:pPr>
              <w:rPr>
                <w:rFonts w:ascii="Arial" w:hAnsi="Arial" w:cs="Arial"/>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5" w:type="dxa"/>
            <w:vAlign w:val="center"/>
          </w:tcPr>
          <w:p w:rsidR="00252B3E" w:rsidRPr="004E52E4" w:rsidRDefault="00252B3E" w:rsidP="00252B3E">
            <w:pPr>
              <w:rPr>
                <w:rFonts w:ascii="Arial" w:hAnsi="Arial" w:cs="Arial"/>
                <w:sz w:val="20"/>
                <w:szCs w:val="20"/>
              </w:rPr>
            </w:pPr>
          </w:p>
        </w:tc>
        <w:tc>
          <w:tcPr>
            <w:tcW w:w="2126" w:type="dxa"/>
            <w:vAlign w:val="center"/>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 xml:space="preserve">Linked PSRB (if appropriate) </w:t>
            </w:r>
          </w:p>
        </w:tc>
        <w:tc>
          <w:tcPr>
            <w:tcW w:w="2126" w:type="dxa"/>
          </w:tcPr>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r w:rsidRPr="004E52E4">
              <w:rPr>
                <w:rFonts w:ascii="Arial" w:hAnsi="Arial" w:cs="Arial"/>
                <w:sz w:val="20"/>
                <w:szCs w:val="20"/>
              </w:rPr>
              <w:t>CIMA</w:t>
            </w:r>
          </w:p>
        </w:tc>
        <w:tc>
          <w:tcPr>
            <w:tcW w:w="2126" w:type="dxa"/>
          </w:tcPr>
          <w:p w:rsidR="00252B3E" w:rsidRPr="004E52E4" w:rsidRDefault="00252B3E" w:rsidP="00252B3E">
            <w:pPr>
              <w:rPr>
                <w:rFonts w:ascii="Arial" w:hAnsi="Arial" w:cs="Arial"/>
                <w:sz w:val="20"/>
                <w:szCs w:val="20"/>
              </w:rPr>
            </w:pPr>
          </w:p>
        </w:tc>
        <w:tc>
          <w:tcPr>
            <w:tcW w:w="2125" w:type="dxa"/>
          </w:tcPr>
          <w:p w:rsidR="00252B3E" w:rsidRPr="004E52E4" w:rsidRDefault="00252B3E" w:rsidP="00252B3E">
            <w:pPr>
              <w:rPr>
                <w:rFonts w:ascii="Arial" w:hAnsi="Arial" w:cs="Arial"/>
                <w:sz w:val="20"/>
                <w:szCs w:val="20"/>
              </w:rPr>
            </w:pPr>
          </w:p>
        </w:tc>
        <w:tc>
          <w:tcPr>
            <w:tcW w:w="2125" w:type="dxa"/>
          </w:tcPr>
          <w:p w:rsidR="00252B3E" w:rsidRPr="009971DD" w:rsidRDefault="00252B3E" w:rsidP="00252B3E">
            <w:pPr>
              <w:rPr>
                <w:rFonts w:ascii="Arial" w:hAnsi="Arial" w:cs="Arial"/>
              </w:rPr>
            </w:pPr>
          </w:p>
        </w:tc>
        <w:tc>
          <w:tcPr>
            <w:tcW w:w="2125" w:type="dxa"/>
          </w:tcPr>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p>
        </w:tc>
      </w:tr>
    </w:tbl>
    <w:p w:rsidR="00390FE4" w:rsidRDefault="00390FE4">
      <w:pPr>
        <w:rPr>
          <w:rFonts w:ascii="Arial" w:hAnsi="Arial" w:cs="Arial"/>
          <w:sz w:val="20"/>
          <w:szCs w:val="20"/>
        </w:rPr>
      </w:pPr>
    </w:p>
    <w:p w:rsidR="00252B3E" w:rsidRDefault="00252B3E">
      <w:pPr>
        <w:rPr>
          <w:rFonts w:ascii="Arial" w:hAnsi="Arial" w:cs="Arial"/>
          <w:sz w:val="20"/>
          <w:szCs w:val="20"/>
        </w:rPr>
      </w:pPr>
    </w:p>
    <w:p w:rsidR="00252B3E" w:rsidRDefault="00252B3E">
      <w:pPr>
        <w:rPr>
          <w:rFonts w:ascii="Arial" w:hAnsi="Arial" w:cs="Arial"/>
          <w:sz w:val="20"/>
          <w:szCs w:val="20"/>
        </w:rPr>
      </w:pPr>
    </w:p>
    <w:p w:rsidR="00252B3E" w:rsidRDefault="00252B3E">
      <w:pPr>
        <w:rPr>
          <w:rFonts w:ascii="Arial" w:hAnsi="Arial" w:cs="Arial"/>
          <w:sz w:val="20"/>
          <w:szCs w:val="20"/>
        </w:rPr>
      </w:pPr>
    </w:p>
    <w:p w:rsidR="00252B3E" w:rsidRDefault="00252B3E">
      <w:pPr>
        <w:rPr>
          <w:rFonts w:ascii="Arial" w:hAnsi="Arial" w:cs="Arial"/>
          <w:sz w:val="20"/>
          <w:szCs w:val="20"/>
        </w:rPr>
      </w:pPr>
    </w:p>
    <w:p w:rsidR="00252B3E" w:rsidRDefault="00252B3E">
      <w:pPr>
        <w:rPr>
          <w:rFonts w:ascii="Arial" w:hAnsi="Arial" w:cs="Arial"/>
          <w:sz w:val="20"/>
          <w:szCs w:val="20"/>
        </w:rPr>
      </w:pPr>
    </w:p>
    <w:p w:rsidR="00252B3E" w:rsidRDefault="00252B3E">
      <w:pPr>
        <w:rPr>
          <w:rFonts w:ascii="Arial" w:hAnsi="Arial" w:cs="Arial"/>
          <w:sz w:val="20"/>
          <w:szCs w:val="20"/>
        </w:rPr>
      </w:pPr>
    </w:p>
    <w:p w:rsidR="00252B3E" w:rsidRDefault="00252B3E">
      <w:pPr>
        <w:rPr>
          <w:rFonts w:ascii="Arial" w:hAnsi="Arial" w:cs="Arial"/>
          <w:sz w:val="20"/>
          <w:szCs w:val="20"/>
        </w:rPr>
      </w:pPr>
    </w:p>
    <w:tbl>
      <w:tblPr>
        <w:tblStyle w:val="TableGrid5"/>
        <w:tblW w:w="17427" w:type="dxa"/>
        <w:tblInd w:w="0" w:type="dxa"/>
        <w:tblLook w:val="04A0" w:firstRow="1" w:lastRow="0" w:firstColumn="1" w:lastColumn="0" w:noHBand="0" w:noVBand="1"/>
      </w:tblPr>
      <w:tblGrid>
        <w:gridCol w:w="2547"/>
        <w:gridCol w:w="2126"/>
        <w:gridCol w:w="2126"/>
        <w:gridCol w:w="2126"/>
        <w:gridCol w:w="2126"/>
        <w:gridCol w:w="2125"/>
        <w:gridCol w:w="2125"/>
        <w:gridCol w:w="2126"/>
      </w:tblGrid>
      <w:tr w:rsidR="00252B3E" w:rsidRPr="004E52E4" w:rsidTr="00252B3E">
        <w:trPr>
          <w:trHeight w:val="340"/>
        </w:trPr>
        <w:tc>
          <w:tcPr>
            <w:tcW w:w="2547" w:type="dxa"/>
            <w:shd w:val="clear" w:color="auto" w:fill="FFF2CC" w:themeFill="accent4" w:themeFillTint="33"/>
          </w:tcPr>
          <w:p w:rsidR="00252B3E" w:rsidRDefault="00252B3E" w:rsidP="00252B3E">
            <w:pPr>
              <w:rPr>
                <w:rFonts w:ascii="Arial" w:hAnsi="Arial" w:cs="Arial"/>
                <w:b/>
                <w:sz w:val="20"/>
                <w:szCs w:val="20"/>
              </w:rPr>
            </w:pPr>
            <w:r w:rsidRPr="004E52E4">
              <w:rPr>
                <w:rFonts w:ascii="Arial" w:hAnsi="Arial" w:cs="Arial"/>
                <w:b/>
                <w:sz w:val="20"/>
                <w:szCs w:val="20"/>
              </w:rPr>
              <w:t xml:space="preserve">Level 7 </w:t>
            </w:r>
            <w:r>
              <w:rPr>
                <w:rFonts w:ascii="Arial" w:hAnsi="Arial" w:cs="Arial"/>
                <w:b/>
                <w:sz w:val="20"/>
                <w:szCs w:val="20"/>
              </w:rPr>
              <w:t>Trimester 3</w:t>
            </w:r>
          </w:p>
          <w:p w:rsidR="00252B3E" w:rsidRPr="004E52E4" w:rsidRDefault="00252B3E" w:rsidP="00252B3E">
            <w:pPr>
              <w:rPr>
                <w:rFonts w:ascii="Arial" w:hAnsi="Arial" w:cs="Arial"/>
                <w:b/>
                <w:sz w:val="20"/>
                <w:szCs w:val="20"/>
              </w:rPr>
            </w:pPr>
            <w:r>
              <w:rPr>
                <w:rFonts w:ascii="Arial" w:hAnsi="Arial" w:cs="Arial"/>
                <w:sz w:val="20"/>
                <w:szCs w:val="20"/>
              </w:rPr>
              <w:t>Core module</w:t>
            </w:r>
          </w:p>
        </w:tc>
        <w:tc>
          <w:tcPr>
            <w:tcW w:w="2126" w:type="dxa"/>
            <w:shd w:val="clear" w:color="auto" w:fill="FFF2CC" w:themeFill="accent4" w:themeFillTint="33"/>
          </w:tcPr>
          <w:p w:rsidR="00252B3E" w:rsidRPr="00563CE4" w:rsidRDefault="00252B3E" w:rsidP="00252B3E">
            <w:pPr>
              <w:rPr>
                <w:rFonts w:ascii="Arial" w:hAnsi="Arial" w:cs="Arial"/>
                <w:b/>
                <w:sz w:val="20"/>
                <w:szCs w:val="20"/>
              </w:rPr>
            </w:pPr>
            <w:r>
              <w:rPr>
                <w:rFonts w:ascii="Arial" w:hAnsi="Arial" w:cs="Arial"/>
                <w:b/>
                <w:sz w:val="20"/>
                <w:szCs w:val="20"/>
              </w:rPr>
              <w:t>Research Skills &amp; Dissertation/Project</w:t>
            </w:r>
          </w:p>
        </w:tc>
        <w:tc>
          <w:tcPr>
            <w:tcW w:w="2126" w:type="dxa"/>
            <w:shd w:val="clear" w:color="auto" w:fill="FFF2CC" w:themeFill="accent4" w:themeFillTint="33"/>
          </w:tcPr>
          <w:p w:rsidR="00252B3E" w:rsidRPr="004E52E4" w:rsidRDefault="00252B3E" w:rsidP="00252B3E">
            <w:pPr>
              <w:rPr>
                <w:rFonts w:ascii="Arial" w:hAnsi="Arial" w:cs="Arial"/>
                <w:b/>
                <w:sz w:val="20"/>
                <w:szCs w:val="20"/>
              </w:rPr>
            </w:pPr>
          </w:p>
        </w:tc>
        <w:tc>
          <w:tcPr>
            <w:tcW w:w="2126" w:type="dxa"/>
            <w:shd w:val="clear" w:color="auto" w:fill="FFF2CC" w:themeFill="accent4" w:themeFillTint="33"/>
          </w:tcPr>
          <w:p w:rsidR="00252B3E" w:rsidRPr="004E52E4" w:rsidRDefault="00252B3E" w:rsidP="00252B3E">
            <w:pPr>
              <w:rPr>
                <w:rFonts w:ascii="Arial" w:hAnsi="Arial" w:cs="Arial"/>
                <w:b/>
                <w:sz w:val="20"/>
                <w:szCs w:val="20"/>
              </w:rPr>
            </w:pPr>
          </w:p>
        </w:tc>
        <w:tc>
          <w:tcPr>
            <w:tcW w:w="2126" w:type="dxa"/>
            <w:shd w:val="clear" w:color="auto" w:fill="FFF2CC" w:themeFill="accent4" w:themeFillTint="33"/>
          </w:tcPr>
          <w:p w:rsidR="00252B3E" w:rsidRPr="004E52E4" w:rsidRDefault="00252B3E" w:rsidP="00252B3E">
            <w:pPr>
              <w:rPr>
                <w:rFonts w:ascii="Arial" w:hAnsi="Arial" w:cs="Arial"/>
                <w:b/>
                <w:sz w:val="20"/>
                <w:szCs w:val="20"/>
              </w:rPr>
            </w:pPr>
          </w:p>
        </w:tc>
        <w:tc>
          <w:tcPr>
            <w:tcW w:w="2125" w:type="dxa"/>
            <w:shd w:val="clear" w:color="auto" w:fill="FFF2CC" w:themeFill="accent4" w:themeFillTint="33"/>
          </w:tcPr>
          <w:p w:rsidR="00252B3E" w:rsidRPr="004E52E4" w:rsidRDefault="00252B3E" w:rsidP="00252B3E">
            <w:pPr>
              <w:rPr>
                <w:rFonts w:ascii="Arial" w:hAnsi="Arial" w:cs="Arial"/>
                <w:b/>
                <w:sz w:val="20"/>
                <w:szCs w:val="20"/>
              </w:rPr>
            </w:pPr>
          </w:p>
        </w:tc>
        <w:tc>
          <w:tcPr>
            <w:tcW w:w="2125" w:type="dxa"/>
            <w:shd w:val="clear" w:color="auto" w:fill="FFF2CC" w:themeFill="accent4" w:themeFillTint="33"/>
          </w:tcPr>
          <w:p w:rsidR="00252B3E" w:rsidRPr="00223F73" w:rsidRDefault="00252B3E" w:rsidP="00252B3E">
            <w:pPr>
              <w:rPr>
                <w:rFonts w:ascii="Arial" w:hAnsi="Arial" w:cs="Arial"/>
                <w:b/>
                <w:color w:val="FF0000"/>
                <w:sz w:val="20"/>
                <w:szCs w:val="20"/>
              </w:rPr>
            </w:pPr>
          </w:p>
        </w:tc>
        <w:tc>
          <w:tcPr>
            <w:tcW w:w="2126" w:type="dxa"/>
            <w:shd w:val="clear" w:color="auto" w:fill="FFF2CC" w:themeFill="accent4" w:themeFillTint="33"/>
          </w:tcPr>
          <w:p w:rsidR="00252B3E" w:rsidRPr="004E52E4" w:rsidRDefault="00252B3E" w:rsidP="00252B3E">
            <w:pPr>
              <w:rPr>
                <w:rFonts w:ascii="Arial" w:hAnsi="Arial" w:cs="Arial"/>
                <w:b/>
                <w:sz w:val="20"/>
                <w:szCs w:val="20"/>
              </w:rPr>
            </w:pPr>
          </w:p>
        </w:tc>
      </w:tr>
      <w:tr w:rsidR="00252B3E" w:rsidRPr="004E52E4" w:rsidTr="00252B3E">
        <w:trPr>
          <w:trHeight w:val="340"/>
        </w:trPr>
        <w:tc>
          <w:tcPr>
            <w:tcW w:w="2547"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Credit level (ECTS value)</w:t>
            </w:r>
          </w:p>
        </w:tc>
        <w:tc>
          <w:tcPr>
            <w:tcW w:w="2126" w:type="dxa"/>
            <w:shd w:val="clear" w:color="auto" w:fill="FFF2CC" w:themeFill="accent4" w:themeFillTint="33"/>
          </w:tcPr>
          <w:p w:rsidR="00252B3E" w:rsidRPr="00563CE4" w:rsidRDefault="00252B3E" w:rsidP="00252B3E">
            <w:pPr>
              <w:rPr>
                <w:rFonts w:ascii="Arial" w:hAnsi="Arial" w:cs="Arial"/>
                <w:sz w:val="20"/>
                <w:szCs w:val="20"/>
              </w:rPr>
            </w:pPr>
            <w:r>
              <w:rPr>
                <w:rFonts w:ascii="Arial" w:hAnsi="Arial" w:cs="Arial"/>
                <w:sz w:val="20"/>
                <w:szCs w:val="20"/>
              </w:rPr>
              <w:t>60 (30)</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223F73" w:rsidRDefault="00252B3E" w:rsidP="00252B3E">
            <w:pPr>
              <w:rPr>
                <w:rFonts w:ascii="Arial" w:hAnsi="Arial" w:cs="Arial"/>
                <w:color w:val="FF0000"/>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Study Time % S/DI/PL</w:t>
            </w:r>
          </w:p>
          <w:p w:rsidR="00252B3E" w:rsidRPr="004E52E4" w:rsidRDefault="00252B3E" w:rsidP="00252B3E">
            <w:pPr>
              <w:rPr>
                <w:rFonts w:ascii="Arial" w:hAnsi="Arial" w:cs="Arial"/>
                <w:sz w:val="20"/>
                <w:szCs w:val="20"/>
              </w:rPr>
            </w:pPr>
          </w:p>
        </w:tc>
        <w:tc>
          <w:tcPr>
            <w:tcW w:w="2126" w:type="dxa"/>
          </w:tcPr>
          <w:p w:rsidR="00252B3E" w:rsidRPr="00563CE4" w:rsidRDefault="00252B3E" w:rsidP="00252B3E">
            <w:pPr>
              <w:rPr>
                <w:rFonts w:ascii="Arial" w:hAnsi="Arial" w:cs="Arial"/>
                <w:sz w:val="20"/>
                <w:szCs w:val="20"/>
              </w:rPr>
            </w:pPr>
            <w:r>
              <w:rPr>
                <w:rFonts w:ascii="Arial" w:hAnsi="Arial" w:cs="Arial"/>
                <w:sz w:val="20"/>
                <w:szCs w:val="20"/>
              </w:rPr>
              <w:t>35/65/00</w:t>
            </w:r>
          </w:p>
        </w:tc>
        <w:tc>
          <w:tcPr>
            <w:tcW w:w="2126" w:type="dxa"/>
          </w:tcPr>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p>
        </w:tc>
        <w:tc>
          <w:tcPr>
            <w:tcW w:w="2125" w:type="dxa"/>
          </w:tcPr>
          <w:p w:rsidR="00252B3E" w:rsidRPr="004E52E4" w:rsidRDefault="00252B3E" w:rsidP="00252B3E">
            <w:pPr>
              <w:rPr>
                <w:rFonts w:ascii="Arial" w:hAnsi="Arial" w:cs="Arial"/>
                <w:sz w:val="20"/>
                <w:szCs w:val="20"/>
              </w:rPr>
            </w:pPr>
          </w:p>
        </w:tc>
        <w:tc>
          <w:tcPr>
            <w:tcW w:w="2125" w:type="dxa"/>
          </w:tcPr>
          <w:p w:rsidR="00252B3E" w:rsidRPr="00223F73" w:rsidRDefault="00252B3E" w:rsidP="00252B3E">
            <w:pPr>
              <w:rPr>
                <w:rFonts w:ascii="Arial" w:hAnsi="Arial" w:cs="Arial"/>
                <w:color w:val="FF0000"/>
                <w:sz w:val="20"/>
                <w:szCs w:val="20"/>
              </w:rPr>
            </w:pPr>
          </w:p>
        </w:tc>
        <w:tc>
          <w:tcPr>
            <w:tcW w:w="2126" w:type="dxa"/>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Assessment method</w:t>
            </w:r>
          </w:p>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Default="00252B3E" w:rsidP="00252B3E">
            <w:pPr>
              <w:rPr>
                <w:rFonts w:ascii="Arial" w:hAnsi="Arial" w:cs="Arial"/>
                <w:sz w:val="20"/>
                <w:szCs w:val="20"/>
              </w:rPr>
            </w:pPr>
            <w:r>
              <w:rPr>
                <w:rFonts w:ascii="Arial" w:hAnsi="Arial" w:cs="Arial"/>
                <w:sz w:val="20"/>
                <w:szCs w:val="20"/>
              </w:rPr>
              <w:t>Proposal (20%)</w:t>
            </w:r>
          </w:p>
          <w:p w:rsidR="00252B3E" w:rsidRPr="00563CE4" w:rsidRDefault="00252B3E" w:rsidP="00252B3E">
            <w:pPr>
              <w:rPr>
                <w:rFonts w:ascii="Arial" w:hAnsi="Arial" w:cs="Arial"/>
                <w:sz w:val="20"/>
                <w:szCs w:val="20"/>
              </w:rPr>
            </w:pPr>
            <w:r>
              <w:rPr>
                <w:rFonts w:ascii="Arial" w:hAnsi="Arial" w:cs="Arial"/>
                <w:sz w:val="20"/>
                <w:szCs w:val="20"/>
              </w:rPr>
              <w:t>Dissertation/Project (80%)</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223F73" w:rsidRDefault="00252B3E" w:rsidP="00252B3E">
            <w:pPr>
              <w:rPr>
                <w:rFonts w:ascii="Arial" w:hAnsi="Arial" w:cs="Arial"/>
                <w:color w:val="FF0000"/>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Assessment scope</w:t>
            </w:r>
          </w:p>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Default="00252B3E" w:rsidP="00252B3E">
            <w:pPr>
              <w:rPr>
                <w:rFonts w:ascii="Arial" w:hAnsi="Arial" w:cs="Arial"/>
                <w:sz w:val="20"/>
                <w:szCs w:val="20"/>
              </w:rPr>
            </w:pPr>
            <w:r>
              <w:rPr>
                <w:rFonts w:ascii="Arial" w:hAnsi="Arial" w:cs="Arial"/>
                <w:sz w:val="20"/>
                <w:szCs w:val="20"/>
              </w:rPr>
              <w:t>Research Proposal</w:t>
            </w:r>
          </w:p>
          <w:p w:rsidR="00252B3E" w:rsidRPr="00563CE4" w:rsidRDefault="00252B3E" w:rsidP="00252B3E">
            <w:pPr>
              <w:rPr>
                <w:rFonts w:ascii="Arial" w:hAnsi="Arial" w:cs="Arial"/>
                <w:sz w:val="20"/>
                <w:szCs w:val="20"/>
              </w:rPr>
            </w:pPr>
            <w:r>
              <w:rPr>
                <w:rFonts w:ascii="Arial" w:hAnsi="Arial" w:cs="Arial"/>
                <w:sz w:val="20"/>
                <w:szCs w:val="20"/>
              </w:rPr>
              <w:t>Dissertation/Project report</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223F73" w:rsidRDefault="00252B3E" w:rsidP="00252B3E">
            <w:pPr>
              <w:rPr>
                <w:rFonts w:ascii="Arial" w:hAnsi="Arial" w:cs="Arial"/>
                <w:color w:val="FF0000"/>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Assessment week</w:t>
            </w:r>
          </w:p>
        </w:tc>
        <w:tc>
          <w:tcPr>
            <w:tcW w:w="2126" w:type="dxa"/>
          </w:tcPr>
          <w:p w:rsidR="00252B3E" w:rsidRPr="00563CE4" w:rsidRDefault="00252B3E" w:rsidP="00252B3E">
            <w:pPr>
              <w:rPr>
                <w:rFonts w:ascii="Arial" w:hAnsi="Arial" w:cs="Arial"/>
                <w:sz w:val="20"/>
                <w:szCs w:val="20"/>
              </w:rPr>
            </w:pPr>
            <w:r>
              <w:rPr>
                <w:rFonts w:ascii="Arial" w:hAnsi="Arial" w:cs="Arial"/>
                <w:sz w:val="20"/>
                <w:szCs w:val="20"/>
              </w:rPr>
              <w:t>Ongoing</w:t>
            </w:r>
          </w:p>
        </w:tc>
        <w:tc>
          <w:tcPr>
            <w:tcW w:w="2126" w:type="dxa"/>
          </w:tcPr>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p>
        </w:tc>
        <w:tc>
          <w:tcPr>
            <w:tcW w:w="2125" w:type="dxa"/>
          </w:tcPr>
          <w:p w:rsidR="00252B3E" w:rsidRPr="004E52E4" w:rsidRDefault="00252B3E" w:rsidP="00252B3E">
            <w:pPr>
              <w:rPr>
                <w:rFonts w:ascii="Arial" w:hAnsi="Arial" w:cs="Arial"/>
                <w:sz w:val="20"/>
                <w:szCs w:val="20"/>
              </w:rPr>
            </w:pPr>
          </w:p>
        </w:tc>
        <w:tc>
          <w:tcPr>
            <w:tcW w:w="2125" w:type="dxa"/>
          </w:tcPr>
          <w:p w:rsidR="00252B3E" w:rsidRPr="00223F73" w:rsidRDefault="00252B3E" w:rsidP="00252B3E">
            <w:pPr>
              <w:rPr>
                <w:rFonts w:ascii="Arial" w:hAnsi="Arial" w:cs="Arial"/>
                <w:color w:val="FF0000"/>
                <w:sz w:val="20"/>
                <w:szCs w:val="20"/>
              </w:rPr>
            </w:pPr>
          </w:p>
        </w:tc>
        <w:tc>
          <w:tcPr>
            <w:tcW w:w="2126" w:type="dxa"/>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 xml:space="preserve">Feedback scope </w:t>
            </w:r>
          </w:p>
          <w:p w:rsidR="00252B3E" w:rsidRPr="004E52E4" w:rsidRDefault="00252B3E" w:rsidP="00252B3E">
            <w:pPr>
              <w:rPr>
                <w:rFonts w:ascii="Arial" w:hAnsi="Arial" w:cs="Arial"/>
                <w:sz w:val="20"/>
                <w:szCs w:val="20"/>
              </w:rPr>
            </w:pPr>
          </w:p>
        </w:tc>
        <w:tc>
          <w:tcPr>
            <w:tcW w:w="2126" w:type="dxa"/>
          </w:tcPr>
          <w:p w:rsidR="00252B3E" w:rsidRPr="00563CE4" w:rsidRDefault="00252B3E" w:rsidP="00252B3E">
            <w:pPr>
              <w:rPr>
                <w:rFonts w:ascii="Arial" w:hAnsi="Arial" w:cs="Arial"/>
                <w:sz w:val="20"/>
                <w:szCs w:val="20"/>
              </w:rPr>
            </w:pPr>
            <w:r>
              <w:rPr>
                <w:rFonts w:ascii="Arial" w:hAnsi="Arial" w:cs="Arial"/>
                <w:sz w:val="20"/>
                <w:szCs w:val="20"/>
              </w:rPr>
              <w:t>CWK: 20 days</w:t>
            </w:r>
          </w:p>
        </w:tc>
        <w:tc>
          <w:tcPr>
            <w:tcW w:w="2126" w:type="dxa"/>
          </w:tcPr>
          <w:p w:rsidR="00252B3E" w:rsidRDefault="00252B3E" w:rsidP="00252B3E"/>
        </w:tc>
        <w:tc>
          <w:tcPr>
            <w:tcW w:w="2126" w:type="dxa"/>
          </w:tcPr>
          <w:p w:rsidR="00252B3E" w:rsidRDefault="00252B3E" w:rsidP="00252B3E"/>
        </w:tc>
        <w:tc>
          <w:tcPr>
            <w:tcW w:w="2126" w:type="dxa"/>
          </w:tcPr>
          <w:p w:rsidR="00252B3E" w:rsidRDefault="00252B3E" w:rsidP="00252B3E"/>
        </w:tc>
        <w:tc>
          <w:tcPr>
            <w:tcW w:w="2125" w:type="dxa"/>
          </w:tcPr>
          <w:p w:rsidR="00252B3E" w:rsidRDefault="00252B3E" w:rsidP="00252B3E"/>
        </w:tc>
        <w:tc>
          <w:tcPr>
            <w:tcW w:w="2125" w:type="dxa"/>
          </w:tcPr>
          <w:p w:rsidR="00252B3E" w:rsidRDefault="00252B3E" w:rsidP="00252B3E"/>
        </w:tc>
        <w:tc>
          <w:tcPr>
            <w:tcW w:w="2126" w:type="dxa"/>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Delivery mode</w:t>
            </w:r>
          </w:p>
          <w:p w:rsidR="00252B3E" w:rsidRPr="004E52E4" w:rsidRDefault="00252B3E" w:rsidP="00252B3E">
            <w:pPr>
              <w:rPr>
                <w:rFonts w:ascii="Arial" w:hAnsi="Arial" w:cs="Arial"/>
                <w:sz w:val="20"/>
                <w:szCs w:val="20"/>
              </w:rPr>
            </w:pPr>
          </w:p>
        </w:tc>
        <w:tc>
          <w:tcPr>
            <w:tcW w:w="2126" w:type="dxa"/>
          </w:tcPr>
          <w:p w:rsidR="00252B3E" w:rsidRPr="00563CE4" w:rsidRDefault="00252B3E" w:rsidP="00252B3E">
            <w:pPr>
              <w:rPr>
                <w:rFonts w:ascii="Arial" w:hAnsi="Arial" w:cs="Arial"/>
                <w:sz w:val="20"/>
                <w:szCs w:val="20"/>
              </w:rPr>
            </w:pPr>
            <w:r>
              <w:rPr>
                <w:rFonts w:ascii="Arial" w:hAnsi="Arial" w:cs="Arial"/>
                <w:sz w:val="20"/>
                <w:szCs w:val="20"/>
              </w:rPr>
              <w:t>Standard Blended</w:t>
            </w:r>
          </w:p>
        </w:tc>
        <w:tc>
          <w:tcPr>
            <w:tcW w:w="2126" w:type="dxa"/>
          </w:tcPr>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p>
        </w:tc>
        <w:tc>
          <w:tcPr>
            <w:tcW w:w="2125" w:type="dxa"/>
          </w:tcPr>
          <w:p w:rsidR="00252B3E" w:rsidRPr="004E52E4" w:rsidRDefault="00252B3E" w:rsidP="00252B3E">
            <w:pPr>
              <w:rPr>
                <w:rFonts w:ascii="Arial" w:hAnsi="Arial" w:cs="Arial"/>
                <w:sz w:val="20"/>
                <w:szCs w:val="20"/>
              </w:rPr>
            </w:pPr>
          </w:p>
        </w:tc>
        <w:tc>
          <w:tcPr>
            <w:tcW w:w="2125" w:type="dxa"/>
          </w:tcPr>
          <w:p w:rsidR="00252B3E" w:rsidRPr="00223F73" w:rsidRDefault="00252B3E" w:rsidP="00252B3E">
            <w:pPr>
              <w:rPr>
                <w:rFonts w:ascii="Arial" w:hAnsi="Arial" w:cs="Arial"/>
                <w:color w:val="FF0000"/>
                <w:sz w:val="20"/>
                <w:szCs w:val="20"/>
              </w:rPr>
            </w:pPr>
          </w:p>
        </w:tc>
        <w:tc>
          <w:tcPr>
            <w:tcW w:w="2126" w:type="dxa"/>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vMerge w:val="restart"/>
            <w:shd w:val="clear" w:color="auto" w:fill="FFF2CC" w:themeFill="accent4" w:themeFillTint="33"/>
          </w:tcPr>
          <w:p w:rsidR="00252B3E" w:rsidRPr="004E52E4" w:rsidRDefault="00252B3E" w:rsidP="00252B3E">
            <w:pPr>
              <w:rPr>
                <w:rFonts w:ascii="Arial" w:hAnsi="Arial" w:cs="Arial"/>
                <w:sz w:val="20"/>
                <w:szCs w:val="20"/>
              </w:rPr>
            </w:pPr>
            <w:r w:rsidRPr="004E52E4">
              <w:rPr>
                <w:rFonts w:ascii="Arial" w:hAnsi="Arial" w:cs="Arial"/>
                <w:sz w:val="20"/>
                <w:szCs w:val="20"/>
              </w:rPr>
              <w:t xml:space="preserve">Learning Outcomes </w:t>
            </w:r>
          </w:p>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563CE4" w:rsidRDefault="00252B3E" w:rsidP="00252B3E">
            <w:pPr>
              <w:rPr>
                <w:rFonts w:ascii="Arial" w:hAnsi="Arial" w:cs="Arial"/>
                <w:sz w:val="20"/>
                <w:szCs w:val="20"/>
              </w:rPr>
            </w:pPr>
            <w:r>
              <w:rPr>
                <w:rFonts w:ascii="Arial" w:hAnsi="Arial" w:cs="Arial"/>
                <w:sz w:val="20"/>
                <w:szCs w:val="20"/>
              </w:rPr>
              <w:t xml:space="preserve">1 </w:t>
            </w:r>
            <w:r w:rsidRPr="00E559F3">
              <w:rPr>
                <w:rFonts w:ascii="Arial" w:hAnsi="Arial" w:cs="Arial"/>
                <w:sz w:val="20"/>
                <w:szCs w:val="20"/>
              </w:rPr>
              <w:t>Demonstrate a competent understanding of research methods, methodological and philosophical understandings applicable to research and applied projects, within the broad field of Accounting and Finance.</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vMerge/>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563CE4" w:rsidRDefault="00252B3E" w:rsidP="00252B3E">
            <w:pPr>
              <w:rPr>
                <w:rFonts w:ascii="Arial" w:hAnsi="Arial" w:cs="Arial"/>
                <w:sz w:val="20"/>
                <w:szCs w:val="20"/>
              </w:rPr>
            </w:pPr>
            <w:r>
              <w:rPr>
                <w:rFonts w:ascii="Arial" w:hAnsi="Arial" w:cs="Arial"/>
                <w:sz w:val="20"/>
                <w:szCs w:val="20"/>
              </w:rPr>
              <w:t xml:space="preserve">2 </w:t>
            </w:r>
            <w:r w:rsidRPr="007A6CF7">
              <w:rPr>
                <w:rFonts w:ascii="Arial" w:hAnsi="Arial" w:cs="Arial"/>
                <w:sz w:val="20"/>
                <w:szCs w:val="20"/>
              </w:rPr>
              <w:t xml:space="preserve">Formulate a research study with clearly defined aims, objectives, research </w:t>
            </w:r>
            <w:r w:rsidRPr="007A6CF7">
              <w:rPr>
                <w:rFonts w:ascii="Arial" w:hAnsi="Arial" w:cs="Arial"/>
                <w:sz w:val="20"/>
                <w:szCs w:val="20"/>
              </w:rPr>
              <w:lastRenderedPageBreak/>
              <w:t>problem/questions and its underlying challenges and limitations</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vMerge/>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563CE4" w:rsidRDefault="00252B3E" w:rsidP="00252B3E">
            <w:pPr>
              <w:rPr>
                <w:rFonts w:ascii="Arial" w:hAnsi="Arial" w:cs="Arial"/>
                <w:sz w:val="20"/>
                <w:szCs w:val="20"/>
              </w:rPr>
            </w:pPr>
            <w:r>
              <w:rPr>
                <w:rFonts w:ascii="Arial" w:hAnsi="Arial" w:cs="Arial"/>
                <w:sz w:val="20"/>
                <w:szCs w:val="20"/>
              </w:rPr>
              <w:t xml:space="preserve">3 </w:t>
            </w:r>
            <w:r w:rsidRPr="007A6CF7">
              <w:rPr>
                <w:rFonts w:ascii="Arial" w:hAnsi="Arial" w:cs="Arial"/>
                <w:sz w:val="20"/>
                <w:szCs w:val="20"/>
              </w:rPr>
              <w:t>Critically review existing literature on the topic, identify gap and formulate testable research proposition(s)</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vMerge/>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563CE4" w:rsidRDefault="00252B3E" w:rsidP="00252B3E">
            <w:pPr>
              <w:rPr>
                <w:rFonts w:ascii="Arial" w:hAnsi="Arial" w:cs="Arial"/>
                <w:sz w:val="20"/>
                <w:szCs w:val="20"/>
              </w:rPr>
            </w:pPr>
            <w:r>
              <w:rPr>
                <w:rFonts w:ascii="Arial" w:hAnsi="Arial" w:cs="Arial"/>
                <w:sz w:val="20"/>
                <w:szCs w:val="20"/>
              </w:rPr>
              <w:t xml:space="preserve">4 </w:t>
            </w:r>
            <w:r w:rsidRPr="007A6CF7">
              <w:rPr>
                <w:rFonts w:ascii="Arial" w:hAnsi="Arial" w:cs="Arial"/>
                <w:sz w:val="20"/>
                <w:szCs w:val="20"/>
              </w:rPr>
              <w:t>Robustly analyse data using appropriate qualitative and/or quantitative research methods to evaluate the stated research propositions and produce a well-written dissertation that can stand the test of academic rigour.</w:t>
            </w: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5" w:type="dxa"/>
            <w:shd w:val="clear" w:color="auto" w:fill="FFF2CC" w:themeFill="accent4" w:themeFillTint="33"/>
          </w:tcPr>
          <w:p w:rsidR="00252B3E" w:rsidRPr="004E52E4" w:rsidRDefault="00252B3E" w:rsidP="00252B3E">
            <w:pPr>
              <w:rPr>
                <w:rFonts w:ascii="Arial" w:hAnsi="Arial" w:cs="Arial"/>
                <w:sz w:val="20"/>
                <w:szCs w:val="20"/>
              </w:rPr>
            </w:pPr>
          </w:p>
        </w:tc>
        <w:tc>
          <w:tcPr>
            <w:tcW w:w="2126" w:type="dxa"/>
            <w:shd w:val="clear" w:color="auto" w:fill="FFF2CC" w:themeFill="accent4" w:themeFillTint="33"/>
          </w:tcPr>
          <w:p w:rsidR="00252B3E" w:rsidRPr="004E52E4" w:rsidRDefault="00252B3E" w:rsidP="00252B3E">
            <w:pPr>
              <w:rPr>
                <w:rFonts w:ascii="Arial" w:hAnsi="Arial" w:cs="Arial"/>
                <w:sz w:val="20"/>
                <w:szCs w:val="20"/>
              </w:rPr>
            </w:pPr>
          </w:p>
        </w:tc>
      </w:tr>
      <w:tr w:rsidR="00252B3E" w:rsidRPr="004E52E4" w:rsidTr="00DB5E2D">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Programme Aim Links</w:t>
            </w:r>
          </w:p>
        </w:tc>
        <w:tc>
          <w:tcPr>
            <w:tcW w:w="2126" w:type="dxa"/>
            <w:vAlign w:val="center"/>
          </w:tcPr>
          <w:p w:rsidR="00252B3E" w:rsidRPr="00563CE4" w:rsidRDefault="00252B3E" w:rsidP="00252B3E">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252B3E" w:rsidRPr="004E52E4" w:rsidRDefault="00252B3E" w:rsidP="00252B3E">
            <w:pPr>
              <w:rPr>
                <w:rFonts w:ascii="Arial" w:hAnsi="Arial" w:cs="Arial"/>
                <w:sz w:val="20"/>
                <w:szCs w:val="20"/>
              </w:rPr>
            </w:pPr>
          </w:p>
        </w:tc>
        <w:tc>
          <w:tcPr>
            <w:tcW w:w="2126" w:type="dxa"/>
            <w:vAlign w:val="center"/>
          </w:tcPr>
          <w:p w:rsidR="00252B3E" w:rsidRPr="004E52E4" w:rsidRDefault="00252B3E" w:rsidP="00252B3E">
            <w:pPr>
              <w:rPr>
                <w:rFonts w:ascii="Arial" w:hAnsi="Arial" w:cs="Arial"/>
                <w:sz w:val="20"/>
                <w:szCs w:val="20"/>
              </w:rPr>
            </w:pPr>
          </w:p>
        </w:tc>
        <w:tc>
          <w:tcPr>
            <w:tcW w:w="2126" w:type="dxa"/>
            <w:vAlign w:val="center"/>
          </w:tcPr>
          <w:p w:rsidR="00252B3E" w:rsidRPr="004E52E4" w:rsidRDefault="00252B3E" w:rsidP="00252B3E">
            <w:pPr>
              <w:rPr>
                <w:rFonts w:ascii="Arial" w:hAnsi="Arial" w:cs="Arial"/>
                <w:sz w:val="20"/>
                <w:szCs w:val="20"/>
              </w:rPr>
            </w:pPr>
          </w:p>
        </w:tc>
        <w:tc>
          <w:tcPr>
            <w:tcW w:w="2125" w:type="dxa"/>
            <w:vAlign w:val="center"/>
          </w:tcPr>
          <w:p w:rsidR="00252B3E" w:rsidRPr="004E52E4" w:rsidRDefault="00252B3E" w:rsidP="00252B3E">
            <w:pPr>
              <w:rPr>
                <w:rFonts w:ascii="Arial" w:hAnsi="Arial" w:cs="Arial"/>
                <w:sz w:val="20"/>
                <w:szCs w:val="20"/>
              </w:rPr>
            </w:pPr>
          </w:p>
        </w:tc>
        <w:tc>
          <w:tcPr>
            <w:tcW w:w="2125" w:type="dxa"/>
            <w:vAlign w:val="center"/>
          </w:tcPr>
          <w:p w:rsidR="00252B3E" w:rsidRPr="004E52E4" w:rsidRDefault="00252B3E" w:rsidP="00252B3E">
            <w:pPr>
              <w:rPr>
                <w:rFonts w:ascii="Arial" w:hAnsi="Arial" w:cs="Arial"/>
                <w:sz w:val="20"/>
                <w:szCs w:val="20"/>
              </w:rPr>
            </w:pPr>
          </w:p>
        </w:tc>
        <w:tc>
          <w:tcPr>
            <w:tcW w:w="2126" w:type="dxa"/>
            <w:vAlign w:val="center"/>
          </w:tcPr>
          <w:p w:rsidR="00252B3E" w:rsidRPr="004E52E4" w:rsidRDefault="00252B3E" w:rsidP="00252B3E">
            <w:pPr>
              <w:rPr>
                <w:rFonts w:ascii="Arial" w:hAnsi="Arial" w:cs="Arial"/>
                <w:sz w:val="20"/>
                <w:szCs w:val="20"/>
              </w:rPr>
            </w:pPr>
          </w:p>
        </w:tc>
      </w:tr>
      <w:tr w:rsidR="00252B3E" w:rsidRPr="004E52E4" w:rsidTr="00252B3E">
        <w:trPr>
          <w:trHeight w:val="340"/>
        </w:trPr>
        <w:tc>
          <w:tcPr>
            <w:tcW w:w="2547" w:type="dxa"/>
          </w:tcPr>
          <w:p w:rsidR="00252B3E" w:rsidRPr="004E52E4" w:rsidRDefault="00252B3E" w:rsidP="00252B3E">
            <w:pPr>
              <w:rPr>
                <w:rFonts w:ascii="Arial" w:hAnsi="Arial" w:cs="Arial"/>
                <w:sz w:val="20"/>
                <w:szCs w:val="20"/>
              </w:rPr>
            </w:pPr>
            <w:r w:rsidRPr="004E52E4">
              <w:rPr>
                <w:rFonts w:ascii="Arial" w:hAnsi="Arial" w:cs="Arial"/>
                <w:sz w:val="20"/>
                <w:szCs w:val="20"/>
              </w:rPr>
              <w:t xml:space="preserve">Linked PSRB (if appropriate) </w:t>
            </w:r>
          </w:p>
        </w:tc>
        <w:tc>
          <w:tcPr>
            <w:tcW w:w="2126" w:type="dxa"/>
          </w:tcPr>
          <w:p w:rsidR="00252B3E" w:rsidRPr="00563C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p>
        </w:tc>
        <w:tc>
          <w:tcPr>
            <w:tcW w:w="2125" w:type="dxa"/>
          </w:tcPr>
          <w:p w:rsidR="00252B3E" w:rsidRPr="004E52E4" w:rsidRDefault="00252B3E" w:rsidP="00252B3E">
            <w:pPr>
              <w:rPr>
                <w:rFonts w:ascii="Arial" w:hAnsi="Arial" w:cs="Arial"/>
                <w:sz w:val="20"/>
                <w:szCs w:val="20"/>
              </w:rPr>
            </w:pPr>
          </w:p>
        </w:tc>
        <w:tc>
          <w:tcPr>
            <w:tcW w:w="2125" w:type="dxa"/>
          </w:tcPr>
          <w:p w:rsidR="00252B3E" w:rsidRPr="004E52E4" w:rsidRDefault="00252B3E" w:rsidP="00252B3E">
            <w:pPr>
              <w:rPr>
                <w:rFonts w:ascii="Arial" w:hAnsi="Arial" w:cs="Arial"/>
                <w:sz w:val="20"/>
                <w:szCs w:val="20"/>
              </w:rPr>
            </w:pPr>
          </w:p>
        </w:tc>
        <w:tc>
          <w:tcPr>
            <w:tcW w:w="2126" w:type="dxa"/>
          </w:tcPr>
          <w:p w:rsidR="00252B3E" w:rsidRPr="004E52E4" w:rsidRDefault="00252B3E" w:rsidP="00252B3E">
            <w:pPr>
              <w:rPr>
                <w:rFonts w:ascii="Arial" w:hAnsi="Arial" w:cs="Arial"/>
                <w:sz w:val="20"/>
                <w:szCs w:val="20"/>
              </w:rPr>
            </w:pPr>
          </w:p>
        </w:tc>
      </w:tr>
    </w:tbl>
    <w:p w:rsidR="007422DE" w:rsidRPr="004E52E4" w:rsidRDefault="007422DE">
      <w:pPr>
        <w:rPr>
          <w:sz w:val="20"/>
          <w:szCs w:val="20"/>
        </w:rPr>
      </w:pPr>
      <w:r w:rsidRPr="004E52E4">
        <w:rPr>
          <w:sz w:val="20"/>
          <w:szCs w:val="20"/>
        </w:rPr>
        <w:br w:type="page"/>
      </w:r>
    </w:p>
    <w:p w:rsidR="00390FE4" w:rsidRDefault="00390FE4" w:rsidP="00390FE4"/>
    <w:tbl>
      <w:tblPr>
        <w:tblStyle w:val="TableGrid"/>
        <w:tblW w:w="15304" w:type="dxa"/>
        <w:tblInd w:w="0" w:type="dxa"/>
        <w:tblLayout w:type="fixed"/>
        <w:tblLook w:val="04A0" w:firstRow="1" w:lastRow="0" w:firstColumn="1" w:lastColumn="0" w:noHBand="0" w:noVBand="1"/>
      </w:tblPr>
      <w:tblGrid>
        <w:gridCol w:w="3539"/>
        <w:gridCol w:w="3544"/>
        <w:gridCol w:w="2551"/>
        <w:gridCol w:w="1418"/>
        <w:gridCol w:w="709"/>
        <w:gridCol w:w="3543"/>
      </w:tblGrid>
      <w:tr w:rsidR="00390FE4" w:rsidTr="00990429">
        <w:tc>
          <w:tcPr>
            <w:tcW w:w="15304" w:type="dxa"/>
            <w:gridSpan w:val="6"/>
          </w:tcPr>
          <w:p w:rsidR="00390FE4" w:rsidRPr="00B1201E" w:rsidRDefault="00390FE4" w:rsidP="00990429">
            <w:pPr>
              <w:rPr>
                <w:rFonts w:ascii="Arial" w:hAnsi="Arial" w:cs="Arial"/>
                <w:b/>
              </w:rPr>
            </w:pPr>
            <w:r w:rsidRPr="00B1201E">
              <w:rPr>
                <w:rFonts w:ascii="Arial" w:hAnsi="Arial" w:cs="Arial"/>
                <w:b/>
              </w:rPr>
              <w:t>Level 7 Programme</w:t>
            </w:r>
          </w:p>
        </w:tc>
      </w:tr>
      <w:tr w:rsidR="00390FE4" w:rsidTr="00990429">
        <w:tc>
          <w:tcPr>
            <w:tcW w:w="3539" w:type="dxa"/>
          </w:tcPr>
          <w:p w:rsidR="00390FE4" w:rsidRPr="00B1201E" w:rsidRDefault="00390FE4" w:rsidP="00990429">
            <w:pPr>
              <w:rPr>
                <w:rFonts w:ascii="Arial" w:hAnsi="Arial" w:cs="Arial"/>
              </w:rPr>
            </w:pPr>
            <w:r w:rsidRPr="00B1201E">
              <w:rPr>
                <w:rFonts w:ascii="Arial" w:hAnsi="Arial" w:cs="Arial"/>
              </w:rPr>
              <w:t>Entry Requirements and pre-requisites, co-requisites &amp; exclusions</w:t>
            </w:r>
          </w:p>
        </w:tc>
        <w:tc>
          <w:tcPr>
            <w:tcW w:w="3544" w:type="dxa"/>
          </w:tcPr>
          <w:p w:rsidR="00390FE4" w:rsidRPr="00B1201E" w:rsidRDefault="00390FE4" w:rsidP="00990429">
            <w:pPr>
              <w:rPr>
                <w:rFonts w:ascii="Arial" w:hAnsi="Arial" w:cs="Arial"/>
              </w:rPr>
            </w:pPr>
            <w:r w:rsidRPr="00B1201E">
              <w:rPr>
                <w:rFonts w:ascii="Arial" w:hAnsi="Arial" w:cs="Arial"/>
              </w:rPr>
              <w:t>Accreditation of Prior Experience or Learning (APEL)</w:t>
            </w:r>
          </w:p>
        </w:tc>
        <w:tc>
          <w:tcPr>
            <w:tcW w:w="4678" w:type="dxa"/>
            <w:gridSpan w:val="3"/>
          </w:tcPr>
          <w:p w:rsidR="00390FE4" w:rsidRPr="00B1201E" w:rsidRDefault="00390FE4" w:rsidP="00990429">
            <w:pPr>
              <w:rPr>
                <w:rFonts w:ascii="Arial" w:hAnsi="Arial" w:cs="Arial"/>
              </w:rPr>
            </w:pPr>
            <w:r w:rsidRPr="00B1201E">
              <w:rPr>
                <w:rFonts w:ascii="Arial" w:hAnsi="Arial" w:cs="Arial"/>
              </w:rPr>
              <w:t xml:space="preserve">Study Time Breakdown </w:t>
            </w:r>
          </w:p>
        </w:tc>
        <w:tc>
          <w:tcPr>
            <w:tcW w:w="3543" w:type="dxa"/>
          </w:tcPr>
          <w:p w:rsidR="00390FE4" w:rsidRPr="00B1201E" w:rsidRDefault="00390FE4" w:rsidP="00990429">
            <w:pPr>
              <w:rPr>
                <w:rFonts w:ascii="Arial" w:hAnsi="Arial" w:cs="Arial"/>
              </w:rPr>
            </w:pPr>
            <w:r w:rsidRPr="00B1201E">
              <w:rPr>
                <w:rFonts w:ascii="Arial" w:hAnsi="Arial" w:cs="Arial"/>
              </w:rPr>
              <w:t>Exit award(s)</w:t>
            </w:r>
          </w:p>
        </w:tc>
      </w:tr>
      <w:tr w:rsidR="00390FE4" w:rsidTr="00990429">
        <w:trPr>
          <w:trHeight w:val="61"/>
        </w:trPr>
        <w:tc>
          <w:tcPr>
            <w:tcW w:w="3539" w:type="dxa"/>
            <w:vMerge w:val="restart"/>
          </w:tcPr>
          <w:p w:rsidR="00CB61C1" w:rsidRPr="00406723" w:rsidRDefault="00CB61C1" w:rsidP="00CB61C1">
            <w:pPr>
              <w:rPr>
                <w:rFonts w:ascii="Arial" w:hAnsi="Arial" w:cs="Arial"/>
              </w:rPr>
            </w:pPr>
            <w:r w:rsidRPr="00406723">
              <w:rPr>
                <w:rFonts w:ascii="Arial" w:hAnsi="Arial" w:cs="Arial"/>
              </w:rPr>
              <w:t xml:space="preserve">A good honours degree in </w:t>
            </w:r>
            <w:r>
              <w:rPr>
                <w:rFonts w:ascii="Arial" w:hAnsi="Arial" w:cs="Arial"/>
              </w:rPr>
              <w:t>a</w:t>
            </w:r>
            <w:r w:rsidRPr="00406723">
              <w:rPr>
                <w:rFonts w:ascii="Arial" w:hAnsi="Arial" w:cs="Arial"/>
              </w:rPr>
              <w:t xml:space="preserve"> Fi</w:t>
            </w:r>
            <w:r>
              <w:rPr>
                <w:rFonts w:ascii="Arial" w:hAnsi="Arial" w:cs="Arial"/>
              </w:rPr>
              <w:t>nance or business related area with significant finance</w:t>
            </w:r>
            <w:r w:rsidRPr="00406723">
              <w:rPr>
                <w:rFonts w:ascii="Arial" w:hAnsi="Arial" w:cs="Arial"/>
              </w:rPr>
              <w:t xml:space="preserve"> related content. </w:t>
            </w:r>
            <w:r>
              <w:rPr>
                <w:rFonts w:ascii="Arial" w:hAnsi="Arial" w:cs="Arial"/>
              </w:rPr>
              <w:t>(UK institution or equivalent)</w:t>
            </w:r>
          </w:p>
          <w:p w:rsidR="00FB36D7" w:rsidRPr="00B6213D" w:rsidRDefault="00FB36D7" w:rsidP="00FB36D7">
            <w:pPr>
              <w:rPr>
                <w:rFonts w:ascii="Arial" w:hAnsi="Arial" w:cs="Arial"/>
                <w:color w:val="FF0000"/>
              </w:rPr>
            </w:pPr>
          </w:p>
          <w:p w:rsidR="00FB36D7" w:rsidRPr="00B6213D" w:rsidRDefault="00FB36D7" w:rsidP="00FB36D7">
            <w:pPr>
              <w:rPr>
                <w:rFonts w:ascii="Arial" w:hAnsi="Arial" w:cs="Arial"/>
                <w:color w:val="FF0000"/>
              </w:rPr>
            </w:pPr>
          </w:p>
          <w:p w:rsidR="00FB36D7" w:rsidRPr="00CB61C1" w:rsidRDefault="00FB36D7" w:rsidP="00FB36D7">
            <w:pPr>
              <w:rPr>
                <w:rFonts w:ascii="Arial" w:hAnsi="Arial" w:cs="Arial"/>
              </w:rPr>
            </w:pPr>
            <w:r w:rsidRPr="00CB61C1">
              <w:rPr>
                <w:rFonts w:ascii="Arial" w:hAnsi="Arial" w:cs="Arial"/>
              </w:rPr>
              <w:t xml:space="preserve">Or: </w:t>
            </w:r>
          </w:p>
          <w:p w:rsidR="00FB36D7" w:rsidRPr="00CB61C1" w:rsidRDefault="00FB36D7" w:rsidP="00FB36D7">
            <w:pPr>
              <w:numPr>
                <w:ilvl w:val="0"/>
                <w:numId w:val="11"/>
              </w:numPr>
              <w:contextualSpacing/>
              <w:rPr>
                <w:rFonts w:ascii="Arial" w:hAnsi="Arial" w:cs="Arial"/>
              </w:rPr>
            </w:pPr>
            <w:r w:rsidRPr="00CB61C1">
              <w:rPr>
                <w:rFonts w:ascii="Arial" w:hAnsi="Arial" w:cs="Arial"/>
              </w:rPr>
              <w:t>A pre-Master’s programme approved by Birmingham City University</w:t>
            </w:r>
          </w:p>
          <w:p w:rsidR="00FB36D7" w:rsidRPr="00CB61C1" w:rsidRDefault="00FB36D7" w:rsidP="00FB36D7">
            <w:pPr>
              <w:rPr>
                <w:rFonts w:ascii="Arial" w:hAnsi="Arial" w:cs="Arial"/>
              </w:rPr>
            </w:pPr>
            <w:r w:rsidRPr="00CB61C1">
              <w:rPr>
                <w:rFonts w:ascii="Arial" w:hAnsi="Arial" w:cs="Arial"/>
              </w:rPr>
              <w:t xml:space="preserve"> </w:t>
            </w:r>
          </w:p>
          <w:p w:rsidR="00FB36D7" w:rsidRPr="00CB61C1" w:rsidRDefault="00FB36D7" w:rsidP="00FB36D7">
            <w:pPr>
              <w:numPr>
                <w:ilvl w:val="0"/>
                <w:numId w:val="11"/>
              </w:numPr>
              <w:contextualSpacing/>
              <w:rPr>
                <w:rFonts w:ascii="Arial" w:hAnsi="Arial" w:cs="Arial"/>
              </w:rPr>
            </w:pPr>
            <w:r w:rsidRPr="00CB61C1">
              <w:rPr>
                <w:rFonts w:ascii="Arial" w:hAnsi="Arial" w:cs="Arial"/>
              </w:rPr>
              <w:t>A pre-Master’s programme with a minimum of 55 per cent average</w:t>
            </w:r>
          </w:p>
          <w:p w:rsidR="00FB36D7" w:rsidRPr="00CB61C1" w:rsidRDefault="00FB36D7" w:rsidP="00FB36D7">
            <w:pPr>
              <w:rPr>
                <w:rFonts w:ascii="Arial" w:hAnsi="Arial" w:cs="Arial"/>
              </w:rPr>
            </w:pPr>
          </w:p>
          <w:p w:rsidR="00FB36D7" w:rsidRPr="00CB61C1" w:rsidRDefault="00FB36D7" w:rsidP="00FB36D7">
            <w:pPr>
              <w:rPr>
                <w:rFonts w:ascii="Arial" w:hAnsi="Arial" w:cs="Arial"/>
              </w:rPr>
            </w:pPr>
            <w:r w:rsidRPr="00CB61C1">
              <w:rPr>
                <w:rFonts w:ascii="Arial" w:hAnsi="Arial" w:cs="Arial"/>
              </w:rPr>
              <w:t xml:space="preserve">For mature students, appropriate experience may be considered. </w:t>
            </w:r>
          </w:p>
          <w:p w:rsidR="00FB36D7" w:rsidRPr="00CB61C1" w:rsidRDefault="00FB36D7" w:rsidP="00FB36D7">
            <w:pPr>
              <w:rPr>
                <w:rFonts w:ascii="Arial" w:hAnsi="Arial" w:cs="Arial"/>
              </w:rPr>
            </w:pPr>
          </w:p>
          <w:p w:rsidR="00FB36D7" w:rsidRPr="00CB61C1" w:rsidRDefault="00FB36D7" w:rsidP="00FB36D7">
            <w:pPr>
              <w:rPr>
                <w:rFonts w:ascii="Arial" w:hAnsi="Arial" w:cs="Arial"/>
                <w:u w:val="single"/>
              </w:rPr>
            </w:pPr>
            <w:r w:rsidRPr="00CB61C1">
              <w:rPr>
                <w:rFonts w:ascii="Arial" w:hAnsi="Arial" w:cs="Arial"/>
                <w:u w:val="single"/>
              </w:rPr>
              <w:t>EU/International students</w:t>
            </w:r>
          </w:p>
          <w:p w:rsidR="00FB36D7" w:rsidRPr="00CB61C1" w:rsidRDefault="00FB36D7" w:rsidP="00FB36D7">
            <w:pPr>
              <w:rPr>
                <w:rFonts w:ascii="Arial" w:hAnsi="Arial" w:cs="Arial"/>
              </w:rPr>
            </w:pPr>
            <w:r w:rsidRPr="00CB61C1">
              <w:rPr>
                <w:rFonts w:ascii="Arial" w:hAnsi="Arial" w:cs="Arial"/>
              </w:rPr>
              <w:t xml:space="preserve">In addition to the above requirements, where English is not your first language, you must be able to furnish satisfactory evidence of a level of attainment </w:t>
            </w:r>
            <w:r w:rsidRPr="00CB61C1">
              <w:rPr>
                <w:rFonts w:ascii="Arial" w:hAnsi="Arial" w:cs="Arial"/>
              </w:rPr>
              <w:lastRenderedPageBreak/>
              <w:t>in English language commensurate with study at Master’s level at Birmingham City University.</w:t>
            </w:r>
          </w:p>
          <w:p w:rsidR="00FB36D7" w:rsidRPr="00CB61C1" w:rsidRDefault="00FB36D7" w:rsidP="00FB36D7">
            <w:pPr>
              <w:rPr>
                <w:rFonts w:ascii="Arial" w:hAnsi="Arial" w:cs="Arial"/>
              </w:rPr>
            </w:pPr>
          </w:p>
          <w:p w:rsidR="00FB36D7" w:rsidRPr="00CB61C1" w:rsidRDefault="00FB36D7" w:rsidP="00FB36D7">
            <w:pPr>
              <w:rPr>
                <w:rFonts w:ascii="Arial" w:hAnsi="Arial" w:cs="Arial"/>
              </w:rPr>
            </w:pPr>
            <w:r w:rsidRPr="00CB61C1">
              <w:rPr>
                <w:rFonts w:ascii="Arial" w:hAnsi="Arial" w:cs="Arial"/>
              </w:rPr>
              <w:t>In most cases, a TOEFL score of at least 575 or an IELTS score of at least 6.5 average or 6.0 in all bands, or an alternative qualification evidencing an equivalent competence in English will be required.</w:t>
            </w:r>
          </w:p>
          <w:p w:rsidR="00390FE4" w:rsidRPr="00B1201E" w:rsidRDefault="00390FE4" w:rsidP="00AB4E8D">
            <w:pPr>
              <w:rPr>
                <w:rFonts w:ascii="Arial" w:hAnsi="Arial" w:cs="Arial"/>
              </w:rPr>
            </w:pPr>
          </w:p>
        </w:tc>
        <w:tc>
          <w:tcPr>
            <w:tcW w:w="3544" w:type="dxa"/>
            <w:vMerge w:val="restart"/>
          </w:tcPr>
          <w:p w:rsidR="00390FE4" w:rsidRPr="00B1201E" w:rsidRDefault="005C25A8" w:rsidP="00990429">
            <w:pPr>
              <w:rPr>
                <w:rFonts w:ascii="Arial" w:hAnsi="Arial" w:cs="Arial"/>
              </w:rPr>
            </w:pPr>
            <w:r>
              <w:rPr>
                <w:rFonts w:ascii="Arial" w:hAnsi="Arial" w:cs="Arial"/>
              </w:rPr>
              <w:lastRenderedPageBreak/>
              <w:t>Where students are fully exam qualified from an appropriate professional body APL will be awarded where appropriate.</w:t>
            </w:r>
          </w:p>
        </w:tc>
        <w:tc>
          <w:tcPr>
            <w:tcW w:w="3969" w:type="dxa"/>
            <w:gridSpan w:val="2"/>
          </w:tcPr>
          <w:p w:rsidR="00390FE4" w:rsidRPr="00B1201E" w:rsidRDefault="00390FE4" w:rsidP="00990429">
            <w:pPr>
              <w:rPr>
                <w:rFonts w:ascii="Arial" w:hAnsi="Arial" w:cs="Arial"/>
                <w:b/>
              </w:rPr>
            </w:pPr>
            <w:r w:rsidRPr="00B1201E">
              <w:rPr>
                <w:rFonts w:ascii="Arial" w:hAnsi="Arial" w:cs="Arial"/>
                <w:b/>
              </w:rPr>
              <w:t xml:space="preserve">Scheduled </w:t>
            </w:r>
            <w:r w:rsidRPr="00B1201E">
              <w:rPr>
                <w:rFonts w:ascii="Arial" w:hAnsi="Arial" w:cs="Arial"/>
              </w:rPr>
              <w:t>learning and teaching activities</w:t>
            </w:r>
          </w:p>
          <w:p w:rsidR="00390FE4" w:rsidRPr="00B1201E" w:rsidRDefault="00390FE4" w:rsidP="00990429">
            <w:pPr>
              <w:rPr>
                <w:rFonts w:ascii="Arial" w:hAnsi="Arial" w:cs="Arial"/>
              </w:rPr>
            </w:pPr>
            <w:r w:rsidRPr="00B1201E">
              <w:rPr>
                <w:rFonts w:ascii="Arial" w:hAnsi="Arial" w:cs="Arial"/>
              </w:rPr>
              <w:t>(including time constrained blended or directed tasks, pre-sessional and post-sessional tasks)</w:t>
            </w:r>
          </w:p>
        </w:tc>
        <w:tc>
          <w:tcPr>
            <w:tcW w:w="709" w:type="dxa"/>
            <w:vAlign w:val="center"/>
          </w:tcPr>
          <w:p w:rsidR="00390FE4" w:rsidRPr="00B1201E" w:rsidRDefault="00A72626" w:rsidP="00990429">
            <w:pPr>
              <w:jc w:val="center"/>
              <w:rPr>
                <w:rFonts w:ascii="Arial" w:hAnsi="Arial" w:cs="Arial"/>
              </w:rPr>
            </w:pPr>
            <w:r w:rsidRPr="00B1201E">
              <w:rPr>
                <w:rFonts w:ascii="Arial" w:hAnsi="Arial" w:cs="Arial"/>
              </w:rPr>
              <w:t>35</w:t>
            </w:r>
            <w:r w:rsidR="00390FE4" w:rsidRPr="00B1201E">
              <w:rPr>
                <w:rFonts w:ascii="Arial" w:hAnsi="Arial" w:cs="Arial"/>
              </w:rPr>
              <w:t>%</w:t>
            </w:r>
          </w:p>
        </w:tc>
        <w:tc>
          <w:tcPr>
            <w:tcW w:w="3543" w:type="dxa"/>
            <w:vMerge w:val="restart"/>
          </w:tcPr>
          <w:p w:rsidR="00C12A35" w:rsidRDefault="006812A2" w:rsidP="006812A2">
            <w:pPr>
              <w:rPr>
                <w:rFonts w:ascii="Arial" w:hAnsi="Arial" w:cs="Arial"/>
              </w:rPr>
            </w:pPr>
            <w:r w:rsidRPr="0026569C">
              <w:rPr>
                <w:rFonts w:ascii="Arial" w:hAnsi="Arial" w:cs="Arial"/>
              </w:rPr>
              <w:t>Post Graduate Certificate</w:t>
            </w:r>
            <w:r w:rsidR="00C12A35">
              <w:rPr>
                <w:rFonts w:ascii="Arial" w:hAnsi="Arial" w:cs="Arial"/>
              </w:rPr>
              <w:t xml:space="preserve"> </w:t>
            </w:r>
          </w:p>
          <w:p w:rsidR="00C12A35" w:rsidRDefault="00C12A35" w:rsidP="006812A2">
            <w:pPr>
              <w:rPr>
                <w:rFonts w:ascii="Arial" w:hAnsi="Arial" w:cs="Arial"/>
              </w:rPr>
            </w:pPr>
          </w:p>
          <w:p w:rsidR="00C12A35" w:rsidRDefault="00C12A35" w:rsidP="006812A2">
            <w:pPr>
              <w:rPr>
                <w:rFonts w:ascii="Arial" w:hAnsi="Arial" w:cs="Arial"/>
              </w:rPr>
            </w:pPr>
            <w:r w:rsidRPr="0026569C">
              <w:rPr>
                <w:rFonts w:ascii="Arial" w:hAnsi="Arial" w:cs="Arial"/>
              </w:rPr>
              <w:t>Post Graduate Diploma</w:t>
            </w:r>
          </w:p>
          <w:p w:rsidR="00C12A35" w:rsidRDefault="00C12A35" w:rsidP="006812A2">
            <w:pPr>
              <w:rPr>
                <w:rFonts w:ascii="Arial" w:hAnsi="Arial" w:cs="Arial"/>
              </w:rPr>
            </w:pPr>
          </w:p>
          <w:p w:rsidR="006812A2" w:rsidRDefault="00C12A35" w:rsidP="006812A2">
            <w:pPr>
              <w:rPr>
                <w:rFonts w:ascii="Arial" w:hAnsi="Arial" w:cs="Arial"/>
              </w:rPr>
            </w:pPr>
            <w:r>
              <w:rPr>
                <w:rFonts w:ascii="Arial" w:hAnsi="Arial" w:cs="Arial"/>
              </w:rPr>
              <w:t>MSc</w:t>
            </w:r>
            <w:r w:rsidRPr="00B1201E">
              <w:rPr>
                <w:rFonts w:ascii="Arial" w:hAnsi="Arial" w:cs="Arial"/>
              </w:rPr>
              <w:t xml:space="preserve"> Finance and Investment</w:t>
            </w:r>
          </w:p>
          <w:p w:rsidR="00C12A35" w:rsidRDefault="00C12A35" w:rsidP="006812A2">
            <w:pPr>
              <w:rPr>
                <w:rFonts w:ascii="Arial" w:hAnsi="Arial" w:cs="Arial"/>
              </w:rPr>
            </w:pPr>
          </w:p>
          <w:p w:rsidR="00C12A35" w:rsidRPr="00B1201E" w:rsidRDefault="00C12A35" w:rsidP="006812A2">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B1201E" w:rsidRDefault="00390FE4" w:rsidP="00990429">
            <w:pPr>
              <w:rPr>
                <w:rFonts w:ascii="Arial" w:hAnsi="Arial" w:cs="Arial"/>
              </w:rPr>
            </w:pPr>
            <w:r w:rsidRPr="00B1201E">
              <w:rPr>
                <w:rFonts w:ascii="Arial" w:hAnsi="Arial" w:cs="Arial"/>
                <w:b/>
              </w:rPr>
              <w:t>Guided Independent</w:t>
            </w:r>
            <w:r w:rsidRPr="00B1201E">
              <w:rPr>
                <w:rFonts w:ascii="Arial" w:hAnsi="Arial" w:cs="Arial"/>
              </w:rPr>
              <w:t xml:space="preserve"> learning (including non-time constrained blended tasks &amp; reading and assessment preparation)</w:t>
            </w:r>
          </w:p>
        </w:tc>
        <w:tc>
          <w:tcPr>
            <w:tcW w:w="709" w:type="dxa"/>
            <w:vAlign w:val="center"/>
          </w:tcPr>
          <w:p w:rsidR="00390FE4" w:rsidRPr="00B1201E" w:rsidRDefault="00A72626" w:rsidP="00990429">
            <w:pPr>
              <w:jc w:val="center"/>
              <w:rPr>
                <w:rFonts w:ascii="Arial" w:hAnsi="Arial" w:cs="Arial"/>
              </w:rPr>
            </w:pPr>
            <w:r w:rsidRPr="00B1201E">
              <w:rPr>
                <w:rFonts w:ascii="Arial" w:hAnsi="Arial" w:cs="Arial"/>
              </w:rPr>
              <w:t>65</w:t>
            </w:r>
            <w:r w:rsidR="00390FE4" w:rsidRPr="00B1201E">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B1201E" w:rsidRDefault="00390FE4" w:rsidP="00990429">
            <w:pPr>
              <w:rPr>
                <w:rFonts w:ascii="Arial" w:hAnsi="Arial" w:cs="Arial"/>
              </w:rPr>
            </w:pPr>
            <w:r w:rsidRPr="00B1201E">
              <w:rPr>
                <w:rFonts w:ascii="Arial" w:hAnsi="Arial" w:cs="Arial"/>
                <w:b/>
              </w:rPr>
              <w:t>Pl</w:t>
            </w:r>
            <w:r w:rsidRPr="00B1201E">
              <w:rPr>
                <w:rFonts w:ascii="Arial" w:hAnsi="Arial" w:cs="Arial"/>
              </w:rPr>
              <w:t>acement (including external activity and study abroad)</w:t>
            </w:r>
          </w:p>
          <w:p w:rsidR="00390FE4" w:rsidRPr="00B1201E" w:rsidRDefault="00390FE4" w:rsidP="00990429">
            <w:pPr>
              <w:rPr>
                <w:rFonts w:ascii="Arial" w:hAnsi="Arial" w:cs="Arial"/>
              </w:rPr>
            </w:pPr>
          </w:p>
        </w:tc>
        <w:tc>
          <w:tcPr>
            <w:tcW w:w="709" w:type="dxa"/>
            <w:vAlign w:val="center"/>
          </w:tcPr>
          <w:p w:rsidR="00390FE4" w:rsidRPr="00B1201E" w:rsidRDefault="00A72626" w:rsidP="00990429">
            <w:pPr>
              <w:jc w:val="center"/>
              <w:rPr>
                <w:rFonts w:ascii="Arial" w:hAnsi="Arial" w:cs="Arial"/>
              </w:rPr>
            </w:pPr>
            <w:r w:rsidRPr="00B1201E">
              <w:rPr>
                <w:rFonts w:ascii="Arial" w:hAnsi="Arial" w:cs="Arial"/>
              </w:rPr>
              <w:t>0</w:t>
            </w:r>
            <w:r w:rsidR="00390FE4" w:rsidRPr="00B1201E">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2551" w:type="dxa"/>
          </w:tcPr>
          <w:p w:rsidR="00390FE4" w:rsidRPr="00B1201E" w:rsidRDefault="00390FE4" w:rsidP="00990429">
            <w:pPr>
              <w:rPr>
                <w:rFonts w:ascii="Arial" w:hAnsi="Arial" w:cs="Arial"/>
              </w:rPr>
            </w:pPr>
            <w:r w:rsidRPr="00B1201E">
              <w:rPr>
                <w:rFonts w:ascii="Arial" w:hAnsi="Arial" w:cs="Arial"/>
                <w:b/>
              </w:rPr>
              <w:t>Impact of options</w:t>
            </w:r>
            <w:r w:rsidRPr="00B1201E">
              <w:rPr>
                <w:rFonts w:ascii="Arial" w:hAnsi="Arial" w:cs="Arial"/>
              </w:rPr>
              <w:t xml:space="preserve"> (indicate if/how optional choices will have a significant impact)</w:t>
            </w:r>
          </w:p>
        </w:tc>
        <w:tc>
          <w:tcPr>
            <w:tcW w:w="2127" w:type="dxa"/>
            <w:gridSpan w:val="2"/>
          </w:tcPr>
          <w:p w:rsidR="00390FE4" w:rsidRPr="00B1201E" w:rsidRDefault="00A72626" w:rsidP="00990429">
            <w:pPr>
              <w:rPr>
                <w:rFonts w:ascii="Arial" w:hAnsi="Arial" w:cs="Arial"/>
              </w:rPr>
            </w:pPr>
            <w:r w:rsidRPr="00B1201E">
              <w:rPr>
                <w:rFonts w:ascii="Arial" w:hAnsi="Arial" w:cs="Arial"/>
              </w:rPr>
              <w:t>Option choices will impact on professional exemptions available.</w:t>
            </w:r>
          </w:p>
        </w:tc>
        <w:tc>
          <w:tcPr>
            <w:tcW w:w="3543" w:type="dxa"/>
            <w:vMerge/>
          </w:tcPr>
          <w:p w:rsidR="00390FE4" w:rsidRDefault="00390FE4" w:rsidP="00990429">
            <w:pPr>
              <w:rPr>
                <w:rFonts w:ascii="Arial" w:hAnsi="Arial" w:cs="Arial"/>
              </w:rPr>
            </w:pPr>
          </w:p>
        </w:tc>
      </w:tr>
    </w:tbl>
    <w:p w:rsidR="00390FE4" w:rsidRDefault="00390FE4">
      <w:pPr>
        <w:rPr>
          <w:rFonts w:ascii="Arial" w:hAnsi="Arial" w:cs="Arial"/>
        </w:rPr>
      </w:pPr>
    </w:p>
    <w:p w:rsidR="00390FE4" w:rsidRDefault="00390FE4" w:rsidP="00390FE4">
      <w:r>
        <w:br w:type="page"/>
      </w:r>
    </w:p>
    <w:p w:rsidR="00390FE4" w:rsidRPr="00423AB1" w:rsidRDefault="00390FE4">
      <w:pPr>
        <w:rPr>
          <w:rFonts w:ascii="Arial" w:hAnsi="Arial" w:cs="Arial"/>
        </w:rPr>
      </w:pPr>
    </w:p>
    <w:tbl>
      <w:tblPr>
        <w:tblStyle w:val="TableGrid"/>
        <w:tblW w:w="0" w:type="auto"/>
        <w:tblInd w:w="0" w:type="dxa"/>
        <w:tblLook w:val="04A0" w:firstRow="1" w:lastRow="0" w:firstColumn="1" w:lastColumn="0" w:noHBand="0" w:noVBand="1"/>
      </w:tblPr>
      <w:tblGrid>
        <w:gridCol w:w="15126"/>
      </w:tblGrid>
      <w:tr w:rsidR="001A58DB" w:rsidRPr="00423AB1" w:rsidTr="001A58DB">
        <w:tc>
          <w:tcPr>
            <w:tcW w:w="15352" w:type="dxa"/>
          </w:tcPr>
          <w:p w:rsidR="001A58DB" w:rsidRPr="00423AB1" w:rsidRDefault="001A58DB" w:rsidP="001A58DB">
            <w:pPr>
              <w:pStyle w:val="Heading3"/>
              <w:outlineLvl w:val="2"/>
              <w:rPr>
                <w:rFonts w:ascii="Arial" w:hAnsi="Arial" w:cs="Arial"/>
              </w:rPr>
            </w:pPr>
            <w:r w:rsidRPr="00423AB1">
              <w:rPr>
                <w:rFonts w:ascii="Arial" w:hAnsi="Arial" w:cs="Arial"/>
              </w:rPr>
              <w:t xml:space="preserve">Additional Information </w:t>
            </w:r>
          </w:p>
        </w:tc>
      </w:tr>
      <w:tr w:rsidR="001A58DB" w:rsidRPr="00423AB1" w:rsidTr="001A58DB">
        <w:tc>
          <w:tcPr>
            <w:tcW w:w="15352" w:type="dxa"/>
          </w:tcPr>
          <w:p w:rsidR="001A58DB" w:rsidRDefault="001A58DB" w:rsidP="00561547">
            <w:pPr>
              <w:rPr>
                <w:rFonts w:ascii="Arial" w:hAnsi="Arial" w:cs="Arial"/>
                <w:i/>
                <w:iCs/>
                <w:sz w:val="20"/>
                <w:szCs w:val="20"/>
              </w:rPr>
            </w:pPr>
          </w:p>
          <w:p w:rsidR="00561547" w:rsidRPr="00423AB1" w:rsidRDefault="00561547" w:rsidP="006812A2">
            <w:pPr>
              <w:rPr>
                <w:rFonts w:ascii="Arial" w:hAnsi="Arial" w:cs="Arial"/>
              </w:rPr>
            </w:pPr>
          </w:p>
        </w:tc>
      </w:tr>
    </w:tbl>
    <w:p w:rsidR="001A58DB" w:rsidRPr="00423AB1" w:rsidRDefault="001A58DB">
      <w:pPr>
        <w:rPr>
          <w:rFonts w:ascii="Arial" w:eastAsiaTheme="majorEastAsia" w:hAnsi="Arial" w:cs="Arial"/>
          <w:b/>
          <w:bCs/>
          <w:color w:val="5B9BD5" w:themeColor="accent1"/>
          <w:sz w:val="26"/>
          <w:szCs w:val="26"/>
        </w:rPr>
      </w:pPr>
      <w:r w:rsidRPr="00423AB1">
        <w:rPr>
          <w:rFonts w:ascii="Arial" w:hAnsi="Arial" w:cs="Arial"/>
        </w:rPr>
        <w:br w:type="page"/>
      </w:r>
    </w:p>
    <w:p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rsidR="000B5849" w:rsidRPr="00423AB1" w:rsidRDefault="000B5849" w:rsidP="000B5849">
      <w:pPr>
        <w:pStyle w:val="Heading2"/>
        <w:rPr>
          <w:rFonts w:ascii="Arial" w:hAnsi="Arial" w:cs="Arial"/>
        </w:rPr>
      </w:pPr>
      <w:r w:rsidRPr="00423AB1">
        <w:rPr>
          <w:rFonts w:ascii="Arial" w:hAnsi="Arial" w:cs="Arial"/>
        </w:rPr>
        <w:lastRenderedPageBreak/>
        <w:t xml:space="preserve">Section Three </w:t>
      </w:r>
    </w:p>
    <w:p w:rsidR="0080550A" w:rsidRPr="00423AB1" w:rsidRDefault="0080550A" w:rsidP="000B5849">
      <w:pPr>
        <w:rPr>
          <w:rFonts w:ascii="Arial" w:hAnsi="Arial" w:cs="Arial"/>
          <w:i/>
          <w:sz w:val="20"/>
          <w:szCs w:val="20"/>
        </w:rPr>
      </w:pPr>
    </w:p>
    <w:sectPr w:rsidR="0080550A"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E5" w:rsidRDefault="00FD18E5" w:rsidP="004218F7">
      <w:pPr>
        <w:spacing w:after="0" w:line="240" w:lineRule="auto"/>
      </w:pPr>
      <w:r>
        <w:separator/>
      </w:r>
    </w:p>
  </w:endnote>
  <w:endnote w:type="continuationSeparator" w:id="0">
    <w:p w:rsidR="00FD18E5" w:rsidRDefault="00FD18E5"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2D" w:rsidRDefault="00DB5E2D" w:rsidP="00B009B0">
    <w:pPr>
      <w:pStyle w:val="Footer"/>
      <w:jc w:val="right"/>
    </w:pPr>
    <w:r>
      <w:t>Validation date</w:t>
    </w:r>
    <w:r>
      <w:br/>
      <w:t>Course code(s)</w:t>
    </w:r>
  </w:p>
  <w:p w:rsidR="00DB5E2D" w:rsidRDefault="00DB5E2D"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E5" w:rsidRDefault="00FD18E5" w:rsidP="004218F7">
      <w:pPr>
        <w:spacing w:after="0" w:line="240" w:lineRule="auto"/>
      </w:pPr>
      <w:r>
        <w:separator/>
      </w:r>
    </w:p>
  </w:footnote>
  <w:footnote w:type="continuationSeparator" w:id="0">
    <w:p w:rsidR="00FD18E5" w:rsidRDefault="00FD18E5"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B5E2D" w:rsidTr="004218F7">
      <w:tc>
        <w:tcPr>
          <w:tcW w:w="6799" w:type="dxa"/>
          <w:tcBorders>
            <w:top w:val="nil"/>
            <w:left w:val="nil"/>
            <w:bottom w:val="single" w:sz="4" w:space="0" w:color="auto"/>
            <w:right w:val="nil"/>
          </w:tcBorders>
          <w:vAlign w:val="center"/>
          <w:hideMark/>
        </w:tcPr>
        <w:p w:rsidR="00DB5E2D" w:rsidRDefault="00DB5E2D"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DB5E2D" w:rsidRDefault="00DB5E2D" w:rsidP="004218F7">
          <w:pPr>
            <w:jc w:val="right"/>
          </w:pPr>
          <w:r>
            <w:rPr>
              <w:noProof/>
              <w:lang w:eastAsia="zh-CN"/>
            </w:rPr>
            <w:drawing>
              <wp:inline distT="0" distB="0" distL="0" distR="0" wp14:anchorId="5A3D7D67" wp14:editId="0400B675">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B5E2D" w:rsidRDefault="00DB5E2D"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06EBF"/>
    <w:multiLevelType w:val="hybridMultilevel"/>
    <w:tmpl w:val="8F4842EE"/>
    <w:lvl w:ilvl="0" w:tplc="20D876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76692"/>
    <w:multiLevelType w:val="hybridMultilevel"/>
    <w:tmpl w:val="6FC8B06E"/>
    <w:lvl w:ilvl="0" w:tplc="08090001">
      <w:start w:val="1"/>
      <w:numFmt w:val="bullet"/>
      <w:lvlText w:val=""/>
      <w:lvlJc w:val="left"/>
      <w:pPr>
        <w:ind w:left="720" w:hanging="360"/>
      </w:pPr>
      <w:rPr>
        <w:rFonts w:ascii="Symbol" w:hAnsi="Symbol" w:hint="default"/>
      </w:rPr>
    </w:lvl>
    <w:lvl w:ilvl="1" w:tplc="ACEA159E">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EA4D7D"/>
    <w:multiLevelType w:val="hybridMultilevel"/>
    <w:tmpl w:val="528C5BFC"/>
    <w:lvl w:ilvl="0" w:tplc="65C25F7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6093B"/>
    <w:multiLevelType w:val="hybridMultilevel"/>
    <w:tmpl w:val="8E5A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8"/>
  </w:num>
  <w:num w:numId="6">
    <w:abstractNumId w:val="3"/>
  </w:num>
  <w:num w:numId="7">
    <w:abstractNumId w:val="8"/>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1329"/>
    <w:rsid w:val="000072D6"/>
    <w:rsid w:val="00011D16"/>
    <w:rsid w:val="00015BC4"/>
    <w:rsid w:val="00047E09"/>
    <w:rsid w:val="00051148"/>
    <w:rsid w:val="00053BB1"/>
    <w:rsid w:val="00062185"/>
    <w:rsid w:val="000625AB"/>
    <w:rsid w:val="0006647B"/>
    <w:rsid w:val="00072095"/>
    <w:rsid w:val="000A14F6"/>
    <w:rsid w:val="000A1E80"/>
    <w:rsid w:val="000A5344"/>
    <w:rsid w:val="000B2476"/>
    <w:rsid w:val="000B5849"/>
    <w:rsid w:val="000D0841"/>
    <w:rsid w:val="000E1DBA"/>
    <w:rsid w:val="000E3C69"/>
    <w:rsid w:val="00114637"/>
    <w:rsid w:val="001148D8"/>
    <w:rsid w:val="001277B1"/>
    <w:rsid w:val="0014778D"/>
    <w:rsid w:val="00161061"/>
    <w:rsid w:val="00164E94"/>
    <w:rsid w:val="001735A1"/>
    <w:rsid w:val="00181923"/>
    <w:rsid w:val="001820CB"/>
    <w:rsid w:val="001831E1"/>
    <w:rsid w:val="001859DD"/>
    <w:rsid w:val="00186F81"/>
    <w:rsid w:val="001A58DB"/>
    <w:rsid w:val="001A62F3"/>
    <w:rsid w:val="001B4F59"/>
    <w:rsid w:val="001F38C4"/>
    <w:rsid w:val="001F40D0"/>
    <w:rsid w:val="00223F73"/>
    <w:rsid w:val="00231AB2"/>
    <w:rsid w:val="0024201D"/>
    <w:rsid w:val="00252B3E"/>
    <w:rsid w:val="00264D98"/>
    <w:rsid w:val="0026569C"/>
    <w:rsid w:val="002679CA"/>
    <w:rsid w:val="00267C1D"/>
    <w:rsid w:val="002818C2"/>
    <w:rsid w:val="002A45DF"/>
    <w:rsid w:val="002A47E9"/>
    <w:rsid w:val="002C15BC"/>
    <w:rsid w:val="002C7F1C"/>
    <w:rsid w:val="002D035F"/>
    <w:rsid w:val="002D3424"/>
    <w:rsid w:val="002D520A"/>
    <w:rsid w:val="00301C37"/>
    <w:rsid w:val="00327A8D"/>
    <w:rsid w:val="00332330"/>
    <w:rsid w:val="0033443C"/>
    <w:rsid w:val="00351025"/>
    <w:rsid w:val="00382631"/>
    <w:rsid w:val="003867FB"/>
    <w:rsid w:val="00390FE4"/>
    <w:rsid w:val="003958C8"/>
    <w:rsid w:val="003D0B36"/>
    <w:rsid w:val="003F6D98"/>
    <w:rsid w:val="00406A0B"/>
    <w:rsid w:val="0041299A"/>
    <w:rsid w:val="004218F7"/>
    <w:rsid w:val="0042353D"/>
    <w:rsid w:val="00423AB1"/>
    <w:rsid w:val="00460B34"/>
    <w:rsid w:val="004675F5"/>
    <w:rsid w:val="00473AEF"/>
    <w:rsid w:val="00484BD2"/>
    <w:rsid w:val="0049564A"/>
    <w:rsid w:val="00495913"/>
    <w:rsid w:val="004A6DC5"/>
    <w:rsid w:val="004B15F7"/>
    <w:rsid w:val="004C23E1"/>
    <w:rsid w:val="004C308F"/>
    <w:rsid w:val="004D26CE"/>
    <w:rsid w:val="004E0679"/>
    <w:rsid w:val="004E52E4"/>
    <w:rsid w:val="004E724F"/>
    <w:rsid w:val="00517228"/>
    <w:rsid w:val="00555A9A"/>
    <w:rsid w:val="005611C1"/>
    <w:rsid w:val="00561547"/>
    <w:rsid w:val="00561681"/>
    <w:rsid w:val="00561782"/>
    <w:rsid w:val="00566D26"/>
    <w:rsid w:val="0057037E"/>
    <w:rsid w:val="00572245"/>
    <w:rsid w:val="0057439D"/>
    <w:rsid w:val="00582014"/>
    <w:rsid w:val="0059535A"/>
    <w:rsid w:val="005C25A8"/>
    <w:rsid w:val="005E0480"/>
    <w:rsid w:val="005E7EEC"/>
    <w:rsid w:val="006233CC"/>
    <w:rsid w:val="0063106B"/>
    <w:rsid w:val="0064669F"/>
    <w:rsid w:val="00651A65"/>
    <w:rsid w:val="0066668F"/>
    <w:rsid w:val="00672152"/>
    <w:rsid w:val="006812A2"/>
    <w:rsid w:val="0068562D"/>
    <w:rsid w:val="006B1FFB"/>
    <w:rsid w:val="006B6B1D"/>
    <w:rsid w:val="006C2F9C"/>
    <w:rsid w:val="006D5866"/>
    <w:rsid w:val="006E273B"/>
    <w:rsid w:val="007135E0"/>
    <w:rsid w:val="00716E1A"/>
    <w:rsid w:val="007363BD"/>
    <w:rsid w:val="007422DE"/>
    <w:rsid w:val="0074655D"/>
    <w:rsid w:val="00751559"/>
    <w:rsid w:val="00754D57"/>
    <w:rsid w:val="007711E9"/>
    <w:rsid w:val="007A551E"/>
    <w:rsid w:val="007A65D7"/>
    <w:rsid w:val="007B331B"/>
    <w:rsid w:val="007C1FCE"/>
    <w:rsid w:val="007D5275"/>
    <w:rsid w:val="007E2AAE"/>
    <w:rsid w:val="007F4B38"/>
    <w:rsid w:val="0080232D"/>
    <w:rsid w:val="00803D80"/>
    <w:rsid w:val="0080550A"/>
    <w:rsid w:val="008057DF"/>
    <w:rsid w:val="00805886"/>
    <w:rsid w:val="00817F7E"/>
    <w:rsid w:val="008514DB"/>
    <w:rsid w:val="00862874"/>
    <w:rsid w:val="00864DF0"/>
    <w:rsid w:val="00874C41"/>
    <w:rsid w:val="0088759F"/>
    <w:rsid w:val="008A0E48"/>
    <w:rsid w:val="008C275D"/>
    <w:rsid w:val="008C375B"/>
    <w:rsid w:val="008D0D34"/>
    <w:rsid w:val="008D3378"/>
    <w:rsid w:val="008D4B29"/>
    <w:rsid w:val="009024AF"/>
    <w:rsid w:val="00905048"/>
    <w:rsid w:val="00905AF8"/>
    <w:rsid w:val="00910894"/>
    <w:rsid w:val="00927D0B"/>
    <w:rsid w:val="009410E3"/>
    <w:rsid w:val="0095082C"/>
    <w:rsid w:val="0095113E"/>
    <w:rsid w:val="009621AC"/>
    <w:rsid w:val="00971E55"/>
    <w:rsid w:val="009775B9"/>
    <w:rsid w:val="009807A4"/>
    <w:rsid w:val="00982294"/>
    <w:rsid w:val="00990429"/>
    <w:rsid w:val="009C0542"/>
    <w:rsid w:val="009C2A99"/>
    <w:rsid w:val="009C4948"/>
    <w:rsid w:val="009C5A8C"/>
    <w:rsid w:val="009D3FBC"/>
    <w:rsid w:val="009E262F"/>
    <w:rsid w:val="009E4E8F"/>
    <w:rsid w:val="00A11DE9"/>
    <w:rsid w:val="00A16245"/>
    <w:rsid w:val="00A2506F"/>
    <w:rsid w:val="00A277B4"/>
    <w:rsid w:val="00A51A0E"/>
    <w:rsid w:val="00A52082"/>
    <w:rsid w:val="00A70F6D"/>
    <w:rsid w:val="00A72626"/>
    <w:rsid w:val="00A737A5"/>
    <w:rsid w:val="00A7432B"/>
    <w:rsid w:val="00A77184"/>
    <w:rsid w:val="00A80EF3"/>
    <w:rsid w:val="00AB1616"/>
    <w:rsid w:val="00AB23EC"/>
    <w:rsid w:val="00AB4E8D"/>
    <w:rsid w:val="00AE5CD5"/>
    <w:rsid w:val="00AF18B6"/>
    <w:rsid w:val="00B009B0"/>
    <w:rsid w:val="00B1201E"/>
    <w:rsid w:val="00B248D9"/>
    <w:rsid w:val="00B43376"/>
    <w:rsid w:val="00B54EC2"/>
    <w:rsid w:val="00B6213D"/>
    <w:rsid w:val="00B67202"/>
    <w:rsid w:val="00B74E0E"/>
    <w:rsid w:val="00B868AB"/>
    <w:rsid w:val="00B93DA7"/>
    <w:rsid w:val="00B94BED"/>
    <w:rsid w:val="00B960CD"/>
    <w:rsid w:val="00BC1A76"/>
    <w:rsid w:val="00BC3A1F"/>
    <w:rsid w:val="00BC7A59"/>
    <w:rsid w:val="00BF3E11"/>
    <w:rsid w:val="00C05C52"/>
    <w:rsid w:val="00C10442"/>
    <w:rsid w:val="00C1230F"/>
    <w:rsid w:val="00C12A35"/>
    <w:rsid w:val="00C22D24"/>
    <w:rsid w:val="00C544B6"/>
    <w:rsid w:val="00C67695"/>
    <w:rsid w:val="00C70D49"/>
    <w:rsid w:val="00C7253B"/>
    <w:rsid w:val="00C72541"/>
    <w:rsid w:val="00C87B31"/>
    <w:rsid w:val="00C901FD"/>
    <w:rsid w:val="00C933EA"/>
    <w:rsid w:val="00CA7C0E"/>
    <w:rsid w:val="00CB61C1"/>
    <w:rsid w:val="00CC1F5D"/>
    <w:rsid w:val="00CC29FF"/>
    <w:rsid w:val="00CD05DD"/>
    <w:rsid w:val="00CE562B"/>
    <w:rsid w:val="00CF452E"/>
    <w:rsid w:val="00D25545"/>
    <w:rsid w:val="00D35ADA"/>
    <w:rsid w:val="00D44AC7"/>
    <w:rsid w:val="00D454C8"/>
    <w:rsid w:val="00D74750"/>
    <w:rsid w:val="00D91A07"/>
    <w:rsid w:val="00D92EC6"/>
    <w:rsid w:val="00DA71AA"/>
    <w:rsid w:val="00DA774A"/>
    <w:rsid w:val="00DB5E2D"/>
    <w:rsid w:val="00DC0EE4"/>
    <w:rsid w:val="00DC4082"/>
    <w:rsid w:val="00DC4223"/>
    <w:rsid w:val="00DD17AD"/>
    <w:rsid w:val="00DD21FD"/>
    <w:rsid w:val="00E001A3"/>
    <w:rsid w:val="00E03F8B"/>
    <w:rsid w:val="00E307B7"/>
    <w:rsid w:val="00E55C7E"/>
    <w:rsid w:val="00E76668"/>
    <w:rsid w:val="00E87372"/>
    <w:rsid w:val="00E945E2"/>
    <w:rsid w:val="00E94858"/>
    <w:rsid w:val="00EB26D1"/>
    <w:rsid w:val="00EC76BB"/>
    <w:rsid w:val="00ED1D1B"/>
    <w:rsid w:val="00ED2BB5"/>
    <w:rsid w:val="00EF2E50"/>
    <w:rsid w:val="00F027B0"/>
    <w:rsid w:val="00F037ED"/>
    <w:rsid w:val="00F048BE"/>
    <w:rsid w:val="00F1176A"/>
    <w:rsid w:val="00F20B2A"/>
    <w:rsid w:val="00F31CA0"/>
    <w:rsid w:val="00F36F03"/>
    <w:rsid w:val="00F43EE4"/>
    <w:rsid w:val="00F57959"/>
    <w:rsid w:val="00F65137"/>
    <w:rsid w:val="00F73E8D"/>
    <w:rsid w:val="00F74A72"/>
    <w:rsid w:val="00F756A6"/>
    <w:rsid w:val="00F80BC2"/>
    <w:rsid w:val="00F82BA7"/>
    <w:rsid w:val="00F85BDB"/>
    <w:rsid w:val="00F86585"/>
    <w:rsid w:val="00F87490"/>
    <w:rsid w:val="00F927CE"/>
    <w:rsid w:val="00F942B9"/>
    <w:rsid w:val="00FA7D92"/>
    <w:rsid w:val="00FB1AA8"/>
    <w:rsid w:val="00FB36D7"/>
    <w:rsid w:val="00FD18E5"/>
    <w:rsid w:val="00FD238D"/>
    <w:rsid w:val="00FE0B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5CD0E-9819-4DD9-A95E-A314F06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table" w:customStyle="1" w:styleId="TableGrid1">
    <w:name w:val="Table Grid1"/>
    <w:basedOn w:val="TableNormal"/>
    <w:next w:val="TableGrid"/>
    <w:uiPriority w:val="39"/>
    <w:rsid w:val="00F74A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4A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74A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74A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82B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59DD"/>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383363019">
      <w:bodyDiv w:val="1"/>
      <w:marLeft w:val="0"/>
      <w:marRight w:val="0"/>
      <w:marTop w:val="0"/>
      <w:marBottom w:val="0"/>
      <w:divBdr>
        <w:top w:val="none" w:sz="0" w:space="0" w:color="auto"/>
        <w:left w:val="none" w:sz="0" w:space="0" w:color="auto"/>
        <w:bottom w:val="none" w:sz="0" w:space="0" w:color="auto"/>
        <w:right w:val="none" w:sz="0" w:space="0" w:color="auto"/>
      </w:divBdr>
    </w:div>
    <w:div w:id="1532181268">
      <w:bodyDiv w:val="1"/>
      <w:marLeft w:val="0"/>
      <w:marRight w:val="0"/>
      <w:marTop w:val="0"/>
      <w:marBottom w:val="0"/>
      <w:divBdr>
        <w:top w:val="none" w:sz="0" w:space="0" w:color="auto"/>
        <w:left w:val="none" w:sz="0" w:space="0" w:color="auto"/>
        <w:bottom w:val="none" w:sz="0" w:space="0" w:color="auto"/>
        <w:right w:val="none" w:sz="0" w:space="0" w:color="auto"/>
      </w:divBdr>
    </w:div>
    <w:div w:id="1665739663">
      <w:bodyDiv w:val="1"/>
      <w:marLeft w:val="0"/>
      <w:marRight w:val="0"/>
      <w:marTop w:val="0"/>
      <w:marBottom w:val="0"/>
      <w:divBdr>
        <w:top w:val="none" w:sz="0" w:space="0" w:color="auto"/>
        <w:left w:val="none" w:sz="0" w:space="0" w:color="auto"/>
        <w:bottom w:val="none" w:sz="0" w:space="0" w:color="auto"/>
        <w:right w:val="none" w:sz="0" w:space="0" w:color="auto"/>
      </w:divBdr>
    </w:div>
    <w:div w:id="17108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AS0001-5-16135</_dlc_DocId>
    <_dlc_DocIdUrl xmlns="19092722-6188-41ca-bf6f-fb893d0eaaae">
      <Url>https://hub.bcu.ac.uk/sites/as/_layouts/DocIdRedir.aspx?ID=AS0001-5-16135</Url>
      <Description>AS0001-5-16135</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A10A4-7449-4701-A565-B9DFBE25C310}"/>
</file>

<file path=customXml/itemProps2.xml><?xml version="1.0" encoding="utf-8"?>
<ds:datastoreItem xmlns:ds="http://schemas.openxmlformats.org/officeDocument/2006/customXml" ds:itemID="{1817BC73-9FA2-439D-89E3-A9282B6A2346}"/>
</file>

<file path=customXml/itemProps3.xml><?xml version="1.0" encoding="utf-8"?>
<ds:datastoreItem xmlns:ds="http://schemas.openxmlformats.org/officeDocument/2006/customXml" ds:itemID="{9BA70229-CBAE-4EDF-92E9-9759BFD48958}"/>
</file>

<file path=customXml/itemProps4.xml><?xml version="1.0" encoding="utf-8"?>
<ds:datastoreItem xmlns:ds="http://schemas.openxmlformats.org/officeDocument/2006/customXml" ds:itemID="{A0E74857-49FD-41C3-8C01-A15D3D6E057F}"/>
</file>

<file path=docProps/app.xml><?xml version="1.0" encoding="utf-8"?>
<Properties xmlns="http://schemas.openxmlformats.org/officeDocument/2006/extended-properties" xmlns:vt="http://schemas.openxmlformats.org/officeDocument/2006/docPropsVTypes">
  <Template>Normal</Template>
  <TotalTime>5</TotalTime>
  <Pages>20</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Mingru Sun</cp:lastModifiedBy>
  <cp:revision>4</cp:revision>
  <cp:lastPrinted>2016-08-16T10:48:00Z</cp:lastPrinted>
  <dcterms:created xsi:type="dcterms:W3CDTF">2016-11-28T11:52:00Z</dcterms:created>
  <dcterms:modified xsi:type="dcterms:W3CDTF">2016-11-28T12:02:00Z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b7ad8913-535a-4456-84a8-dd5f2eddd118</vt:lpwstr>
  </property>
  <property fmtid="{D5CDD505-2E9C-101B-9397-08002B2CF9AE}" pid="3" name="ContentTypeId">
    <vt:lpwstr>0x0101003D97C2DB5071364B940AC12E121195A3</vt:lpwstr>
  </property>
</Properties>
</file>