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CC5C" w14:textId="77777777" w:rsidR="007E51A8" w:rsidRPr="00BB0086" w:rsidRDefault="007E51A8" w:rsidP="007E51A8">
      <w:pPr>
        <w:jc w:val="center"/>
        <w:rPr>
          <w:rFonts w:cs="Arial"/>
          <w:b/>
        </w:rPr>
      </w:pPr>
      <w:bookmarkStart w:id="0" w:name="_GoBack"/>
      <w:bookmarkEnd w:id="0"/>
      <w:r w:rsidRPr="00BB0086">
        <w:rPr>
          <w:rFonts w:cs="Arial"/>
          <w:b/>
        </w:rPr>
        <w:t>Birmingham City University</w:t>
      </w:r>
    </w:p>
    <w:p w14:paraId="6BEBE7F2" w14:textId="0507DB5A" w:rsidR="007E51A8" w:rsidRPr="00BB0086" w:rsidRDefault="007E51A8" w:rsidP="007E51A8">
      <w:pPr>
        <w:jc w:val="center"/>
        <w:rPr>
          <w:rFonts w:cs="Arial"/>
          <w:b/>
        </w:rPr>
      </w:pPr>
      <w:r w:rsidRPr="00BB0086">
        <w:rPr>
          <w:rFonts w:cs="Arial"/>
          <w:b/>
        </w:rPr>
        <w:t xml:space="preserve">Credit and Refund </w:t>
      </w:r>
      <w:r w:rsidR="00147FF0" w:rsidRPr="006A6F38">
        <w:rPr>
          <w:rFonts w:cs="Arial"/>
          <w:b/>
        </w:rPr>
        <w:t xml:space="preserve">Policy </w:t>
      </w:r>
      <w:r w:rsidR="00147FF0" w:rsidRPr="006A6F38">
        <w:rPr>
          <w:b/>
        </w:rPr>
        <w:t>–</w:t>
      </w:r>
      <w:r w:rsidR="0083406A" w:rsidRPr="006A6F38">
        <w:rPr>
          <w:b/>
        </w:rPr>
        <w:t xml:space="preserve"> effective from</w:t>
      </w:r>
      <w:r w:rsidR="0083406A">
        <w:rPr>
          <w:b/>
          <w:u w:val="single"/>
        </w:rPr>
        <w:t xml:space="preserve"> </w:t>
      </w:r>
      <w:r w:rsidRPr="00BB0086">
        <w:rPr>
          <w:rFonts w:cs="Arial"/>
          <w:b/>
        </w:rPr>
        <w:t>201</w:t>
      </w:r>
      <w:r w:rsidR="005D743F" w:rsidRPr="00BB0086">
        <w:rPr>
          <w:rFonts w:cs="Arial"/>
          <w:b/>
        </w:rPr>
        <w:t>7</w:t>
      </w:r>
      <w:r w:rsidRPr="00BB0086">
        <w:rPr>
          <w:rFonts w:cs="Arial"/>
          <w:b/>
        </w:rPr>
        <w:t>/1</w:t>
      </w:r>
      <w:r w:rsidR="005D743F" w:rsidRPr="00BB0086">
        <w:rPr>
          <w:rFonts w:cs="Arial"/>
          <w:b/>
        </w:rPr>
        <w:t>8</w:t>
      </w:r>
    </w:p>
    <w:p w14:paraId="542E18F0" w14:textId="77777777" w:rsidR="007E51A8" w:rsidRPr="00BB0086" w:rsidRDefault="007E51A8" w:rsidP="007E51A8">
      <w:pPr>
        <w:spacing w:line="240" w:lineRule="auto"/>
        <w:rPr>
          <w:rFonts w:cs="Arial"/>
        </w:rPr>
      </w:pPr>
    </w:p>
    <w:p w14:paraId="077F89EE" w14:textId="0DB91204" w:rsidR="007E51A8" w:rsidRPr="00BB0086" w:rsidRDefault="007E51A8" w:rsidP="007C47B0">
      <w:pPr>
        <w:pStyle w:val="ListParagraph"/>
        <w:numPr>
          <w:ilvl w:val="0"/>
          <w:numId w:val="26"/>
        </w:numPr>
        <w:spacing w:line="240" w:lineRule="auto"/>
        <w:rPr>
          <w:rFonts w:cs="Arial"/>
          <w:b/>
        </w:rPr>
      </w:pPr>
      <w:r w:rsidRPr="00BB0086">
        <w:rPr>
          <w:rFonts w:cs="Arial"/>
          <w:b/>
        </w:rPr>
        <w:t>Introduction</w:t>
      </w:r>
    </w:p>
    <w:p w14:paraId="6D54565E" w14:textId="77777777" w:rsidR="001F0283" w:rsidRPr="00BB0086" w:rsidRDefault="001F0283" w:rsidP="001F0283">
      <w:pPr>
        <w:spacing w:line="240" w:lineRule="auto"/>
        <w:ind w:left="343"/>
        <w:contextualSpacing/>
        <w:rPr>
          <w:rFonts w:cs="Arial"/>
          <w:b/>
        </w:rPr>
      </w:pPr>
    </w:p>
    <w:p w14:paraId="42DB21AA" w14:textId="2E2E0939" w:rsidR="007E51A8" w:rsidRPr="00BB0086" w:rsidRDefault="007E51A8" w:rsidP="007E51A8">
      <w:pPr>
        <w:spacing w:line="240" w:lineRule="auto"/>
        <w:rPr>
          <w:rFonts w:cs="Arial"/>
          <w:color w:val="000000"/>
        </w:rPr>
      </w:pPr>
      <w:r w:rsidRPr="00BB0086">
        <w:rPr>
          <w:rFonts w:cs="Arial"/>
          <w:color w:val="000000"/>
        </w:rPr>
        <w:t xml:space="preserve">This policy sets out how </w:t>
      </w:r>
      <w:r w:rsidR="007207E8" w:rsidRPr="00BB0086">
        <w:rPr>
          <w:rFonts w:cs="Arial"/>
          <w:color w:val="000000"/>
        </w:rPr>
        <w:t>the University</w:t>
      </w:r>
      <w:r w:rsidRPr="00BB0086">
        <w:rPr>
          <w:rFonts w:cs="Arial"/>
          <w:color w:val="000000"/>
        </w:rPr>
        <w:t xml:space="preserve"> calculate</w:t>
      </w:r>
      <w:r w:rsidR="007207E8" w:rsidRPr="00BB0086">
        <w:rPr>
          <w:rFonts w:cs="Arial"/>
          <w:color w:val="000000"/>
        </w:rPr>
        <w:t>s</w:t>
      </w:r>
      <w:r w:rsidRPr="00BB0086">
        <w:rPr>
          <w:rFonts w:cs="Arial"/>
          <w:color w:val="000000"/>
        </w:rPr>
        <w:t xml:space="preserve"> refunds and reductions to fees for students who have enrolled on a course or programme of study.</w:t>
      </w:r>
    </w:p>
    <w:p w14:paraId="6BA7450E" w14:textId="77777777" w:rsidR="007E51A8" w:rsidRPr="00BB0086" w:rsidRDefault="007E51A8" w:rsidP="007E51A8">
      <w:pPr>
        <w:spacing w:after="0" w:line="240" w:lineRule="auto"/>
        <w:rPr>
          <w:rFonts w:eastAsia="Times New Roman" w:cs="Arial"/>
          <w:color w:val="000000"/>
        </w:rPr>
      </w:pPr>
      <w:r w:rsidRPr="00BB0086">
        <w:rPr>
          <w:rFonts w:eastAsia="Times New Roman" w:cs="Arial"/>
          <w:color w:val="000000"/>
        </w:rPr>
        <w:t>The policy also provides guidance for:</w:t>
      </w:r>
    </w:p>
    <w:p w14:paraId="0B11232C" w14:textId="77777777" w:rsidR="007E51A8" w:rsidRPr="00BB0086" w:rsidRDefault="007E51A8" w:rsidP="007E51A8">
      <w:pPr>
        <w:spacing w:after="0" w:line="240" w:lineRule="auto"/>
        <w:rPr>
          <w:rFonts w:eastAsia="Times New Roman" w:cs="Arial"/>
          <w:color w:val="000000"/>
        </w:rPr>
      </w:pPr>
    </w:p>
    <w:p w14:paraId="2B7F16D8" w14:textId="77777777" w:rsidR="007E51A8" w:rsidRPr="00BB0086" w:rsidRDefault="007E51A8" w:rsidP="007C47B0">
      <w:pPr>
        <w:numPr>
          <w:ilvl w:val="0"/>
          <w:numId w:val="2"/>
        </w:numPr>
        <w:spacing w:after="0" w:line="240" w:lineRule="auto"/>
        <w:ind w:left="709" w:hanging="709"/>
        <w:rPr>
          <w:rFonts w:eastAsia="Times New Roman" w:cs="Arial"/>
          <w:color w:val="000000"/>
        </w:rPr>
      </w:pPr>
      <w:r w:rsidRPr="00BB0086">
        <w:rPr>
          <w:rFonts w:eastAsia="Times New Roman" w:cs="Arial"/>
          <w:color w:val="000000"/>
        </w:rPr>
        <w:t xml:space="preserve">Dealing with fee waivers or bursary payments that may require cancellation or </w:t>
      </w:r>
      <w:r w:rsidRPr="00BB0086">
        <w:rPr>
          <w:rFonts w:eastAsia="Times New Roman" w:cs="Arial"/>
          <w:color w:val="000000"/>
        </w:rPr>
        <w:br/>
        <w:t>withdrawal after they have been given</w:t>
      </w:r>
    </w:p>
    <w:p w14:paraId="459C175D" w14:textId="0471D3D5" w:rsidR="007E51A8" w:rsidRPr="00BB0086" w:rsidRDefault="007E51A8" w:rsidP="007C47B0">
      <w:pPr>
        <w:numPr>
          <w:ilvl w:val="0"/>
          <w:numId w:val="3"/>
        </w:numPr>
        <w:spacing w:after="0" w:line="240" w:lineRule="auto"/>
        <w:ind w:left="0" w:firstLine="0"/>
        <w:rPr>
          <w:rFonts w:eastAsia="Times New Roman" w:cs="Arial"/>
          <w:color w:val="000000"/>
        </w:rPr>
      </w:pPr>
      <w:r w:rsidRPr="00BB0086">
        <w:rPr>
          <w:rFonts w:eastAsia="Times New Roman" w:cs="Arial"/>
          <w:color w:val="000000"/>
        </w:rPr>
        <w:t xml:space="preserve">Cases where </w:t>
      </w:r>
      <w:r w:rsidR="007207E8" w:rsidRPr="00BB0086">
        <w:rPr>
          <w:rFonts w:eastAsia="Times New Roman" w:cs="Arial"/>
          <w:color w:val="000000"/>
        </w:rPr>
        <w:t>the University</w:t>
      </w:r>
      <w:r w:rsidR="00E90C6B">
        <w:rPr>
          <w:rFonts w:eastAsia="Times New Roman" w:cs="Arial"/>
          <w:color w:val="000000"/>
        </w:rPr>
        <w:t xml:space="preserve"> </w:t>
      </w:r>
      <w:r w:rsidR="007207E8" w:rsidRPr="00BB0086">
        <w:rPr>
          <w:rFonts w:eastAsia="Times New Roman" w:cs="Arial"/>
          <w:color w:val="000000"/>
        </w:rPr>
        <w:t>does</w:t>
      </w:r>
      <w:r w:rsidRPr="00BB0086">
        <w:rPr>
          <w:rFonts w:eastAsia="Times New Roman" w:cs="Arial"/>
          <w:color w:val="000000"/>
        </w:rPr>
        <w:t xml:space="preserve"> not pay fee waivers or bursaries</w:t>
      </w:r>
    </w:p>
    <w:p w14:paraId="10391BC9" w14:textId="77777777" w:rsidR="007E51A8" w:rsidRPr="00BB0086" w:rsidRDefault="007E51A8" w:rsidP="007C47B0">
      <w:pPr>
        <w:numPr>
          <w:ilvl w:val="0"/>
          <w:numId w:val="3"/>
        </w:numPr>
        <w:spacing w:after="0" w:line="240" w:lineRule="auto"/>
        <w:ind w:left="0" w:firstLine="0"/>
        <w:rPr>
          <w:rFonts w:eastAsia="Times New Roman" w:cs="Arial"/>
          <w:color w:val="000000"/>
        </w:rPr>
      </w:pPr>
      <w:r w:rsidRPr="00BB0086">
        <w:rPr>
          <w:rFonts w:eastAsia="Times New Roman" w:cs="Arial"/>
          <w:color w:val="000000"/>
        </w:rPr>
        <w:t>Credit and refund requests for non-tuition fees</w:t>
      </w:r>
    </w:p>
    <w:p w14:paraId="79EBAF0E" w14:textId="77777777" w:rsidR="007E51A8" w:rsidRPr="00BB0086" w:rsidRDefault="007E51A8" w:rsidP="007C47B0">
      <w:pPr>
        <w:numPr>
          <w:ilvl w:val="0"/>
          <w:numId w:val="3"/>
        </w:numPr>
        <w:spacing w:after="0" w:line="240" w:lineRule="auto"/>
        <w:ind w:left="0" w:firstLine="0"/>
        <w:rPr>
          <w:rFonts w:eastAsia="Times New Roman" w:cs="Arial"/>
          <w:color w:val="000000"/>
        </w:rPr>
      </w:pPr>
      <w:r w:rsidRPr="00BB0086">
        <w:rPr>
          <w:rFonts w:eastAsia="Times New Roman" w:cs="Arial"/>
          <w:color w:val="000000"/>
        </w:rPr>
        <w:t xml:space="preserve">Credit and refund requests made by commercial and non-student customers </w:t>
      </w:r>
    </w:p>
    <w:p w14:paraId="61A79F66" w14:textId="77777777" w:rsidR="007E51A8" w:rsidRPr="00BB0086" w:rsidRDefault="007E51A8" w:rsidP="007E51A8">
      <w:pPr>
        <w:spacing w:after="0" w:line="240" w:lineRule="auto"/>
        <w:rPr>
          <w:rFonts w:eastAsia="Times New Roman" w:cs="Arial"/>
          <w:color w:val="000000"/>
        </w:rPr>
      </w:pPr>
    </w:p>
    <w:p w14:paraId="769AFADF" w14:textId="77777777" w:rsidR="007E51A8" w:rsidRPr="00BB0086" w:rsidRDefault="007E51A8" w:rsidP="00540ECD">
      <w:pPr>
        <w:pStyle w:val="ListParagraph"/>
        <w:spacing w:line="240" w:lineRule="auto"/>
        <w:rPr>
          <w:rFonts w:cs="Arial"/>
          <w:b/>
        </w:rPr>
      </w:pPr>
    </w:p>
    <w:p w14:paraId="32972FA7" w14:textId="282DE886" w:rsidR="007E51A8" w:rsidRPr="00BB0086" w:rsidRDefault="007E51A8" w:rsidP="007C47B0">
      <w:pPr>
        <w:pStyle w:val="ListParagraph"/>
        <w:numPr>
          <w:ilvl w:val="0"/>
          <w:numId w:val="26"/>
        </w:numPr>
        <w:spacing w:line="240" w:lineRule="auto"/>
        <w:rPr>
          <w:rFonts w:cs="Arial"/>
          <w:b/>
        </w:rPr>
      </w:pPr>
      <w:r w:rsidRPr="00BB0086">
        <w:rPr>
          <w:rFonts w:cs="Arial"/>
          <w:b/>
        </w:rPr>
        <w:t>Tuition Fee Refunds and Charges</w:t>
      </w:r>
    </w:p>
    <w:p w14:paraId="7E0B1996" w14:textId="1033A374" w:rsidR="007E51A8" w:rsidRPr="00BB0086" w:rsidRDefault="007E51A8" w:rsidP="007E51A8">
      <w:pPr>
        <w:spacing w:line="240" w:lineRule="auto"/>
        <w:rPr>
          <w:rFonts w:cs="Arial"/>
          <w:color w:val="000000"/>
        </w:rPr>
      </w:pPr>
      <w:r w:rsidRPr="00BB0086">
        <w:rPr>
          <w:rFonts w:cs="Arial"/>
          <w:color w:val="000000"/>
        </w:rPr>
        <w:t xml:space="preserve">You should tell your faculty as soon as possible </w:t>
      </w:r>
      <w:r w:rsidR="007207E8" w:rsidRPr="00BB0086">
        <w:rPr>
          <w:rFonts w:cs="Arial"/>
          <w:color w:val="000000"/>
        </w:rPr>
        <w:t>and</w:t>
      </w:r>
      <w:r w:rsidRPr="00BB0086">
        <w:rPr>
          <w:rFonts w:cs="Arial"/>
          <w:color w:val="000000"/>
        </w:rPr>
        <w:t xml:space="preserve"> before the start of term</w:t>
      </w:r>
      <w:r w:rsidR="007207E8" w:rsidRPr="00BB0086">
        <w:rPr>
          <w:rFonts w:cs="Arial"/>
          <w:color w:val="000000"/>
        </w:rPr>
        <w:t xml:space="preserve"> if applicable/possible</w:t>
      </w:r>
      <w:r w:rsidRPr="00BB0086">
        <w:rPr>
          <w:rFonts w:cs="Arial"/>
          <w:color w:val="000000"/>
        </w:rPr>
        <w:t>, if you wish to claim a reduction or cancellation of tuition fees, or a refund of payments for the following reasons:</w:t>
      </w:r>
    </w:p>
    <w:p w14:paraId="0AE184E9"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Leaving the course without completing the full study programme</w:t>
      </w:r>
    </w:p>
    <w:p w14:paraId="08B4840A"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Not starting or attempting the course or programme</w:t>
      </w:r>
    </w:p>
    <w:p w14:paraId="103A1940"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Interrupting your study</w:t>
      </w:r>
    </w:p>
    <w:p w14:paraId="1FE766C5"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Returning from an interruption of study</w:t>
      </w:r>
    </w:p>
    <w:p w14:paraId="0B5E6817"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Withdrawing from your course</w:t>
      </w:r>
    </w:p>
    <w:p w14:paraId="3FCBE9A3"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Transferring to another programme within the University</w:t>
      </w:r>
    </w:p>
    <w:p w14:paraId="0CCEDD4C" w14:textId="77777777" w:rsidR="007E51A8" w:rsidRPr="00BB0086" w:rsidRDefault="007E51A8" w:rsidP="007C47B0">
      <w:pPr>
        <w:numPr>
          <w:ilvl w:val="0"/>
          <w:numId w:val="2"/>
        </w:numPr>
        <w:spacing w:after="0" w:line="240" w:lineRule="auto"/>
        <w:ind w:left="0" w:firstLine="0"/>
        <w:rPr>
          <w:rFonts w:eastAsia="Times New Roman" w:cs="Arial"/>
          <w:color w:val="000000"/>
        </w:rPr>
      </w:pPr>
      <w:r w:rsidRPr="00BB0086">
        <w:rPr>
          <w:rFonts w:eastAsia="Times New Roman" w:cs="Arial"/>
          <w:color w:val="000000"/>
        </w:rPr>
        <w:t>Transferring to another university or teaching establishment</w:t>
      </w:r>
    </w:p>
    <w:p w14:paraId="770C603B" w14:textId="77777777" w:rsidR="007E51A8" w:rsidRPr="00BB0086" w:rsidRDefault="007E51A8" w:rsidP="007E51A8">
      <w:pPr>
        <w:spacing w:after="0" w:line="240" w:lineRule="auto"/>
        <w:rPr>
          <w:rFonts w:eastAsia="Times New Roman" w:cs="Arial"/>
          <w:color w:val="000000"/>
        </w:rPr>
      </w:pPr>
    </w:p>
    <w:p w14:paraId="30D4BD68" w14:textId="28125E00" w:rsidR="007E51A8" w:rsidRPr="00BB0086" w:rsidRDefault="007207E8" w:rsidP="00F4694F">
      <w:pPr>
        <w:spacing w:after="0" w:line="240" w:lineRule="auto"/>
        <w:jc w:val="both"/>
        <w:rPr>
          <w:rFonts w:eastAsiaTheme="minorEastAsia" w:cs="Arial"/>
          <w:color w:val="000000"/>
          <w:lang w:eastAsia="en-GB"/>
        </w:rPr>
      </w:pPr>
      <w:r w:rsidRPr="00BB0086">
        <w:rPr>
          <w:rFonts w:eastAsiaTheme="minorEastAsia" w:cs="Arial"/>
          <w:color w:val="000000"/>
          <w:lang w:eastAsia="en-GB"/>
        </w:rPr>
        <w:t>The University</w:t>
      </w:r>
      <w:r w:rsidR="007E51A8" w:rsidRPr="00BB0086">
        <w:rPr>
          <w:rFonts w:eastAsiaTheme="minorEastAsia" w:cs="Arial"/>
          <w:color w:val="000000"/>
          <w:lang w:eastAsia="en-GB"/>
        </w:rPr>
        <w:t xml:space="preserve"> will tell you if you are eligible for a refund and calculate your refund or your continuing fees.</w:t>
      </w:r>
    </w:p>
    <w:p w14:paraId="6C730FED" w14:textId="77777777" w:rsidR="007E51A8" w:rsidRPr="00BB0086" w:rsidRDefault="007E51A8" w:rsidP="00F4694F">
      <w:pPr>
        <w:spacing w:after="0" w:line="240" w:lineRule="auto"/>
        <w:jc w:val="both"/>
        <w:rPr>
          <w:rFonts w:eastAsiaTheme="minorEastAsia" w:cs="Arial"/>
          <w:color w:val="000000"/>
          <w:lang w:eastAsia="en-GB"/>
        </w:rPr>
      </w:pPr>
    </w:p>
    <w:p w14:paraId="1536EC70" w14:textId="77777777" w:rsidR="007E51A8" w:rsidRPr="00BB0086" w:rsidRDefault="007E51A8" w:rsidP="00F4694F">
      <w:pPr>
        <w:spacing w:after="0" w:line="240" w:lineRule="auto"/>
        <w:jc w:val="both"/>
        <w:rPr>
          <w:rFonts w:eastAsiaTheme="minorEastAsia" w:cs="Arial"/>
          <w:color w:val="000000"/>
          <w:lang w:eastAsia="en-GB"/>
        </w:rPr>
      </w:pPr>
      <w:r w:rsidRPr="00BB0086">
        <w:rPr>
          <w:rFonts w:eastAsiaTheme="minorEastAsia" w:cs="Arial"/>
          <w:color w:val="000000"/>
          <w:lang w:eastAsia="en-GB"/>
        </w:rPr>
        <w:t>There may be cases where circumstances are beyond your control; these are known as ‘extenuating circumstances’.  If you believe you have extenuating circumstances your request in writing together with any supporting documentation needs to be sent to your faculty or the department providing the service.</w:t>
      </w:r>
    </w:p>
    <w:p w14:paraId="7719498B" w14:textId="77777777" w:rsidR="007E51A8" w:rsidRPr="00BB0086" w:rsidRDefault="007E51A8" w:rsidP="00F4694F">
      <w:pPr>
        <w:spacing w:after="0" w:line="240" w:lineRule="auto"/>
        <w:jc w:val="both"/>
        <w:rPr>
          <w:rFonts w:eastAsia="Times New Roman" w:cs="Arial"/>
          <w:color w:val="000000"/>
          <w:highlight w:val="green"/>
        </w:rPr>
      </w:pPr>
    </w:p>
    <w:p w14:paraId="1D589335" w14:textId="26579B1B" w:rsidR="007E51A8" w:rsidRPr="00BB0086" w:rsidRDefault="007E51A8" w:rsidP="00F4694F">
      <w:pPr>
        <w:spacing w:after="0" w:line="240" w:lineRule="auto"/>
        <w:jc w:val="both"/>
        <w:rPr>
          <w:rFonts w:eastAsia="Times New Roman" w:cs="Arial"/>
          <w:color w:val="0000FF" w:themeColor="hyperlink"/>
          <w:u w:val="single"/>
        </w:rPr>
      </w:pPr>
      <w:r w:rsidRPr="00BB0086">
        <w:rPr>
          <w:rFonts w:eastAsia="Times New Roman" w:cs="Arial"/>
        </w:rPr>
        <w:t xml:space="preserve">For details of </w:t>
      </w:r>
      <w:r w:rsidR="00EF0965">
        <w:rPr>
          <w:rFonts w:eastAsia="Times New Roman" w:cs="Arial"/>
        </w:rPr>
        <w:t xml:space="preserve">the university’s </w:t>
      </w:r>
      <w:r w:rsidRPr="00BB0086">
        <w:rPr>
          <w:rFonts w:eastAsia="Times New Roman" w:cs="Arial"/>
        </w:rPr>
        <w:t xml:space="preserve">charges, please refer to Appendix A: Credit and Charging Matrix, also available via the following link: </w:t>
      </w:r>
      <w:hyperlink r:id="rId8" w:history="1">
        <w:r w:rsidRPr="00BB0086">
          <w:rPr>
            <w:rFonts w:eastAsia="Times New Roman" w:cs="Arial"/>
            <w:color w:val="0000FF" w:themeColor="hyperlink"/>
            <w:u w:val="single"/>
          </w:rPr>
          <w:t>https://icity.bcu.ac.uk/Finance/Accounts-Receivable</w:t>
        </w:r>
      </w:hyperlink>
      <w:r w:rsidRPr="00BB0086">
        <w:rPr>
          <w:rFonts w:eastAsia="Times New Roman" w:cs="Arial"/>
          <w:color w:val="0000FF" w:themeColor="hyperlink"/>
          <w:u w:val="single"/>
        </w:rPr>
        <w:br/>
      </w:r>
    </w:p>
    <w:p w14:paraId="6A14105F" w14:textId="77777777" w:rsidR="007E51A8" w:rsidRPr="00BB0086" w:rsidRDefault="007E51A8" w:rsidP="007E51A8">
      <w:pPr>
        <w:spacing w:after="0" w:line="240" w:lineRule="auto"/>
        <w:rPr>
          <w:rFonts w:eastAsia="Times New Roman" w:cs="Arial"/>
          <w:color w:val="0000FF" w:themeColor="hyperlink"/>
          <w:u w:val="single"/>
        </w:rPr>
      </w:pPr>
    </w:p>
    <w:p w14:paraId="1EC50E97" w14:textId="77777777" w:rsidR="007E51A8" w:rsidRPr="00BB0086" w:rsidRDefault="007E51A8" w:rsidP="007E51A8">
      <w:pPr>
        <w:spacing w:after="0" w:line="240" w:lineRule="auto"/>
        <w:rPr>
          <w:rFonts w:eastAsia="Times New Roman" w:cs="Arial"/>
          <w:color w:val="0000FF" w:themeColor="hyperlink"/>
          <w:u w:val="single"/>
        </w:rPr>
      </w:pPr>
    </w:p>
    <w:p w14:paraId="08CD76EC" w14:textId="77777777" w:rsidR="007E51A8" w:rsidRPr="00BB0086" w:rsidRDefault="007E51A8" w:rsidP="007E51A8">
      <w:pPr>
        <w:spacing w:after="0" w:line="240" w:lineRule="auto"/>
        <w:rPr>
          <w:rFonts w:eastAsia="Times New Roman" w:cs="Arial"/>
          <w:color w:val="0000FF" w:themeColor="hyperlink"/>
          <w:u w:val="single"/>
        </w:rPr>
      </w:pPr>
    </w:p>
    <w:p w14:paraId="3E3710FF" w14:textId="77777777" w:rsidR="007E51A8" w:rsidRPr="00BB0086" w:rsidRDefault="007E51A8" w:rsidP="007E51A8">
      <w:pPr>
        <w:spacing w:after="0" w:line="240" w:lineRule="auto"/>
        <w:rPr>
          <w:rFonts w:eastAsia="Times New Roman" w:cs="Arial"/>
          <w:color w:val="0000FF" w:themeColor="hyperlink"/>
          <w:u w:val="single"/>
        </w:rPr>
      </w:pPr>
    </w:p>
    <w:p w14:paraId="4D57FAD3" w14:textId="77777777" w:rsidR="007E51A8" w:rsidRDefault="007E51A8" w:rsidP="007E51A8">
      <w:pPr>
        <w:spacing w:after="0" w:line="240" w:lineRule="auto"/>
        <w:rPr>
          <w:rFonts w:eastAsia="Times New Roman" w:cs="Arial"/>
        </w:rPr>
      </w:pPr>
    </w:p>
    <w:p w14:paraId="637AB79D" w14:textId="77777777" w:rsidR="00450880" w:rsidRDefault="00450880" w:rsidP="007E51A8">
      <w:pPr>
        <w:spacing w:after="0" w:line="240" w:lineRule="auto"/>
        <w:rPr>
          <w:rFonts w:eastAsia="Times New Roman" w:cs="Arial"/>
        </w:rPr>
      </w:pPr>
    </w:p>
    <w:p w14:paraId="34DA6C2B" w14:textId="473C7208" w:rsidR="00EF0965" w:rsidRDefault="00EF0965" w:rsidP="005172B2">
      <w:pPr>
        <w:spacing w:after="0" w:line="240" w:lineRule="auto"/>
        <w:rPr>
          <w:rFonts w:eastAsia="Times New Roman" w:cs="Arial"/>
          <w:b/>
        </w:rPr>
      </w:pPr>
      <w:r>
        <w:rPr>
          <w:rFonts w:eastAsia="Times New Roman" w:cs="Arial"/>
          <w:b/>
        </w:rPr>
        <w:lastRenderedPageBreak/>
        <w:t>When is a refund due?</w:t>
      </w:r>
    </w:p>
    <w:p w14:paraId="200B133F" w14:textId="77777777" w:rsidR="00EF0965" w:rsidRDefault="00EF0965" w:rsidP="00EF0965">
      <w:pPr>
        <w:spacing w:after="0" w:line="240" w:lineRule="auto"/>
        <w:rPr>
          <w:rFonts w:eastAsia="Times New Roman" w:cs="Arial"/>
          <w:b/>
        </w:rPr>
      </w:pPr>
    </w:p>
    <w:p w14:paraId="59F73C1D" w14:textId="2B5FDC82" w:rsidR="00EF0965" w:rsidRPr="005172B2" w:rsidRDefault="00EF0965" w:rsidP="005172B2">
      <w:pPr>
        <w:pStyle w:val="ListParagraph"/>
        <w:numPr>
          <w:ilvl w:val="0"/>
          <w:numId w:val="23"/>
        </w:numPr>
        <w:spacing w:after="0" w:line="240" w:lineRule="auto"/>
        <w:jc w:val="both"/>
        <w:rPr>
          <w:rFonts w:cs="Arial"/>
        </w:rPr>
      </w:pPr>
      <w:r w:rsidRPr="005172B2">
        <w:rPr>
          <w:rFonts w:cs="Arial"/>
        </w:rPr>
        <w:t>If an applicant cancels their place within the 14 day cooling off period pursuant to the Consumer Contracts (Information, Cancellation and Additional Charges) Regulations 2013, which is normally applicable following acceptance of the offer and again following enrolment.  Unless the course has already started (see below), any tuition fees and deposits already paid will be returned in full</w:t>
      </w:r>
      <w:r w:rsidR="00512B70">
        <w:rPr>
          <w:rFonts w:cs="Arial"/>
        </w:rPr>
        <w:t>.</w:t>
      </w:r>
    </w:p>
    <w:p w14:paraId="7CCA1107" w14:textId="77777777" w:rsidR="00EF0965" w:rsidRPr="00AC25B6" w:rsidRDefault="00EF0965" w:rsidP="005172B2">
      <w:pPr>
        <w:pStyle w:val="ListParagraph"/>
        <w:ind w:left="2160"/>
        <w:jc w:val="both"/>
        <w:rPr>
          <w:b/>
        </w:rPr>
      </w:pPr>
    </w:p>
    <w:p w14:paraId="6EFC3A58" w14:textId="179B32AF" w:rsidR="00EF0965" w:rsidRPr="00BB0086" w:rsidRDefault="00EF0965" w:rsidP="005172B2">
      <w:pPr>
        <w:pStyle w:val="ListParagraph"/>
        <w:numPr>
          <w:ilvl w:val="0"/>
          <w:numId w:val="23"/>
        </w:numPr>
        <w:spacing w:after="0" w:line="240" w:lineRule="auto"/>
        <w:jc w:val="both"/>
        <w:rPr>
          <w:rFonts w:cs="Arial"/>
        </w:rPr>
      </w:pPr>
      <w:r w:rsidRPr="00BB0086">
        <w:rPr>
          <w:rFonts w:cs="Arial"/>
        </w:rPr>
        <w:t>Where the course has already started prior to the student cancelling within the 14 day cooling off period referred to above, the University will provide a refund but the student will be liable to pay a proportion of the tuition fees on a pro rata basis to cover the period from the start of the course to the date of cancellation which will be deducted from the refund provided</w:t>
      </w:r>
      <w:r w:rsidR="00512B70">
        <w:rPr>
          <w:rFonts w:cs="Arial"/>
        </w:rPr>
        <w:t>.</w:t>
      </w:r>
    </w:p>
    <w:p w14:paraId="5D572519" w14:textId="77777777" w:rsidR="00EF0965" w:rsidRPr="00AC25B6" w:rsidRDefault="00EF0965" w:rsidP="005172B2">
      <w:pPr>
        <w:pStyle w:val="ListParagraph"/>
        <w:ind w:left="2160"/>
        <w:jc w:val="both"/>
      </w:pPr>
    </w:p>
    <w:p w14:paraId="733715E8" w14:textId="4451C5FA" w:rsidR="00EF0965" w:rsidRDefault="00EF0965" w:rsidP="005172B2">
      <w:pPr>
        <w:pStyle w:val="ListParagraph"/>
        <w:numPr>
          <w:ilvl w:val="0"/>
          <w:numId w:val="23"/>
        </w:numPr>
        <w:jc w:val="both"/>
      </w:pPr>
      <w:r w:rsidRPr="005B699F">
        <w:t xml:space="preserve">If a student withdraws from a course within two weeks of the course </w:t>
      </w:r>
      <w:r w:rsidRPr="00F816E0">
        <w:t>start date the University will cancel all tuition fees in full and will return any fees paid (including any deposit) in advance to the person or organisation that originally made the payment</w:t>
      </w:r>
      <w:r w:rsidR="005172B2">
        <w:t xml:space="preserve"> (</w:t>
      </w:r>
      <w:r w:rsidR="005172B2" w:rsidRPr="00BB0086">
        <w:rPr>
          <w:rFonts w:eastAsia="Times New Roman" w:cs="Arial"/>
          <w:b/>
        </w:rPr>
        <w:t>This does not apply to students studying modular courses (see 3.7 below).</w:t>
      </w:r>
    </w:p>
    <w:p w14:paraId="23505FB7" w14:textId="77777777" w:rsidR="00EF0965" w:rsidRDefault="00EF0965" w:rsidP="005172B2">
      <w:pPr>
        <w:pStyle w:val="ListParagraph"/>
        <w:jc w:val="both"/>
      </w:pPr>
    </w:p>
    <w:p w14:paraId="5D74C1D3" w14:textId="6AC4ADC0" w:rsidR="00EF0965" w:rsidRDefault="00EF0965" w:rsidP="005172B2">
      <w:pPr>
        <w:pStyle w:val="ListParagraph"/>
        <w:numPr>
          <w:ilvl w:val="0"/>
          <w:numId w:val="23"/>
        </w:numPr>
        <w:jc w:val="both"/>
      </w:pPr>
      <w:r>
        <w:t>Where a student withdraws from a course and it is outside the above 14 day cooling off period or the 2 weeks after the course start date then the amount of refund will depend on the point at which the withdrawal is recorded on the students account</w:t>
      </w:r>
      <w:r w:rsidR="005172B2">
        <w:t xml:space="preserve"> (see term dates and refund categories below)</w:t>
      </w:r>
      <w:r>
        <w:t xml:space="preserve">. </w:t>
      </w:r>
    </w:p>
    <w:p w14:paraId="633CAD64" w14:textId="54E7436C" w:rsidR="00EF0965" w:rsidRDefault="00EF0965" w:rsidP="005172B2">
      <w:pPr>
        <w:pStyle w:val="ListParagraph"/>
        <w:ind w:left="2160"/>
        <w:jc w:val="both"/>
      </w:pPr>
    </w:p>
    <w:p w14:paraId="6383E5EC" w14:textId="37F413AE" w:rsidR="00EF0965" w:rsidRPr="00AC3756" w:rsidRDefault="00EF0965" w:rsidP="005172B2">
      <w:pPr>
        <w:pStyle w:val="ListParagraph"/>
        <w:numPr>
          <w:ilvl w:val="0"/>
          <w:numId w:val="23"/>
        </w:numPr>
        <w:jc w:val="both"/>
      </w:pPr>
      <w:r>
        <w:t>A full refund is given i</w:t>
      </w:r>
      <w:r w:rsidRPr="00AC3756">
        <w:t>f the University cancels the chosen course of study and cannot offer a suitable alternative</w:t>
      </w:r>
      <w:r w:rsidR="00512B70">
        <w:t>.</w:t>
      </w:r>
    </w:p>
    <w:p w14:paraId="561887BE" w14:textId="77777777" w:rsidR="00EF0965" w:rsidRPr="00AC25B6" w:rsidRDefault="00EF0965" w:rsidP="005172B2">
      <w:pPr>
        <w:pStyle w:val="ListParagraph"/>
        <w:jc w:val="both"/>
      </w:pPr>
    </w:p>
    <w:p w14:paraId="061C6B47" w14:textId="77777777" w:rsidR="00EF0965" w:rsidRPr="00AC25B6" w:rsidRDefault="00EF0965" w:rsidP="005172B2">
      <w:pPr>
        <w:pStyle w:val="ListParagraph"/>
        <w:numPr>
          <w:ilvl w:val="0"/>
          <w:numId w:val="23"/>
        </w:numPr>
        <w:jc w:val="both"/>
      </w:pPr>
      <w:r w:rsidRPr="00AC25B6">
        <w:t>Where exceptional circumstances apply which as a matter of fairness, require the University to refund all or part of the tuition fees paid.</w:t>
      </w:r>
    </w:p>
    <w:p w14:paraId="71DD9F29" w14:textId="77777777" w:rsidR="00D6027D" w:rsidRPr="00BB0086" w:rsidRDefault="00D6027D" w:rsidP="00D6027D">
      <w:pPr>
        <w:contextualSpacing/>
        <w:rPr>
          <w:rFonts w:eastAsia="Calibri" w:cs="Times New Roman"/>
        </w:rPr>
      </w:pPr>
    </w:p>
    <w:p w14:paraId="5E2FE745" w14:textId="77777777" w:rsidR="00D6027D" w:rsidRPr="00BB0086" w:rsidRDefault="00D6027D" w:rsidP="00D6027D">
      <w:pPr>
        <w:contextualSpacing/>
        <w:rPr>
          <w:rFonts w:eastAsia="Calibri" w:cs="Times New Roman"/>
        </w:rPr>
      </w:pPr>
      <w:r w:rsidRPr="00BB0086">
        <w:rPr>
          <w:rFonts w:eastAsia="Calibri" w:cs="Times New Roman"/>
        </w:rPr>
        <w:t>As set out above, the University will refund the tuition fee deposit where an applicant cancels within the 14 day cooling off period.  The University will also refund an applicant’s tuition fee deposit where the reason for not taking up the accepted place on the University programme is deemed by the University in its absolute discretion to be genuine and outside of the applicant’s control, such as in the following circumstances:</w:t>
      </w:r>
    </w:p>
    <w:p w14:paraId="6EC83A2D" w14:textId="77777777" w:rsidR="00D6027D" w:rsidRPr="00BB0086" w:rsidRDefault="00D6027D" w:rsidP="00D6027D">
      <w:pPr>
        <w:contextualSpacing/>
        <w:rPr>
          <w:rFonts w:eastAsia="Calibri" w:cs="Times New Roman"/>
        </w:rPr>
      </w:pPr>
    </w:p>
    <w:p w14:paraId="126CB0B5" w14:textId="75C4BDA3" w:rsidR="00D6027D" w:rsidRPr="00BB0086" w:rsidRDefault="00D6027D" w:rsidP="00D6027D">
      <w:pPr>
        <w:pStyle w:val="ListParagraph"/>
        <w:numPr>
          <w:ilvl w:val="1"/>
          <w:numId w:val="32"/>
        </w:numPr>
        <w:spacing w:after="0" w:line="240" w:lineRule="auto"/>
        <w:rPr>
          <w:rFonts w:cs="Arial"/>
        </w:rPr>
      </w:pPr>
      <w:r>
        <w:rPr>
          <w:rFonts w:eastAsia="Calibri" w:cs="Times New Roman"/>
        </w:rPr>
        <w:t>For International students w</w:t>
      </w:r>
      <w:r w:rsidRPr="00BB0086">
        <w:rPr>
          <w:rFonts w:eastAsia="Calibri" w:cs="Times New Roman"/>
        </w:rPr>
        <w:t>here a student visa application is rejected in writing by the Embassy/High Commission, subject to the provisions relating to fra</w:t>
      </w:r>
      <w:r w:rsidRPr="00AC25B6">
        <w:rPr>
          <w:rFonts w:eastAsia="Calibri" w:cs="Times New Roman"/>
        </w:rPr>
        <w:t xml:space="preserve">udulent applications below.  </w:t>
      </w:r>
      <w:r w:rsidRPr="00BB0086">
        <w:rPr>
          <w:rFonts w:cs="Arial"/>
        </w:rPr>
        <w:t>Should a visa application be rejec</w:t>
      </w:r>
      <w:r w:rsidRPr="00AC25B6">
        <w:rPr>
          <w:rFonts w:cs="Arial"/>
        </w:rPr>
        <w:t>ted, the University requires the</w:t>
      </w:r>
      <w:r w:rsidRPr="005B699F">
        <w:rPr>
          <w:rFonts w:cs="Arial"/>
        </w:rPr>
        <w:t xml:space="preserve"> </w:t>
      </w:r>
      <w:r w:rsidRPr="00F816E0">
        <w:rPr>
          <w:rFonts w:cs="Arial"/>
        </w:rPr>
        <w:t>applicant</w:t>
      </w:r>
      <w:r w:rsidRPr="00BB0086">
        <w:rPr>
          <w:rFonts w:cs="Arial"/>
        </w:rPr>
        <w:t xml:space="preserve"> to </w:t>
      </w:r>
      <w:r w:rsidRPr="00AC25B6">
        <w:rPr>
          <w:rFonts w:cs="Arial"/>
        </w:rPr>
        <w:t>provide</w:t>
      </w:r>
      <w:r w:rsidRPr="00BB0086">
        <w:rPr>
          <w:rFonts w:cs="Arial"/>
        </w:rPr>
        <w:t xml:space="preserve">: </w:t>
      </w:r>
    </w:p>
    <w:p w14:paraId="6EC3DA01" w14:textId="77777777" w:rsidR="00D6027D" w:rsidRPr="00BB0086" w:rsidRDefault="00D6027D" w:rsidP="00D6027D">
      <w:pPr>
        <w:pStyle w:val="ListParagraph"/>
        <w:numPr>
          <w:ilvl w:val="0"/>
          <w:numId w:val="28"/>
        </w:numPr>
        <w:spacing w:after="0" w:line="240" w:lineRule="auto"/>
        <w:rPr>
          <w:rFonts w:cs="Arial"/>
        </w:rPr>
      </w:pPr>
      <w:r w:rsidRPr="00BB0086">
        <w:rPr>
          <w:rFonts w:cs="Arial"/>
        </w:rPr>
        <w:t>A request in writing</w:t>
      </w:r>
      <w:r w:rsidRPr="00AC25B6">
        <w:rPr>
          <w:rFonts w:cs="Arial"/>
        </w:rPr>
        <w:t xml:space="preserve"> for a refund</w:t>
      </w:r>
    </w:p>
    <w:p w14:paraId="6A8F58CA" w14:textId="77777777" w:rsidR="00D6027D" w:rsidRPr="00BB0086" w:rsidRDefault="00D6027D" w:rsidP="00D6027D">
      <w:pPr>
        <w:pStyle w:val="ListParagraph"/>
        <w:numPr>
          <w:ilvl w:val="0"/>
          <w:numId w:val="28"/>
        </w:numPr>
        <w:spacing w:after="0" w:line="240" w:lineRule="auto"/>
        <w:rPr>
          <w:rFonts w:cs="Arial"/>
        </w:rPr>
      </w:pPr>
      <w:r w:rsidRPr="00BB0086">
        <w:rPr>
          <w:rFonts w:cs="Arial"/>
        </w:rPr>
        <w:t>A copy of the full Visa Rejection Notification from the High Commission</w:t>
      </w:r>
    </w:p>
    <w:p w14:paraId="184E241D" w14:textId="77777777" w:rsidR="00D6027D" w:rsidRPr="00BB0086" w:rsidRDefault="00D6027D" w:rsidP="00D6027D">
      <w:pPr>
        <w:spacing w:after="0" w:line="240" w:lineRule="auto"/>
        <w:rPr>
          <w:rFonts w:cs="Arial"/>
        </w:rPr>
      </w:pPr>
    </w:p>
    <w:p w14:paraId="08CC2123" w14:textId="77777777" w:rsidR="00D6027D" w:rsidRPr="00AC25B6" w:rsidRDefault="00D6027D" w:rsidP="00D6027D">
      <w:pPr>
        <w:pStyle w:val="ListParagraph"/>
        <w:numPr>
          <w:ilvl w:val="1"/>
          <w:numId w:val="32"/>
        </w:numPr>
        <w:spacing w:after="0" w:line="240" w:lineRule="auto"/>
        <w:rPr>
          <w:rFonts w:cs="Arial"/>
        </w:rPr>
      </w:pPr>
      <w:r w:rsidRPr="00AC25B6">
        <w:rPr>
          <w:rFonts w:cs="Arial"/>
        </w:rPr>
        <w:t>Where the applicant fails to meet the University’s academic entry requirements</w:t>
      </w:r>
    </w:p>
    <w:p w14:paraId="1A2002D3" w14:textId="77777777" w:rsidR="00D6027D" w:rsidRPr="00AC25B6" w:rsidRDefault="00D6027D" w:rsidP="00D6027D">
      <w:pPr>
        <w:pStyle w:val="ListParagraph"/>
        <w:spacing w:after="0" w:line="240" w:lineRule="auto"/>
        <w:rPr>
          <w:rFonts w:cs="Arial"/>
        </w:rPr>
      </w:pPr>
    </w:p>
    <w:p w14:paraId="59191A97" w14:textId="77777777" w:rsidR="00D6027D" w:rsidRPr="00BB0086" w:rsidRDefault="00D6027D" w:rsidP="00D6027D">
      <w:pPr>
        <w:pStyle w:val="ListParagraph"/>
        <w:numPr>
          <w:ilvl w:val="1"/>
          <w:numId w:val="32"/>
        </w:numPr>
        <w:spacing w:after="0" w:line="240" w:lineRule="auto"/>
        <w:rPr>
          <w:rFonts w:cs="Arial"/>
        </w:rPr>
      </w:pPr>
      <w:r w:rsidRPr="00BB0086">
        <w:rPr>
          <w:rFonts w:cs="Arial"/>
        </w:rPr>
        <w:t>Where there are exceptional circum</w:t>
      </w:r>
      <w:r w:rsidRPr="00AC25B6">
        <w:rPr>
          <w:rFonts w:cs="Arial"/>
        </w:rPr>
        <w:t>stances beyond the applicant’s</w:t>
      </w:r>
      <w:r w:rsidRPr="00BB0086">
        <w:rPr>
          <w:rFonts w:cs="Arial"/>
        </w:rPr>
        <w:t xml:space="preserve"> contro</w:t>
      </w:r>
      <w:r w:rsidRPr="00AC25B6">
        <w:rPr>
          <w:rFonts w:cs="Arial"/>
        </w:rPr>
        <w:t>l such as illness or death</w:t>
      </w:r>
      <w:r w:rsidRPr="00BB0086">
        <w:rPr>
          <w:rFonts w:cs="Arial"/>
        </w:rPr>
        <w:t xml:space="preserve"> of an immediate member of family</w:t>
      </w:r>
    </w:p>
    <w:p w14:paraId="331DE6B4" w14:textId="77777777" w:rsidR="00D6027D" w:rsidRPr="00BB0086" w:rsidRDefault="00D6027D" w:rsidP="00D6027D">
      <w:pPr>
        <w:pStyle w:val="ListParagraph"/>
        <w:spacing w:after="0" w:line="240" w:lineRule="auto"/>
        <w:rPr>
          <w:rFonts w:cs="Arial"/>
        </w:rPr>
      </w:pPr>
    </w:p>
    <w:p w14:paraId="1D2844AF" w14:textId="3D1638F3" w:rsidR="00D6027D" w:rsidRPr="00BB0086" w:rsidRDefault="00D6027D" w:rsidP="00D6027D">
      <w:pPr>
        <w:pStyle w:val="ListParagraph"/>
        <w:spacing w:after="0" w:line="240" w:lineRule="auto"/>
        <w:rPr>
          <w:rFonts w:cs="Arial"/>
        </w:rPr>
      </w:pPr>
      <w:r w:rsidRPr="00BB0086">
        <w:rPr>
          <w:rFonts w:cs="Arial"/>
        </w:rPr>
        <w:lastRenderedPageBreak/>
        <w:t>An application for this type of refund must be supported by Certified Documents such as a Doctor’s certificate and / or relevant documents verifying the situation. Decisions regarding exceptional circumstance refunds are at the discretion of the Head of Admissions and Conversion in the International Office</w:t>
      </w:r>
      <w:r>
        <w:rPr>
          <w:rFonts w:cs="Arial"/>
        </w:rPr>
        <w:t xml:space="preserve"> for the International students</w:t>
      </w:r>
      <w:r w:rsidRPr="00BB0086">
        <w:rPr>
          <w:rFonts w:cs="Arial"/>
        </w:rPr>
        <w:t>.</w:t>
      </w:r>
    </w:p>
    <w:p w14:paraId="2CDFB761" w14:textId="77777777" w:rsidR="00D6027D" w:rsidRPr="00BB0086" w:rsidRDefault="00D6027D" w:rsidP="00D6027D">
      <w:pPr>
        <w:spacing w:after="0" w:line="240" w:lineRule="auto"/>
        <w:rPr>
          <w:rFonts w:cs="Arial"/>
        </w:rPr>
      </w:pPr>
    </w:p>
    <w:p w14:paraId="1D8ADADC" w14:textId="77777777" w:rsidR="00D6027D" w:rsidRPr="00BB0086" w:rsidRDefault="00D6027D" w:rsidP="00D6027D">
      <w:pPr>
        <w:pStyle w:val="ListParagraph"/>
        <w:numPr>
          <w:ilvl w:val="1"/>
          <w:numId w:val="32"/>
        </w:numPr>
        <w:spacing w:after="0" w:line="240" w:lineRule="auto"/>
        <w:rPr>
          <w:rFonts w:cs="Arial"/>
        </w:rPr>
      </w:pPr>
      <w:r w:rsidRPr="00BB0086">
        <w:rPr>
          <w:rFonts w:cs="Arial"/>
        </w:rPr>
        <w:t xml:space="preserve">In the event </w:t>
      </w:r>
      <w:r w:rsidRPr="00AC25B6">
        <w:rPr>
          <w:rFonts w:cs="Arial"/>
        </w:rPr>
        <w:t xml:space="preserve">of a default by the </w:t>
      </w:r>
      <w:r w:rsidRPr="00BB0086">
        <w:rPr>
          <w:rFonts w:cs="Arial"/>
        </w:rPr>
        <w:t>University due to the following circumstances:</w:t>
      </w:r>
    </w:p>
    <w:p w14:paraId="72FADC7F" w14:textId="77777777" w:rsidR="00D6027D" w:rsidRPr="00BB0086" w:rsidRDefault="00D6027D" w:rsidP="00D6027D">
      <w:pPr>
        <w:pStyle w:val="ListParagraph"/>
        <w:numPr>
          <w:ilvl w:val="1"/>
          <w:numId w:val="29"/>
        </w:numPr>
        <w:spacing w:after="0" w:line="240" w:lineRule="auto"/>
        <w:rPr>
          <w:rFonts w:cs="Arial"/>
        </w:rPr>
      </w:pPr>
      <w:r w:rsidRPr="00BB0086">
        <w:rPr>
          <w:rFonts w:cs="Arial"/>
        </w:rPr>
        <w:t>when the University does not offer a course on the advertised start date</w:t>
      </w:r>
    </w:p>
    <w:p w14:paraId="1CE9E548" w14:textId="77777777" w:rsidR="00D6027D" w:rsidRPr="00BB0086" w:rsidRDefault="00D6027D" w:rsidP="00D6027D">
      <w:pPr>
        <w:pStyle w:val="ListParagraph"/>
        <w:numPr>
          <w:ilvl w:val="1"/>
          <w:numId w:val="29"/>
        </w:numPr>
        <w:spacing w:after="0" w:line="240" w:lineRule="auto"/>
        <w:rPr>
          <w:rFonts w:cs="Arial"/>
        </w:rPr>
      </w:pPr>
      <w:r w:rsidRPr="00BB0086">
        <w:rPr>
          <w:rFonts w:cs="Arial"/>
        </w:rPr>
        <w:t>when the University terminates a course after the course start date and before the course completion date</w:t>
      </w:r>
    </w:p>
    <w:p w14:paraId="540DB96C" w14:textId="00071DB9" w:rsidR="00D6027D" w:rsidRPr="00AC25B6" w:rsidRDefault="00D6027D" w:rsidP="00D6027D">
      <w:pPr>
        <w:pStyle w:val="ListParagraph"/>
        <w:numPr>
          <w:ilvl w:val="1"/>
          <w:numId w:val="29"/>
        </w:numPr>
        <w:spacing w:after="0" w:line="240" w:lineRule="auto"/>
        <w:rPr>
          <w:rFonts w:cs="Arial"/>
        </w:rPr>
      </w:pPr>
      <w:r w:rsidRPr="00BB0086">
        <w:rPr>
          <w:rFonts w:cs="Arial"/>
        </w:rPr>
        <w:t>when the University does not provide a course as advertised, due to circumstances beyond its contro</w:t>
      </w:r>
      <w:r w:rsidRPr="00AC25B6">
        <w:rPr>
          <w:rFonts w:cs="Arial"/>
        </w:rPr>
        <w:t>l</w:t>
      </w:r>
    </w:p>
    <w:p w14:paraId="2D8F3BE7" w14:textId="77777777" w:rsidR="00D6027D" w:rsidRDefault="00D6027D" w:rsidP="00D6027D">
      <w:pPr>
        <w:spacing w:after="0" w:line="240" w:lineRule="auto"/>
        <w:rPr>
          <w:rFonts w:cs="Arial"/>
        </w:rPr>
      </w:pPr>
    </w:p>
    <w:p w14:paraId="6AF9D453" w14:textId="1DAAAC49" w:rsidR="00D6027D" w:rsidRPr="00BB0086" w:rsidRDefault="00D6027D" w:rsidP="00D6027D">
      <w:pPr>
        <w:spacing w:after="0" w:line="240" w:lineRule="auto"/>
        <w:rPr>
          <w:rFonts w:cs="Arial"/>
        </w:rPr>
      </w:pPr>
      <w:r w:rsidRPr="005B699F">
        <w:rPr>
          <w:rFonts w:cs="Arial"/>
        </w:rPr>
        <w:t>In order to protect</w:t>
      </w:r>
      <w:r w:rsidRPr="00BB0086">
        <w:rPr>
          <w:rFonts w:cs="Arial"/>
        </w:rPr>
        <w:t xml:space="preserve"> the interests of genuine students and </w:t>
      </w:r>
      <w:r w:rsidRPr="00AC25B6">
        <w:rPr>
          <w:rFonts w:cs="Arial"/>
        </w:rPr>
        <w:t xml:space="preserve">the University, </w:t>
      </w:r>
      <w:r w:rsidRPr="00BB0086">
        <w:rPr>
          <w:rFonts w:cs="Arial"/>
        </w:rPr>
        <w:t xml:space="preserve">refunds </w:t>
      </w:r>
      <w:r w:rsidRPr="00BB0086">
        <w:rPr>
          <w:rFonts w:cs="Arial"/>
          <w:b/>
        </w:rPr>
        <w:t>will not</w:t>
      </w:r>
      <w:r w:rsidRPr="00AC25B6">
        <w:rPr>
          <w:rFonts w:cs="Arial"/>
        </w:rPr>
        <w:t xml:space="preserve"> be given in</w:t>
      </w:r>
      <w:r w:rsidRPr="00BB0086">
        <w:rPr>
          <w:rFonts w:cs="Arial"/>
        </w:rPr>
        <w:t xml:space="preserve"> the following circumstances:</w:t>
      </w:r>
    </w:p>
    <w:p w14:paraId="0D5351F7" w14:textId="77777777" w:rsidR="00D6027D" w:rsidRPr="00BB0086" w:rsidRDefault="00D6027D" w:rsidP="00D6027D">
      <w:pPr>
        <w:spacing w:after="0" w:line="240" w:lineRule="auto"/>
        <w:ind w:left="720" w:hanging="720"/>
        <w:rPr>
          <w:rFonts w:cs="Arial"/>
        </w:rPr>
      </w:pPr>
    </w:p>
    <w:p w14:paraId="507C3417" w14:textId="71FE5AE3" w:rsidR="00D6027D" w:rsidRPr="00BB0086" w:rsidRDefault="00D6027D" w:rsidP="00D6027D">
      <w:pPr>
        <w:pStyle w:val="ListParagraph"/>
        <w:numPr>
          <w:ilvl w:val="0"/>
          <w:numId w:val="33"/>
        </w:numPr>
        <w:spacing w:after="0" w:line="240" w:lineRule="auto"/>
        <w:rPr>
          <w:rFonts w:cs="Arial"/>
        </w:rPr>
      </w:pPr>
      <w:r>
        <w:rPr>
          <w:rFonts w:cs="Arial"/>
          <w:b/>
        </w:rPr>
        <w:t>For International students, o</w:t>
      </w:r>
      <w:r w:rsidRPr="00AC25B6">
        <w:rPr>
          <w:rFonts w:cs="Arial"/>
          <w:b/>
        </w:rPr>
        <w:t>nce the applicant/</w:t>
      </w:r>
      <w:r w:rsidRPr="005B699F">
        <w:rPr>
          <w:rFonts w:cs="Arial"/>
          <w:b/>
        </w:rPr>
        <w:t>student has</w:t>
      </w:r>
      <w:r w:rsidRPr="00BB0086">
        <w:rPr>
          <w:rFonts w:cs="Arial"/>
          <w:b/>
        </w:rPr>
        <w:t xml:space="preserve"> arrived in the UK</w:t>
      </w:r>
      <w:r w:rsidRPr="00BB0086">
        <w:rPr>
          <w:rFonts w:cs="Arial"/>
        </w:rPr>
        <w:t xml:space="preserve"> or </w:t>
      </w:r>
      <w:r w:rsidRPr="00BB0086">
        <w:rPr>
          <w:rFonts w:cs="Arial"/>
          <w:b/>
        </w:rPr>
        <w:t>after the commencement date of the course</w:t>
      </w:r>
      <w:r w:rsidRPr="00AC25B6">
        <w:rPr>
          <w:rFonts w:cs="Arial"/>
        </w:rPr>
        <w:t>, save as where</w:t>
      </w:r>
      <w:r w:rsidRPr="00BB0086">
        <w:rPr>
          <w:rFonts w:cs="Arial"/>
        </w:rPr>
        <w:t xml:space="preserve"> the University considers in its absolute discretion</w:t>
      </w:r>
      <w:r w:rsidRPr="00AC25B6">
        <w:rPr>
          <w:rFonts w:cs="Arial"/>
        </w:rPr>
        <w:t xml:space="preserve"> for</w:t>
      </w:r>
      <w:r w:rsidRPr="00BB0086">
        <w:rPr>
          <w:rFonts w:cs="Arial"/>
        </w:rPr>
        <w:t xml:space="preserve"> exceptional circumstances</w:t>
      </w:r>
      <w:r w:rsidRPr="00AC25B6">
        <w:rPr>
          <w:rFonts w:cs="Arial"/>
        </w:rPr>
        <w:t xml:space="preserve"> to be applicable</w:t>
      </w:r>
      <w:r w:rsidRPr="00BB0086">
        <w:rPr>
          <w:rFonts w:cs="Arial"/>
        </w:rPr>
        <w:t>.</w:t>
      </w:r>
    </w:p>
    <w:p w14:paraId="47E73B82" w14:textId="77777777" w:rsidR="00D6027D" w:rsidRPr="00BB0086" w:rsidRDefault="00D6027D" w:rsidP="00D6027D">
      <w:pPr>
        <w:pStyle w:val="ListParagraph"/>
        <w:spacing w:after="0" w:line="240" w:lineRule="auto"/>
        <w:ind w:left="360"/>
        <w:rPr>
          <w:rFonts w:cs="Arial"/>
        </w:rPr>
      </w:pPr>
    </w:p>
    <w:p w14:paraId="0CE2CC50" w14:textId="62A0CAF8" w:rsidR="00D6027D" w:rsidRPr="00BB0086" w:rsidRDefault="00D6027D" w:rsidP="00D6027D">
      <w:pPr>
        <w:pStyle w:val="ListParagraph"/>
        <w:numPr>
          <w:ilvl w:val="0"/>
          <w:numId w:val="33"/>
        </w:numPr>
        <w:spacing w:after="0" w:line="240" w:lineRule="auto"/>
        <w:rPr>
          <w:rFonts w:cs="Arial"/>
        </w:rPr>
      </w:pPr>
      <w:r>
        <w:rPr>
          <w:rFonts w:cs="Arial"/>
        </w:rPr>
        <w:t>For International students, i</w:t>
      </w:r>
      <w:r w:rsidRPr="00BB0086">
        <w:rPr>
          <w:rFonts w:cs="Arial"/>
        </w:rPr>
        <w:t xml:space="preserve">f the UKVI has cancelled a visa as a result of a </w:t>
      </w:r>
      <w:r w:rsidRPr="00BB0086">
        <w:rPr>
          <w:rFonts w:cs="Arial"/>
          <w:b/>
        </w:rPr>
        <w:t>breach of visa conditions,</w:t>
      </w:r>
      <w:r w:rsidRPr="00BB0086">
        <w:rPr>
          <w:rFonts w:cs="Arial"/>
        </w:rPr>
        <w:t xml:space="preserve"> or if a visa application is refused by the UKVI because the UKVI concluded that the application was made using </w:t>
      </w:r>
      <w:r w:rsidRPr="00BB0086">
        <w:rPr>
          <w:rFonts w:cs="Arial"/>
          <w:b/>
        </w:rPr>
        <w:t>falsified documents</w:t>
      </w:r>
      <w:r w:rsidRPr="00BB0086">
        <w:rPr>
          <w:rFonts w:cs="Arial"/>
        </w:rPr>
        <w:t>.</w:t>
      </w:r>
    </w:p>
    <w:p w14:paraId="73C4C39E" w14:textId="77777777" w:rsidR="00D6027D" w:rsidRPr="00BB0086" w:rsidRDefault="00D6027D" w:rsidP="00D6027D">
      <w:pPr>
        <w:pStyle w:val="ListParagraph"/>
        <w:spacing w:after="0" w:line="240" w:lineRule="auto"/>
        <w:ind w:left="360"/>
        <w:rPr>
          <w:rFonts w:cs="Arial"/>
        </w:rPr>
      </w:pPr>
    </w:p>
    <w:p w14:paraId="5E918B31" w14:textId="48CBBE58" w:rsidR="00D6027D" w:rsidRPr="00AC25B6" w:rsidRDefault="00D6027D" w:rsidP="00D6027D">
      <w:pPr>
        <w:pStyle w:val="ListParagraph"/>
        <w:numPr>
          <w:ilvl w:val="0"/>
          <w:numId w:val="33"/>
        </w:numPr>
        <w:spacing w:after="0" w:line="240" w:lineRule="auto"/>
        <w:rPr>
          <w:rFonts w:cs="Arial"/>
        </w:rPr>
      </w:pPr>
      <w:r w:rsidRPr="00BB0086">
        <w:rPr>
          <w:rFonts w:cs="Arial"/>
        </w:rPr>
        <w:t xml:space="preserve">Similarly, </w:t>
      </w:r>
      <w:r>
        <w:rPr>
          <w:rFonts w:cs="Arial"/>
        </w:rPr>
        <w:t xml:space="preserve">for International students </w:t>
      </w:r>
      <w:r w:rsidRPr="00BB0086">
        <w:rPr>
          <w:rFonts w:cs="Arial"/>
        </w:rPr>
        <w:t xml:space="preserve">where the UKVI or the University has determined that </w:t>
      </w:r>
      <w:r w:rsidRPr="00BB0086">
        <w:rPr>
          <w:rFonts w:cs="Arial"/>
          <w:b/>
        </w:rPr>
        <w:t xml:space="preserve">fraudulent documents are used or submitted </w:t>
      </w:r>
      <w:r w:rsidRPr="00BB0086">
        <w:rPr>
          <w:rFonts w:cs="Arial"/>
        </w:rPr>
        <w:t>at any other stage of the process including at the t</w:t>
      </w:r>
      <w:r w:rsidRPr="00AC25B6">
        <w:rPr>
          <w:rFonts w:cs="Arial"/>
        </w:rPr>
        <w:t>ime of application or enrolment.</w:t>
      </w:r>
    </w:p>
    <w:p w14:paraId="1095CE51" w14:textId="77777777" w:rsidR="00D6027D" w:rsidRPr="005B699F" w:rsidRDefault="00D6027D" w:rsidP="00D6027D">
      <w:pPr>
        <w:spacing w:after="0" w:line="240" w:lineRule="auto"/>
        <w:rPr>
          <w:rFonts w:cs="Arial"/>
        </w:rPr>
      </w:pPr>
    </w:p>
    <w:p w14:paraId="5E18A209" w14:textId="2546B49B" w:rsidR="00D6027D" w:rsidRPr="00BB0086" w:rsidRDefault="00D6027D" w:rsidP="00D6027D">
      <w:pPr>
        <w:spacing w:after="0" w:line="240" w:lineRule="auto"/>
        <w:rPr>
          <w:rFonts w:cs="Arial"/>
        </w:rPr>
      </w:pPr>
      <w:r w:rsidRPr="00BB0086">
        <w:rPr>
          <w:rFonts w:cs="Arial"/>
        </w:rPr>
        <w:t xml:space="preserve">Any requests for refunds </w:t>
      </w:r>
      <w:r>
        <w:rPr>
          <w:rFonts w:cs="Arial"/>
        </w:rPr>
        <w:t xml:space="preserve">for International students </w:t>
      </w:r>
      <w:r w:rsidRPr="00BB0086">
        <w:rPr>
          <w:rFonts w:cs="Arial"/>
        </w:rPr>
        <w:t xml:space="preserve">should be sent to Nicola Lawley, Head of Admissions and Conversion, International Office, </w:t>
      </w:r>
      <w:hyperlink r:id="rId9" w:history="1">
        <w:r w:rsidRPr="00BB0086">
          <w:rPr>
            <w:rStyle w:val="Hyperlink"/>
            <w:rFonts w:cs="Arial"/>
          </w:rPr>
          <w:t>nicola.lawley@bcu.ac.uk</w:t>
        </w:r>
      </w:hyperlink>
      <w:r w:rsidRPr="00BB0086">
        <w:rPr>
          <w:rFonts w:cs="Arial"/>
        </w:rPr>
        <w:t xml:space="preserve">. </w:t>
      </w:r>
    </w:p>
    <w:p w14:paraId="720D1E57" w14:textId="77777777" w:rsidR="00D6027D" w:rsidRDefault="00D6027D" w:rsidP="00D6027D">
      <w:pPr>
        <w:contextualSpacing/>
        <w:jc w:val="both"/>
        <w:rPr>
          <w:rFonts w:eastAsia="Calibri" w:cs="Times New Roman"/>
        </w:rPr>
      </w:pPr>
    </w:p>
    <w:p w14:paraId="36315D35" w14:textId="77777777" w:rsidR="00D6027D" w:rsidRDefault="00D6027D" w:rsidP="00D6027D">
      <w:pPr>
        <w:contextualSpacing/>
        <w:jc w:val="both"/>
      </w:pPr>
      <w:r>
        <w:rPr>
          <w:rFonts w:eastAsia="Calibri" w:cs="Times New Roman"/>
        </w:rPr>
        <w:t xml:space="preserve">Any requests for refunds from home/EU students should </w:t>
      </w:r>
      <w:r w:rsidRPr="00AC25B6">
        <w:t xml:space="preserve">send their claims for a refund to their relevant faculty for initial approval and in line with its obligations under UK Money Laundering legislation the University is unable to make any refunds in cash.  The University also reserves the right to refuse or reject any financial transaction where the University are unable to identify or trace the origin of the payment made. </w:t>
      </w:r>
    </w:p>
    <w:p w14:paraId="30A5FCB7" w14:textId="1ED19153" w:rsidR="00D6027D" w:rsidRPr="00AC25B6" w:rsidRDefault="00D6027D" w:rsidP="00D6027D">
      <w:pPr>
        <w:contextualSpacing/>
      </w:pPr>
      <w:r w:rsidRPr="00AC25B6">
        <w:t xml:space="preserve"> </w:t>
      </w:r>
    </w:p>
    <w:p w14:paraId="6ADCC50E" w14:textId="29A3C537" w:rsidR="00D6027D" w:rsidRDefault="00D6027D" w:rsidP="00D6027D">
      <w:pPr>
        <w:tabs>
          <w:tab w:val="left" w:pos="3570"/>
        </w:tabs>
        <w:jc w:val="both"/>
        <w:rPr>
          <w:b/>
        </w:rPr>
      </w:pPr>
      <w:r w:rsidRPr="00AC25B6">
        <w:rPr>
          <w:b/>
        </w:rPr>
        <w:t>Please note that if the University need</w:t>
      </w:r>
      <w:r w:rsidR="00512B70">
        <w:rPr>
          <w:b/>
        </w:rPr>
        <w:t>s</w:t>
      </w:r>
      <w:r w:rsidRPr="00AC25B6">
        <w:rPr>
          <w:b/>
        </w:rPr>
        <w:t xml:space="preserve"> to make a refund the University will return funds to the person or organisation that originally made the payment.  This means that student fees paid by sponsors, parents or any other individual (apart from the student) cannot be refunded to the student. Unless there are exceptional circumstances.</w:t>
      </w:r>
    </w:p>
    <w:p w14:paraId="645FE875" w14:textId="2F5B01A7" w:rsidR="00D6027D" w:rsidRDefault="00D6027D" w:rsidP="006A6F38">
      <w:pPr>
        <w:tabs>
          <w:tab w:val="left" w:pos="3570"/>
        </w:tabs>
        <w:jc w:val="both"/>
        <w:rPr>
          <w:rFonts w:eastAsia="Calibri" w:cs="Times New Roman"/>
        </w:rPr>
      </w:pPr>
      <w:r w:rsidRPr="0087744D">
        <w:t>Where a student has withdrawn before the period of study is completed, all tuition fee refunds are calculated on the gross tuition fee (i.e. the published fee) rather than the fee after a fee waiver, reduction or discount has been applied to a student’s account.</w:t>
      </w:r>
      <w:r>
        <w:t xml:space="preserve"> </w:t>
      </w:r>
    </w:p>
    <w:p w14:paraId="7C51DF18" w14:textId="77777777" w:rsidR="00D6027D" w:rsidRDefault="00D6027D" w:rsidP="00D6027D">
      <w:pPr>
        <w:tabs>
          <w:tab w:val="left" w:pos="3570"/>
        </w:tabs>
        <w:jc w:val="both"/>
        <w:rPr>
          <w:rFonts w:eastAsia="Calibri" w:cs="Times New Roman"/>
          <w:b/>
        </w:rPr>
      </w:pPr>
      <w:r w:rsidRPr="00BB0086">
        <w:rPr>
          <w:rFonts w:eastAsia="Calibri" w:cs="Times New Roman"/>
        </w:rPr>
        <w:t xml:space="preserve">In line with its obligations under UK Money Laundering legislation the University is unable to make any refunds in cash.  The University also reserves the right to refuse or reject any financial transaction where the University are unable to identify or trace the origin of the payment made. </w:t>
      </w:r>
      <w:r w:rsidRPr="00BB0086">
        <w:rPr>
          <w:rFonts w:eastAsia="Calibri" w:cs="Times New Roman"/>
          <w:b/>
        </w:rPr>
        <w:t xml:space="preserve"> Refunds will be processed within 30 days of Finance receiving the request. Please note the University can only make </w:t>
      </w:r>
      <w:r w:rsidRPr="00BB0086">
        <w:rPr>
          <w:rFonts w:eastAsia="Calibri" w:cs="Times New Roman"/>
          <w:b/>
        </w:rPr>
        <w:lastRenderedPageBreak/>
        <w:t>refunds to the person or organisation that originally made the payment unless there are exceptional circumstances.</w:t>
      </w:r>
    </w:p>
    <w:p w14:paraId="6F274C80" w14:textId="77777777" w:rsidR="00D6027D" w:rsidRDefault="00D6027D" w:rsidP="005172B2">
      <w:pPr>
        <w:spacing w:after="0" w:line="240" w:lineRule="auto"/>
        <w:jc w:val="both"/>
        <w:rPr>
          <w:rFonts w:eastAsia="Times New Roman" w:cs="Arial"/>
          <w:b/>
        </w:rPr>
      </w:pPr>
    </w:p>
    <w:p w14:paraId="51AEB6D8" w14:textId="77777777" w:rsidR="00D6027D" w:rsidRDefault="00D6027D" w:rsidP="005172B2">
      <w:pPr>
        <w:spacing w:after="0" w:line="240" w:lineRule="auto"/>
        <w:jc w:val="both"/>
        <w:rPr>
          <w:rFonts w:eastAsia="Times New Roman" w:cs="Arial"/>
          <w:b/>
        </w:rPr>
      </w:pPr>
    </w:p>
    <w:p w14:paraId="433E483E" w14:textId="380C6CA7" w:rsidR="007E51A8" w:rsidRPr="00BB0086" w:rsidRDefault="00EF0965" w:rsidP="007E51A8">
      <w:pPr>
        <w:spacing w:after="0" w:line="240" w:lineRule="auto"/>
        <w:ind w:firstLine="720"/>
        <w:rPr>
          <w:rFonts w:eastAsia="Times New Roman" w:cs="Arial"/>
          <w:b/>
        </w:rPr>
      </w:pPr>
      <w:r w:rsidRPr="00EF0965">
        <w:rPr>
          <w:rFonts w:eastAsia="Times New Roman" w:cs="Arial"/>
          <w:b/>
        </w:rPr>
        <w:t xml:space="preserve"> </w:t>
      </w:r>
      <w:r w:rsidR="007E51A8" w:rsidRPr="00BB0086">
        <w:rPr>
          <w:rFonts w:eastAsia="Times New Roman" w:cs="Arial"/>
          <w:b/>
        </w:rPr>
        <w:t>2.</w:t>
      </w:r>
      <w:r w:rsidR="005172B2">
        <w:rPr>
          <w:rFonts w:eastAsia="Times New Roman" w:cs="Arial"/>
          <w:b/>
        </w:rPr>
        <w:t>1</w:t>
      </w:r>
      <w:r w:rsidR="007E51A8" w:rsidRPr="00BB0086">
        <w:rPr>
          <w:rFonts w:eastAsia="Times New Roman" w:cs="Arial"/>
          <w:b/>
        </w:rPr>
        <w:t xml:space="preserve"> </w:t>
      </w:r>
      <w:r>
        <w:rPr>
          <w:rFonts w:eastAsia="Times New Roman" w:cs="Arial"/>
          <w:b/>
        </w:rPr>
        <w:t>The n</w:t>
      </w:r>
      <w:r w:rsidR="007E51A8" w:rsidRPr="00BB0086">
        <w:rPr>
          <w:rFonts w:eastAsia="Times New Roman" w:cs="Arial"/>
          <w:b/>
        </w:rPr>
        <w:t>o</w:t>
      </w:r>
      <w:r>
        <w:rPr>
          <w:rFonts w:eastAsia="Times New Roman" w:cs="Arial"/>
          <w:b/>
        </w:rPr>
        <w:t xml:space="preserve"> c</w:t>
      </w:r>
      <w:r w:rsidR="007E51A8" w:rsidRPr="00BB0086">
        <w:rPr>
          <w:rFonts w:eastAsia="Times New Roman" w:cs="Arial"/>
          <w:b/>
        </w:rPr>
        <w:t xml:space="preserve">harge </w:t>
      </w:r>
      <w:r>
        <w:rPr>
          <w:rFonts w:eastAsia="Times New Roman" w:cs="Arial"/>
          <w:b/>
        </w:rPr>
        <w:t>r</w:t>
      </w:r>
      <w:r w:rsidR="007E51A8" w:rsidRPr="00BB0086">
        <w:rPr>
          <w:rFonts w:eastAsia="Times New Roman" w:cs="Arial"/>
          <w:b/>
        </w:rPr>
        <w:t>ule for tuition fees</w:t>
      </w:r>
    </w:p>
    <w:p w14:paraId="47665953" w14:textId="77777777" w:rsidR="007E51A8" w:rsidRPr="00BB0086" w:rsidRDefault="007E51A8" w:rsidP="007E51A8">
      <w:pPr>
        <w:spacing w:after="0" w:line="240" w:lineRule="auto"/>
        <w:rPr>
          <w:rFonts w:eastAsia="Times New Roman" w:cs="Arial"/>
        </w:rPr>
      </w:pPr>
    </w:p>
    <w:p w14:paraId="3C7DA716" w14:textId="34C3E762" w:rsidR="007E51A8" w:rsidRPr="00BB0086" w:rsidRDefault="007E51A8" w:rsidP="007E51A8">
      <w:pPr>
        <w:spacing w:after="0" w:line="240" w:lineRule="auto"/>
        <w:rPr>
          <w:rFonts w:eastAsia="Times New Roman" w:cs="Arial"/>
        </w:rPr>
      </w:pPr>
      <w:r w:rsidRPr="00BB0086">
        <w:rPr>
          <w:rFonts w:eastAsia="Times New Roman" w:cs="Arial"/>
        </w:rPr>
        <w:t xml:space="preserve">If you withdraw from the course within two weeks of the course start date </w:t>
      </w:r>
      <w:r w:rsidR="00AC2D93" w:rsidRPr="00BB0086">
        <w:rPr>
          <w:rFonts w:eastAsia="Times New Roman" w:cs="Arial"/>
        </w:rPr>
        <w:t>the University</w:t>
      </w:r>
      <w:r w:rsidRPr="00BB0086">
        <w:rPr>
          <w:rFonts w:eastAsia="Times New Roman" w:cs="Arial"/>
        </w:rPr>
        <w:t xml:space="preserve"> will cancel all tuition fees in full and will return any fees paid in advance to the person who originally paid.</w:t>
      </w:r>
    </w:p>
    <w:p w14:paraId="21CA7B24" w14:textId="77777777" w:rsidR="004137FA" w:rsidRPr="00BB0086" w:rsidRDefault="004137FA" w:rsidP="007E51A8">
      <w:pPr>
        <w:spacing w:after="0" w:line="240" w:lineRule="auto"/>
        <w:rPr>
          <w:rFonts w:eastAsia="Times New Roman" w:cs="Arial"/>
        </w:rPr>
      </w:pPr>
    </w:p>
    <w:p w14:paraId="6FE2CFB8" w14:textId="6B47C1A9" w:rsidR="004137FA" w:rsidRDefault="004137FA" w:rsidP="007E51A8">
      <w:pPr>
        <w:spacing w:after="0" w:line="240" w:lineRule="auto"/>
        <w:rPr>
          <w:rFonts w:eastAsia="Times New Roman" w:cs="Arial"/>
          <w:b/>
        </w:rPr>
      </w:pPr>
      <w:r w:rsidRPr="00BB0086">
        <w:rPr>
          <w:rFonts w:eastAsia="Times New Roman" w:cs="Arial"/>
          <w:b/>
        </w:rPr>
        <w:t>This does not apply to students studying modular courses (see 3.7 below).</w:t>
      </w:r>
    </w:p>
    <w:p w14:paraId="2740BDBB" w14:textId="77777777" w:rsidR="00512B70" w:rsidRDefault="00512B70" w:rsidP="007E51A8">
      <w:pPr>
        <w:spacing w:after="0" w:line="240" w:lineRule="auto"/>
        <w:rPr>
          <w:rFonts w:eastAsia="Times New Roman" w:cs="Arial"/>
          <w:b/>
        </w:rPr>
      </w:pPr>
    </w:p>
    <w:p w14:paraId="318D75D8" w14:textId="77777777" w:rsidR="006A6F38" w:rsidRPr="00BB0086" w:rsidRDefault="006A6F38" w:rsidP="007E51A8">
      <w:pPr>
        <w:spacing w:after="0" w:line="240" w:lineRule="auto"/>
        <w:rPr>
          <w:rFonts w:eastAsia="Times New Roman" w:cs="Arial"/>
          <w:b/>
        </w:rPr>
      </w:pPr>
    </w:p>
    <w:p w14:paraId="6BCE1371" w14:textId="77777777" w:rsidR="007207E8" w:rsidRPr="00BB0086" w:rsidRDefault="007207E8" w:rsidP="007207E8">
      <w:pPr>
        <w:spacing w:after="0" w:line="240" w:lineRule="auto"/>
        <w:rPr>
          <w:rFonts w:eastAsia="Times New Roman" w:cs="Arial"/>
        </w:rPr>
      </w:pPr>
    </w:p>
    <w:p w14:paraId="26E6649F" w14:textId="3E1AFBED" w:rsidR="007207E8" w:rsidRPr="005172B2" w:rsidRDefault="005172B2" w:rsidP="005172B2">
      <w:pPr>
        <w:spacing w:after="0" w:line="240" w:lineRule="auto"/>
        <w:ind w:firstLine="720"/>
        <w:jc w:val="both"/>
        <w:rPr>
          <w:rFonts w:eastAsia="Times New Roman" w:cs="Arial"/>
          <w:b/>
        </w:rPr>
      </w:pPr>
      <w:r>
        <w:rPr>
          <w:rFonts w:eastAsia="Times New Roman" w:cs="Arial"/>
          <w:b/>
        </w:rPr>
        <w:t xml:space="preserve">2.2 </w:t>
      </w:r>
      <w:r w:rsidR="007207E8" w:rsidRPr="005172B2">
        <w:rPr>
          <w:rFonts w:eastAsia="Times New Roman" w:cs="Arial"/>
          <w:b/>
        </w:rPr>
        <w:t>Cancelling the contract within the 14 day cooling off period</w:t>
      </w:r>
    </w:p>
    <w:p w14:paraId="4FB1269F" w14:textId="77777777" w:rsidR="005172B2" w:rsidRPr="005172B2" w:rsidRDefault="005172B2" w:rsidP="005172B2">
      <w:pPr>
        <w:pStyle w:val="ListParagraph"/>
        <w:spacing w:after="0" w:line="240" w:lineRule="auto"/>
        <w:rPr>
          <w:rFonts w:eastAsia="Times New Roman" w:cs="Arial"/>
        </w:rPr>
      </w:pPr>
    </w:p>
    <w:p w14:paraId="5BC316B5" w14:textId="7D88F91F" w:rsidR="007207E8" w:rsidRPr="00BB0086" w:rsidRDefault="007207E8" w:rsidP="00BB0086">
      <w:pPr>
        <w:spacing w:after="0" w:line="240" w:lineRule="auto"/>
        <w:rPr>
          <w:rFonts w:cs="Arial"/>
        </w:rPr>
      </w:pPr>
      <w:r w:rsidRPr="00BB0086">
        <w:rPr>
          <w:rFonts w:cs="Arial"/>
        </w:rPr>
        <w:t>If an applicant cancels their place within the 14 day cooling off period pursuant to the Consumer Contracts (Information, Cancellation and Additional Charges) Regulations 2013, which is normally applicable following acceptance of the offer and again following enrolment,  unless the course has already started (see below), any tuition fees and deposits already paid will be returned in full.</w:t>
      </w:r>
    </w:p>
    <w:p w14:paraId="093F0149" w14:textId="77777777" w:rsidR="0065083C" w:rsidRPr="00AC25B6" w:rsidRDefault="0065083C" w:rsidP="00BB0086">
      <w:pPr>
        <w:spacing w:after="0" w:line="240" w:lineRule="auto"/>
        <w:rPr>
          <w:rFonts w:cs="Arial"/>
          <w:b/>
        </w:rPr>
      </w:pPr>
    </w:p>
    <w:p w14:paraId="664B17E3" w14:textId="06A83615" w:rsidR="007207E8" w:rsidRPr="00BB0086" w:rsidRDefault="007207E8" w:rsidP="00BB0086">
      <w:pPr>
        <w:spacing w:after="0" w:line="240" w:lineRule="auto"/>
        <w:rPr>
          <w:rFonts w:cs="Arial"/>
        </w:rPr>
      </w:pPr>
      <w:r w:rsidRPr="00AC25B6">
        <w:rPr>
          <w:rFonts w:cs="Arial"/>
        </w:rPr>
        <w:t xml:space="preserve">Where the course has already started prior to the student cancelling within the 14 day cooling off period referred to above, </w:t>
      </w:r>
      <w:r w:rsidRPr="005B699F">
        <w:rPr>
          <w:rFonts w:cs="Arial"/>
        </w:rPr>
        <w:t xml:space="preserve">the University will provide a refund but the student will be liable to pay a proportion of the tuition fees </w:t>
      </w:r>
      <w:r w:rsidRPr="00F816E0">
        <w:rPr>
          <w:rFonts w:cs="Arial"/>
        </w:rPr>
        <w:t>on a pro rat</w:t>
      </w:r>
      <w:r w:rsidRPr="00151817">
        <w:rPr>
          <w:rFonts w:cs="Arial"/>
        </w:rPr>
        <w:t>a basis to cover the period from the start of the course to the date of cancellation which will be deducted from the refund</w:t>
      </w:r>
      <w:r w:rsidRPr="00235B9E">
        <w:rPr>
          <w:rFonts w:cs="Arial"/>
        </w:rPr>
        <w:t xml:space="preserve"> provided.</w:t>
      </w:r>
    </w:p>
    <w:p w14:paraId="5F606BF0" w14:textId="22CA7F79" w:rsidR="00495769" w:rsidRDefault="00495769" w:rsidP="007E51A8">
      <w:pPr>
        <w:spacing w:after="0" w:line="240" w:lineRule="auto"/>
        <w:rPr>
          <w:rFonts w:eastAsia="Times New Roman" w:cs="Arial"/>
        </w:rPr>
      </w:pPr>
    </w:p>
    <w:p w14:paraId="1AEEA6F4" w14:textId="77777777" w:rsidR="006A6F38" w:rsidRPr="00BB0086" w:rsidRDefault="006A6F38" w:rsidP="007E51A8">
      <w:pPr>
        <w:spacing w:after="0" w:line="240" w:lineRule="auto"/>
        <w:rPr>
          <w:rFonts w:eastAsia="Times New Roman" w:cs="Arial"/>
        </w:rPr>
      </w:pPr>
    </w:p>
    <w:p w14:paraId="0F783F52" w14:textId="77777777" w:rsidR="007E51A8" w:rsidRPr="00BB0086" w:rsidRDefault="007E51A8" w:rsidP="007E51A8">
      <w:pPr>
        <w:spacing w:after="0" w:line="240" w:lineRule="auto"/>
        <w:rPr>
          <w:rFonts w:eastAsia="Times New Roman" w:cs="Arial"/>
        </w:rPr>
      </w:pPr>
    </w:p>
    <w:p w14:paraId="1321D57A" w14:textId="2C0BF05D" w:rsidR="007E51A8" w:rsidRPr="005172B2" w:rsidRDefault="00380ED4" w:rsidP="005172B2">
      <w:pPr>
        <w:pStyle w:val="NoSpacing"/>
        <w:ind w:firstLine="720"/>
      </w:pPr>
      <w:r>
        <w:rPr>
          <w:rFonts w:cs="Arial"/>
          <w:b/>
        </w:rPr>
        <w:t>3</w:t>
      </w:r>
      <w:r w:rsidR="005172B2">
        <w:rPr>
          <w:rFonts w:cs="Arial"/>
          <w:b/>
        </w:rPr>
        <w:t xml:space="preserve"> </w:t>
      </w:r>
      <w:r w:rsidR="007E51A8" w:rsidRPr="00BB0086">
        <w:rPr>
          <w:rFonts w:cs="Arial"/>
          <w:b/>
        </w:rPr>
        <w:t>Term Dates and Refund Categories</w:t>
      </w:r>
      <w:r w:rsidR="007E51A8" w:rsidRPr="00BB0086">
        <w:rPr>
          <w:rFonts w:eastAsia="Times New Roman" w:cs="Arial"/>
          <w:b/>
        </w:rPr>
        <w:br/>
      </w:r>
    </w:p>
    <w:p w14:paraId="14077500" w14:textId="1DD8554B" w:rsidR="007E51A8" w:rsidRPr="00BB0086" w:rsidRDefault="00C36EED" w:rsidP="00A64B0C">
      <w:pPr>
        <w:pStyle w:val="NoSpacing"/>
        <w:jc w:val="both"/>
        <w:rPr>
          <w:rFonts w:cs="Arial"/>
        </w:rPr>
      </w:pPr>
      <w:r w:rsidRPr="00BB0086">
        <w:rPr>
          <w:rFonts w:cs="Arial"/>
        </w:rPr>
        <w:t>The University</w:t>
      </w:r>
      <w:r w:rsidR="007E51A8" w:rsidRPr="00BB0086">
        <w:rPr>
          <w:rFonts w:cs="Arial"/>
        </w:rPr>
        <w:t xml:space="preserve"> will </w:t>
      </w:r>
      <w:r w:rsidRPr="00BB0086">
        <w:rPr>
          <w:rFonts w:cs="Arial"/>
        </w:rPr>
        <w:t>confirm</w:t>
      </w:r>
      <w:r w:rsidR="00E90C6B">
        <w:rPr>
          <w:rFonts w:cs="Arial"/>
        </w:rPr>
        <w:t xml:space="preserve"> </w:t>
      </w:r>
      <w:r w:rsidR="007E51A8" w:rsidRPr="00BB0086">
        <w:rPr>
          <w:rFonts w:cs="Arial"/>
        </w:rPr>
        <w:t xml:space="preserve">if you are eligible for a refund and calculate your refund based on when you withdraw from the course during the academic year. </w:t>
      </w:r>
    </w:p>
    <w:p w14:paraId="7D204601" w14:textId="77777777" w:rsidR="007E51A8" w:rsidRPr="00BB0086" w:rsidRDefault="007E51A8" w:rsidP="00A64B0C">
      <w:pPr>
        <w:pStyle w:val="NoSpacing"/>
        <w:jc w:val="both"/>
        <w:rPr>
          <w:rFonts w:cs="Arial"/>
          <w:highlight w:val="yellow"/>
        </w:rPr>
      </w:pPr>
    </w:p>
    <w:p w14:paraId="5A2A9FBB" w14:textId="203ACDB8" w:rsidR="007E51A8" w:rsidRPr="00BB0086" w:rsidRDefault="007E51A8" w:rsidP="00A64B0C">
      <w:pPr>
        <w:pStyle w:val="NoSpacing"/>
        <w:jc w:val="both"/>
        <w:rPr>
          <w:rFonts w:cs="Arial"/>
        </w:rPr>
      </w:pPr>
      <w:r w:rsidRPr="00BB0086">
        <w:rPr>
          <w:rFonts w:cs="Arial"/>
        </w:rPr>
        <w:t xml:space="preserve">The actual start dates for studies will vary across the University depending on the length and teaching programme in line with the academic calendar for the course or programme. The faculty delivering the study programme will </w:t>
      </w:r>
      <w:r w:rsidR="0065083C" w:rsidRPr="00BB0086">
        <w:rPr>
          <w:rFonts w:cs="Arial"/>
        </w:rPr>
        <w:t>confirm</w:t>
      </w:r>
      <w:r w:rsidRPr="00BB0086">
        <w:rPr>
          <w:rFonts w:cs="Arial"/>
        </w:rPr>
        <w:t xml:space="preserve"> the term dates and </w:t>
      </w:r>
      <w:r w:rsidR="0065083C" w:rsidRPr="00BB0086">
        <w:rPr>
          <w:rFonts w:cs="Arial"/>
        </w:rPr>
        <w:t>the level of</w:t>
      </w:r>
      <w:r w:rsidRPr="00BB0086">
        <w:rPr>
          <w:rFonts w:cs="Arial"/>
        </w:rPr>
        <w:t xml:space="preserve"> tuition fees </w:t>
      </w:r>
      <w:r w:rsidR="0065083C" w:rsidRPr="00BB0086">
        <w:rPr>
          <w:rFonts w:cs="Arial"/>
        </w:rPr>
        <w:t>applicable</w:t>
      </w:r>
      <w:r w:rsidR="00C36EED" w:rsidRPr="00BB0086">
        <w:rPr>
          <w:rFonts w:cs="Arial"/>
        </w:rPr>
        <w:t>.</w:t>
      </w:r>
      <w:r w:rsidR="0065083C" w:rsidRPr="00BB0086">
        <w:rPr>
          <w:rFonts w:cs="Arial"/>
        </w:rPr>
        <w:t xml:space="preserve"> </w:t>
      </w:r>
      <w:r w:rsidR="00C36EED" w:rsidRPr="00BB0086">
        <w:rPr>
          <w:rFonts w:cs="Arial"/>
        </w:rPr>
        <w:t xml:space="preserve"> These details</w:t>
      </w:r>
      <w:r w:rsidR="0065083C" w:rsidRPr="00BB0086">
        <w:rPr>
          <w:rFonts w:cs="Arial"/>
        </w:rPr>
        <w:t xml:space="preserve"> can be found on the individual course pages on the University’s website at </w:t>
      </w:r>
      <w:hyperlink r:id="rId10" w:history="1">
        <w:r w:rsidR="0065083C" w:rsidRPr="00BB0086">
          <w:rPr>
            <w:rStyle w:val="Hyperlink"/>
            <w:rFonts w:cs="Arial"/>
          </w:rPr>
          <w:t>https://www.bcu.ac.uk/courses</w:t>
        </w:r>
      </w:hyperlink>
      <w:r w:rsidRPr="00BB0086">
        <w:rPr>
          <w:rFonts w:cs="Arial"/>
        </w:rPr>
        <w:t xml:space="preserve">.  </w:t>
      </w:r>
    </w:p>
    <w:p w14:paraId="10E94F72" w14:textId="77777777" w:rsidR="00A64B0C" w:rsidRDefault="00A64B0C" w:rsidP="00A64B0C">
      <w:pPr>
        <w:spacing w:line="240" w:lineRule="auto"/>
        <w:jc w:val="both"/>
        <w:rPr>
          <w:rFonts w:cs="Arial"/>
        </w:rPr>
      </w:pPr>
    </w:p>
    <w:p w14:paraId="533E95C3" w14:textId="50061D53" w:rsidR="00C36EED" w:rsidRDefault="00C36EED" w:rsidP="00A64B0C">
      <w:pPr>
        <w:spacing w:line="240" w:lineRule="auto"/>
        <w:jc w:val="both"/>
        <w:rPr>
          <w:rFonts w:cs="Arial"/>
          <w:b/>
        </w:rPr>
      </w:pPr>
      <w:r w:rsidRPr="00BB0086">
        <w:rPr>
          <w:rFonts w:cs="Arial"/>
        </w:rPr>
        <w:t xml:space="preserve">The table below sets out </w:t>
      </w:r>
      <w:r w:rsidR="006A79AF" w:rsidRPr="00BB0086">
        <w:rPr>
          <w:rFonts w:cs="Arial"/>
        </w:rPr>
        <w:t>the cut off periods for each term for charging purposes.</w:t>
      </w:r>
      <w:r w:rsidR="002B2F1B">
        <w:rPr>
          <w:rFonts w:cs="Arial"/>
        </w:rPr>
        <w:t xml:space="preserve"> </w:t>
      </w:r>
      <w:r w:rsidR="002B2F1B" w:rsidRPr="002B2F1B">
        <w:rPr>
          <w:rFonts w:cs="Arial"/>
          <w:b/>
        </w:rPr>
        <w:t>Term dates are based on the first working day of a new term. Any date prior to that first working day is treated as the previous term for the purposes of cut off periods.</w:t>
      </w:r>
    </w:p>
    <w:p w14:paraId="305BEA62" w14:textId="77777777" w:rsidR="000D5BF3" w:rsidRDefault="000D5BF3" w:rsidP="00A64B0C">
      <w:pPr>
        <w:spacing w:line="240" w:lineRule="auto"/>
        <w:jc w:val="both"/>
        <w:rPr>
          <w:rFonts w:cs="Arial"/>
          <w:b/>
        </w:rPr>
      </w:pPr>
    </w:p>
    <w:p w14:paraId="513B720A" w14:textId="77777777" w:rsidR="000D5BF3" w:rsidRDefault="000D5BF3" w:rsidP="00A64B0C">
      <w:pPr>
        <w:spacing w:line="240" w:lineRule="auto"/>
        <w:jc w:val="both"/>
        <w:rPr>
          <w:rFonts w:cs="Arial"/>
          <w:b/>
        </w:rPr>
      </w:pPr>
    </w:p>
    <w:p w14:paraId="79BB7FB4" w14:textId="77777777" w:rsidR="00512B70" w:rsidRDefault="00512B70" w:rsidP="00A64B0C">
      <w:pPr>
        <w:spacing w:line="240" w:lineRule="auto"/>
        <w:jc w:val="both"/>
        <w:rPr>
          <w:rFonts w:cs="Arial"/>
          <w:b/>
        </w:rPr>
      </w:pPr>
    </w:p>
    <w:p w14:paraId="291F1540" w14:textId="77777777" w:rsidR="00512B70" w:rsidRDefault="00512B70" w:rsidP="00A64B0C">
      <w:pPr>
        <w:spacing w:line="240" w:lineRule="auto"/>
        <w:jc w:val="both"/>
        <w:rPr>
          <w:rFonts w:cs="Arial"/>
          <w:b/>
        </w:rPr>
      </w:pPr>
    </w:p>
    <w:p w14:paraId="7092CB90" w14:textId="77777777" w:rsidR="000D5BF3" w:rsidRDefault="000D5BF3" w:rsidP="00A64B0C">
      <w:pPr>
        <w:spacing w:line="240" w:lineRule="auto"/>
        <w:jc w:val="both"/>
        <w:rPr>
          <w:rFonts w:cs="Arial"/>
          <w:b/>
          <w:i/>
        </w:rPr>
      </w:pPr>
    </w:p>
    <w:p w14:paraId="303E9D14" w14:textId="7E8BF220" w:rsidR="007E51A8" w:rsidRPr="006A6F38" w:rsidRDefault="00C36EED" w:rsidP="007E51A8">
      <w:pPr>
        <w:spacing w:after="0" w:line="240" w:lineRule="auto"/>
        <w:ind w:left="360"/>
        <w:rPr>
          <w:rFonts w:eastAsia="Times New Roman" w:cs="Arial"/>
          <w:b/>
          <w:color w:val="000000"/>
        </w:rPr>
      </w:pPr>
      <w:r w:rsidRPr="006A6F38">
        <w:rPr>
          <w:rFonts w:eastAsia="Times New Roman" w:cs="Arial"/>
          <w:b/>
          <w:color w:val="000000"/>
        </w:rPr>
        <w:lastRenderedPageBreak/>
        <w:t>Table 1</w:t>
      </w:r>
    </w:p>
    <w:p w14:paraId="017EF50F" w14:textId="77777777" w:rsidR="00C36EED" w:rsidRPr="00BB0086" w:rsidRDefault="00C36EED" w:rsidP="007E51A8">
      <w:pPr>
        <w:spacing w:after="0" w:line="240" w:lineRule="auto"/>
        <w:ind w:left="360"/>
        <w:rPr>
          <w:rFonts w:eastAsia="Times New Roman" w:cs="Arial"/>
          <w:color w:val="000000"/>
        </w:rPr>
      </w:pPr>
    </w:p>
    <w:tbl>
      <w:tblPr>
        <w:tblW w:w="387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4221"/>
      </w:tblGrid>
      <w:tr w:rsidR="007E51A8" w:rsidRPr="00AC25B6" w14:paraId="2D1B4A22" w14:textId="77777777" w:rsidTr="002F5E4D">
        <w:tc>
          <w:tcPr>
            <w:tcW w:w="1981" w:type="pct"/>
          </w:tcPr>
          <w:p w14:paraId="6D1CE16E" w14:textId="3FA571D6" w:rsidR="007E51A8" w:rsidRPr="00BB0086" w:rsidRDefault="007E51A8" w:rsidP="004A44AC">
            <w:pPr>
              <w:rPr>
                <w:rFonts w:cs="Arial"/>
                <w:color w:val="000000"/>
              </w:rPr>
            </w:pPr>
            <w:r w:rsidRPr="00BB0086">
              <w:rPr>
                <w:rFonts w:cs="Arial"/>
                <w:color w:val="000000"/>
              </w:rPr>
              <w:t>September 201</w:t>
            </w:r>
            <w:r w:rsidR="004A44AC" w:rsidRPr="00BB0086">
              <w:rPr>
                <w:rFonts w:cs="Arial"/>
                <w:color w:val="000000"/>
              </w:rPr>
              <w:t>7</w:t>
            </w:r>
            <w:r w:rsidRPr="00BB0086">
              <w:rPr>
                <w:rFonts w:cs="Arial"/>
                <w:color w:val="000000"/>
              </w:rPr>
              <w:t xml:space="preserve"> Intake</w:t>
            </w:r>
          </w:p>
        </w:tc>
        <w:tc>
          <w:tcPr>
            <w:tcW w:w="3019" w:type="pct"/>
          </w:tcPr>
          <w:p w14:paraId="080118A6" w14:textId="77777777" w:rsidR="007E51A8" w:rsidRPr="00BB0086" w:rsidRDefault="007E51A8" w:rsidP="007E51A8">
            <w:pPr>
              <w:jc w:val="center"/>
              <w:rPr>
                <w:rFonts w:cs="Arial"/>
                <w:color w:val="000000"/>
              </w:rPr>
            </w:pPr>
            <w:r w:rsidRPr="00BB0086">
              <w:rPr>
                <w:rFonts w:cs="Arial"/>
                <w:color w:val="000000"/>
              </w:rPr>
              <w:t>Term Dates for charging purposes</w:t>
            </w:r>
          </w:p>
        </w:tc>
      </w:tr>
      <w:tr w:rsidR="007E51A8" w:rsidRPr="00AC25B6" w14:paraId="1833120C" w14:textId="77777777" w:rsidTr="002F5E4D">
        <w:tc>
          <w:tcPr>
            <w:tcW w:w="1981" w:type="pct"/>
          </w:tcPr>
          <w:p w14:paraId="0AF7CC2D" w14:textId="77777777" w:rsidR="007E51A8" w:rsidRPr="00BB0086" w:rsidRDefault="007E51A8" w:rsidP="007E51A8">
            <w:pPr>
              <w:jc w:val="center"/>
              <w:rPr>
                <w:rFonts w:cs="Arial"/>
                <w:color w:val="000000"/>
              </w:rPr>
            </w:pPr>
            <w:r w:rsidRPr="00BB0086">
              <w:rPr>
                <w:rFonts w:cs="Arial"/>
                <w:color w:val="000000"/>
              </w:rPr>
              <w:t>Term 1</w:t>
            </w:r>
          </w:p>
        </w:tc>
        <w:tc>
          <w:tcPr>
            <w:tcW w:w="3019" w:type="pct"/>
          </w:tcPr>
          <w:p w14:paraId="5F609B4F" w14:textId="1338CBD4" w:rsidR="007E51A8" w:rsidRPr="00BB0086" w:rsidRDefault="007E51A8" w:rsidP="007E51A8">
            <w:pPr>
              <w:jc w:val="center"/>
              <w:rPr>
                <w:rFonts w:cs="Arial"/>
                <w:color w:val="000000"/>
              </w:rPr>
            </w:pPr>
            <w:r w:rsidRPr="00BB0086">
              <w:rPr>
                <w:rFonts w:cs="Arial"/>
                <w:color w:val="000000"/>
              </w:rPr>
              <w:t>Co</w:t>
            </w:r>
            <w:r w:rsidR="004A44AC" w:rsidRPr="00BB0086">
              <w:rPr>
                <w:rFonts w:cs="Arial"/>
                <w:color w:val="000000"/>
              </w:rPr>
              <w:t>urse start date up to 31.12.2017</w:t>
            </w:r>
          </w:p>
        </w:tc>
      </w:tr>
      <w:tr w:rsidR="007E51A8" w:rsidRPr="00AC25B6" w14:paraId="6C2F6B60" w14:textId="77777777" w:rsidTr="002F5E4D">
        <w:tc>
          <w:tcPr>
            <w:tcW w:w="1981" w:type="pct"/>
          </w:tcPr>
          <w:p w14:paraId="7A4822DC" w14:textId="77777777" w:rsidR="007E51A8" w:rsidRPr="00BB0086" w:rsidRDefault="007E51A8" w:rsidP="007E51A8">
            <w:pPr>
              <w:jc w:val="center"/>
              <w:rPr>
                <w:rFonts w:cs="Arial"/>
                <w:color w:val="000000"/>
              </w:rPr>
            </w:pPr>
            <w:r w:rsidRPr="00BB0086">
              <w:rPr>
                <w:rFonts w:cs="Arial"/>
                <w:color w:val="000000"/>
              </w:rPr>
              <w:t>Term 2</w:t>
            </w:r>
          </w:p>
        </w:tc>
        <w:tc>
          <w:tcPr>
            <w:tcW w:w="3019" w:type="pct"/>
          </w:tcPr>
          <w:p w14:paraId="3C6E3D38" w14:textId="6D0682F4" w:rsidR="007E51A8" w:rsidRPr="00BB0086" w:rsidRDefault="00D74444" w:rsidP="00D74444">
            <w:pPr>
              <w:jc w:val="center"/>
              <w:rPr>
                <w:rFonts w:cs="Arial"/>
                <w:color w:val="000000"/>
              </w:rPr>
            </w:pPr>
            <w:r>
              <w:rPr>
                <w:rFonts w:cs="Arial"/>
                <w:color w:val="000000"/>
              </w:rPr>
              <w:t>01</w:t>
            </w:r>
            <w:r w:rsidR="004A44AC" w:rsidRPr="00BB0086">
              <w:rPr>
                <w:rFonts w:cs="Arial"/>
                <w:color w:val="000000"/>
              </w:rPr>
              <w:t xml:space="preserve">.01.2018 up to </w:t>
            </w:r>
            <w:r w:rsidR="000D5BF3">
              <w:rPr>
                <w:rFonts w:cs="Arial"/>
                <w:color w:val="000000"/>
              </w:rPr>
              <w:t>31</w:t>
            </w:r>
            <w:r w:rsidR="004A44AC" w:rsidRPr="00BB0086">
              <w:rPr>
                <w:rFonts w:cs="Arial"/>
                <w:color w:val="000000"/>
              </w:rPr>
              <w:t>.03.2018</w:t>
            </w:r>
          </w:p>
        </w:tc>
      </w:tr>
      <w:tr w:rsidR="007E51A8" w:rsidRPr="00AC25B6" w14:paraId="742B42B0" w14:textId="77777777" w:rsidTr="002F5E4D">
        <w:tc>
          <w:tcPr>
            <w:tcW w:w="1981" w:type="pct"/>
          </w:tcPr>
          <w:p w14:paraId="72374080" w14:textId="77777777" w:rsidR="007E51A8" w:rsidRPr="00BB0086" w:rsidRDefault="007E51A8" w:rsidP="007E51A8">
            <w:pPr>
              <w:jc w:val="center"/>
              <w:rPr>
                <w:rFonts w:cs="Arial"/>
                <w:color w:val="000000"/>
              </w:rPr>
            </w:pPr>
            <w:r w:rsidRPr="00BB0086">
              <w:rPr>
                <w:rFonts w:cs="Arial"/>
                <w:color w:val="000000"/>
              </w:rPr>
              <w:t>Term 3</w:t>
            </w:r>
          </w:p>
        </w:tc>
        <w:tc>
          <w:tcPr>
            <w:tcW w:w="3019" w:type="pct"/>
          </w:tcPr>
          <w:p w14:paraId="4CB26DCD" w14:textId="39A1F9C6" w:rsidR="007E51A8" w:rsidRPr="00BB0086" w:rsidRDefault="00D74444" w:rsidP="00D74444">
            <w:pPr>
              <w:jc w:val="center"/>
              <w:rPr>
                <w:rFonts w:cs="Arial"/>
                <w:color w:val="000000"/>
              </w:rPr>
            </w:pPr>
            <w:r>
              <w:rPr>
                <w:rFonts w:cs="Arial"/>
                <w:color w:val="000000"/>
              </w:rPr>
              <w:t>01</w:t>
            </w:r>
            <w:r w:rsidR="004A44AC" w:rsidRPr="00BB0086">
              <w:rPr>
                <w:rFonts w:cs="Arial"/>
                <w:color w:val="000000"/>
              </w:rPr>
              <w:t xml:space="preserve">.04.2018 up to </w:t>
            </w:r>
            <w:r>
              <w:rPr>
                <w:rFonts w:cs="Arial"/>
                <w:color w:val="000000"/>
              </w:rPr>
              <w:t>31</w:t>
            </w:r>
            <w:r w:rsidR="004A44AC" w:rsidRPr="00BB0086">
              <w:rPr>
                <w:rFonts w:cs="Arial"/>
                <w:color w:val="000000"/>
              </w:rPr>
              <w:t>.07.2018</w:t>
            </w:r>
          </w:p>
        </w:tc>
      </w:tr>
    </w:tbl>
    <w:p w14:paraId="3AAA4563" w14:textId="77777777" w:rsidR="007E51A8" w:rsidRPr="00BB0086" w:rsidRDefault="007E51A8" w:rsidP="007E51A8">
      <w:pPr>
        <w:spacing w:after="0" w:line="240" w:lineRule="auto"/>
        <w:ind w:left="360"/>
        <w:rPr>
          <w:rFonts w:eastAsia="Times New Roman" w:cs="Arial"/>
          <w:color w:val="000000"/>
        </w:rPr>
      </w:pPr>
    </w:p>
    <w:tbl>
      <w:tblPr>
        <w:tblW w:w="3877" w:type="pct"/>
        <w:tblInd w:w="392" w:type="dxa"/>
        <w:tblLook w:val="04A0" w:firstRow="1" w:lastRow="0" w:firstColumn="1" w:lastColumn="0" w:noHBand="0" w:noVBand="1"/>
      </w:tblPr>
      <w:tblGrid>
        <w:gridCol w:w="2770"/>
        <w:gridCol w:w="4221"/>
      </w:tblGrid>
      <w:tr w:rsidR="007E51A8" w:rsidRPr="00AC25B6" w14:paraId="589329EB" w14:textId="77777777" w:rsidTr="002F5E4D">
        <w:tc>
          <w:tcPr>
            <w:tcW w:w="1981" w:type="pct"/>
            <w:tcBorders>
              <w:top w:val="single" w:sz="4" w:space="0" w:color="auto"/>
              <w:left w:val="single" w:sz="4" w:space="0" w:color="auto"/>
              <w:bottom w:val="single" w:sz="4" w:space="0" w:color="auto"/>
              <w:right w:val="single" w:sz="4" w:space="0" w:color="auto"/>
            </w:tcBorders>
          </w:tcPr>
          <w:p w14:paraId="3134ACB9" w14:textId="572C7DFD" w:rsidR="007E51A8" w:rsidRPr="00BB0086" w:rsidRDefault="007E51A8" w:rsidP="004A44AC">
            <w:pPr>
              <w:rPr>
                <w:rFonts w:cs="Arial"/>
                <w:color w:val="000000"/>
              </w:rPr>
            </w:pPr>
            <w:r w:rsidRPr="00BB0086">
              <w:rPr>
                <w:rFonts w:cs="Arial"/>
                <w:color w:val="000000"/>
              </w:rPr>
              <w:t>January 201</w:t>
            </w:r>
            <w:r w:rsidR="004A44AC" w:rsidRPr="00BB0086">
              <w:rPr>
                <w:rFonts w:cs="Arial"/>
                <w:color w:val="000000"/>
              </w:rPr>
              <w:t>8</w:t>
            </w:r>
            <w:r w:rsidRPr="00BB0086">
              <w:rPr>
                <w:rFonts w:cs="Arial"/>
                <w:color w:val="000000"/>
              </w:rPr>
              <w:t xml:space="preserve"> Intake</w:t>
            </w:r>
          </w:p>
        </w:tc>
        <w:tc>
          <w:tcPr>
            <w:tcW w:w="3019" w:type="pct"/>
            <w:tcBorders>
              <w:top w:val="single" w:sz="4" w:space="0" w:color="auto"/>
              <w:left w:val="single" w:sz="4" w:space="0" w:color="auto"/>
              <w:bottom w:val="single" w:sz="4" w:space="0" w:color="auto"/>
              <w:right w:val="single" w:sz="4" w:space="0" w:color="auto"/>
            </w:tcBorders>
          </w:tcPr>
          <w:p w14:paraId="4CD3132B" w14:textId="77777777" w:rsidR="007E51A8" w:rsidRPr="00BB0086" w:rsidRDefault="007E51A8" w:rsidP="007E51A8">
            <w:pPr>
              <w:jc w:val="center"/>
              <w:rPr>
                <w:rFonts w:cs="Arial"/>
                <w:color w:val="000000"/>
              </w:rPr>
            </w:pPr>
            <w:r w:rsidRPr="00BB0086">
              <w:rPr>
                <w:rFonts w:cs="Arial"/>
                <w:color w:val="000000"/>
              </w:rPr>
              <w:t>Term Dates for charging purposes</w:t>
            </w:r>
          </w:p>
        </w:tc>
      </w:tr>
      <w:tr w:rsidR="007E51A8" w:rsidRPr="00AC25B6" w14:paraId="37BFB0CA" w14:textId="77777777" w:rsidTr="002F5E4D">
        <w:tc>
          <w:tcPr>
            <w:tcW w:w="1981" w:type="pct"/>
            <w:tcBorders>
              <w:top w:val="single" w:sz="4" w:space="0" w:color="auto"/>
              <w:left w:val="single" w:sz="4" w:space="0" w:color="auto"/>
              <w:bottom w:val="single" w:sz="4" w:space="0" w:color="auto"/>
              <w:right w:val="single" w:sz="4" w:space="0" w:color="auto"/>
            </w:tcBorders>
          </w:tcPr>
          <w:p w14:paraId="20BBF949" w14:textId="77777777" w:rsidR="007E51A8" w:rsidRPr="00BB0086" w:rsidRDefault="007E51A8" w:rsidP="007E51A8">
            <w:pPr>
              <w:jc w:val="center"/>
              <w:rPr>
                <w:rFonts w:cs="Arial"/>
                <w:color w:val="000000"/>
              </w:rPr>
            </w:pPr>
            <w:r w:rsidRPr="00BB0086">
              <w:rPr>
                <w:rFonts w:cs="Arial"/>
                <w:color w:val="000000"/>
              </w:rPr>
              <w:t>Term 1</w:t>
            </w:r>
          </w:p>
        </w:tc>
        <w:tc>
          <w:tcPr>
            <w:tcW w:w="3019" w:type="pct"/>
            <w:tcBorders>
              <w:top w:val="single" w:sz="4" w:space="0" w:color="auto"/>
              <w:left w:val="single" w:sz="4" w:space="0" w:color="auto"/>
              <w:bottom w:val="single" w:sz="4" w:space="0" w:color="auto"/>
              <w:right w:val="single" w:sz="4" w:space="0" w:color="auto"/>
            </w:tcBorders>
          </w:tcPr>
          <w:p w14:paraId="665721FC" w14:textId="3EDBD48E" w:rsidR="007E51A8" w:rsidRPr="00BB0086" w:rsidRDefault="007E51A8" w:rsidP="00D74444">
            <w:pPr>
              <w:jc w:val="center"/>
              <w:rPr>
                <w:rFonts w:cs="Arial"/>
                <w:color w:val="000000"/>
              </w:rPr>
            </w:pPr>
            <w:r w:rsidRPr="00BB0086">
              <w:rPr>
                <w:rFonts w:cs="Arial"/>
                <w:color w:val="000000"/>
              </w:rPr>
              <w:t xml:space="preserve">Course start date up to </w:t>
            </w:r>
            <w:r w:rsidR="00D74444">
              <w:rPr>
                <w:rFonts w:cs="Arial"/>
                <w:color w:val="000000"/>
              </w:rPr>
              <w:t>31</w:t>
            </w:r>
            <w:r w:rsidRPr="00BB0086">
              <w:rPr>
                <w:rFonts w:cs="Arial"/>
                <w:color w:val="000000"/>
              </w:rPr>
              <w:t>.03.201</w:t>
            </w:r>
            <w:r w:rsidR="004A44AC" w:rsidRPr="00BB0086">
              <w:rPr>
                <w:rFonts w:cs="Arial"/>
                <w:color w:val="000000"/>
              </w:rPr>
              <w:t>8</w:t>
            </w:r>
          </w:p>
        </w:tc>
      </w:tr>
      <w:tr w:rsidR="007E51A8" w:rsidRPr="00AC25B6" w14:paraId="5B434429" w14:textId="77777777" w:rsidTr="002F5E4D">
        <w:tc>
          <w:tcPr>
            <w:tcW w:w="1981" w:type="pct"/>
            <w:tcBorders>
              <w:top w:val="single" w:sz="4" w:space="0" w:color="auto"/>
              <w:left w:val="single" w:sz="4" w:space="0" w:color="auto"/>
              <w:bottom w:val="single" w:sz="4" w:space="0" w:color="auto"/>
              <w:right w:val="single" w:sz="4" w:space="0" w:color="auto"/>
            </w:tcBorders>
          </w:tcPr>
          <w:p w14:paraId="4FEE12F8" w14:textId="77777777" w:rsidR="007E51A8" w:rsidRPr="00BB0086" w:rsidRDefault="007E51A8" w:rsidP="007E51A8">
            <w:pPr>
              <w:jc w:val="center"/>
              <w:rPr>
                <w:rFonts w:cs="Arial"/>
                <w:color w:val="000000"/>
              </w:rPr>
            </w:pPr>
            <w:r w:rsidRPr="00BB0086">
              <w:rPr>
                <w:rFonts w:cs="Arial"/>
                <w:color w:val="000000"/>
              </w:rPr>
              <w:t>Term 2</w:t>
            </w:r>
          </w:p>
        </w:tc>
        <w:tc>
          <w:tcPr>
            <w:tcW w:w="3019" w:type="pct"/>
            <w:tcBorders>
              <w:top w:val="single" w:sz="4" w:space="0" w:color="auto"/>
              <w:left w:val="single" w:sz="4" w:space="0" w:color="auto"/>
              <w:bottom w:val="single" w:sz="4" w:space="0" w:color="auto"/>
              <w:right w:val="single" w:sz="4" w:space="0" w:color="auto"/>
            </w:tcBorders>
          </w:tcPr>
          <w:p w14:paraId="7B5A88E9" w14:textId="32887850" w:rsidR="007E51A8" w:rsidRPr="00BB0086" w:rsidRDefault="00D74444" w:rsidP="00D74444">
            <w:pPr>
              <w:jc w:val="center"/>
              <w:rPr>
                <w:rFonts w:cs="Arial"/>
                <w:color w:val="000000"/>
              </w:rPr>
            </w:pPr>
            <w:r>
              <w:rPr>
                <w:rFonts w:cs="Arial"/>
                <w:color w:val="000000"/>
              </w:rPr>
              <w:t>01</w:t>
            </w:r>
            <w:r w:rsidR="004A44AC" w:rsidRPr="00BB0086">
              <w:rPr>
                <w:rFonts w:cs="Arial"/>
                <w:color w:val="000000"/>
              </w:rPr>
              <w:t xml:space="preserve">.04.2018 up to </w:t>
            </w:r>
            <w:r>
              <w:rPr>
                <w:rFonts w:cs="Arial"/>
                <w:color w:val="000000"/>
              </w:rPr>
              <w:t>31</w:t>
            </w:r>
            <w:r w:rsidR="004A44AC" w:rsidRPr="00BB0086">
              <w:rPr>
                <w:rFonts w:cs="Arial"/>
                <w:color w:val="000000"/>
              </w:rPr>
              <w:t>.07.2018</w:t>
            </w:r>
          </w:p>
        </w:tc>
      </w:tr>
      <w:tr w:rsidR="007E51A8" w:rsidRPr="00AC25B6" w14:paraId="13EB63FD" w14:textId="77777777" w:rsidTr="002F5E4D">
        <w:tc>
          <w:tcPr>
            <w:tcW w:w="1981" w:type="pct"/>
            <w:tcBorders>
              <w:top w:val="single" w:sz="4" w:space="0" w:color="auto"/>
              <w:left w:val="single" w:sz="4" w:space="0" w:color="auto"/>
              <w:bottom w:val="single" w:sz="4" w:space="0" w:color="auto"/>
              <w:right w:val="single" w:sz="4" w:space="0" w:color="auto"/>
            </w:tcBorders>
          </w:tcPr>
          <w:p w14:paraId="3E9AB9ED" w14:textId="77777777" w:rsidR="007E51A8" w:rsidRPr="00BB0086" w:rsidRDefault="007E51A8" w:rsidP="007E51A8">
            <w:pPr>
              <w:jc w:val="center"/>
              <w:rPr>
                <w:rFonts w:cs="Arial"/>
                <w:color w:val="000000"/>
              </w:rPr>
            </w:pPr>
            <w:r w:rsidRPr="00BB0086">
              <w:rPr>
                <w:rFonts w:cs="Arial"/>
                <w:color w:val="000000"/>
              </w:rPr>
              <w:t>Term 3</w:t>
            </w:r>
          </w:p>
        </w:tc>
        <w:tc>
          <w:tcPr>
            <w:tcW w:w="3019" w:type="pct"/>
            <w:tcBorders>
              <w:top w:val="single" w:sz="4" w:space="0" w:color="auto"/>
              <w:left w:val="single" w:sz="4" w:space="0" w:color="auto"/>
              <w:bottom w:val="single" w:sz="4" w:space="0" w:color="auto"/>
              <w:right w:val="single" w:sz="4" w:space="0" w:color="auto"/>
            </w:tcBorders>
          </w:tcPr>
          <w:p w14:paraId="50DB9B8D" w14:textId="64A5E0CD" w:rsidR="007E51A8" w:rsidRPr="00BB0086" w:rsidRDefault="007E51A8" w:rsidP="00D74444">
            <w:pPr>
              <w:jc w:val="center"/>
              <w:rPr>
                <w:rFonts w:cs="Arial"/>
                <w:color w:val="000000"/>
              </w:rPr>
            </w:pPr>
            <w:r w:rsidRPr="00BB0086">
              <w:rPr>
                <w:rFonts w:cs="Arial"/>
                <w:color w:val="000000"/>
              </w:rPr>
              <w:t>Co</w:t>
            </w:r>
            <w:r w:rsidR="004A44AC" w:rsidRPr="00BB0086">
              <w:rPr>
                <w:rFonts w:cs="Arial"/>
                <w:color w:val="000000"/>
              </w:rPr>
              <w:t xml:space="preserve">urse start date up to </w:t>
            </w:r>
            <w:r w:rsidR="00D74444">
              <w:rPr>
                <w:rFonts w:cs="Arial"/>
                <w:color w:val="000000"/>
              </w:rPr>
              <w:t>31</w:t>
            </w:r>
            <w:r w:rsidR="004A44AC" w:rsidRPr="00BB0086">
              <w:rPr>
                <w:rFonts w:cs="Arial"/>
                <w:color w:val="000000"/>
              </w:rPr>
              <w:t>.12.2018</w:t>
            </w:r>
          </w:p>
        </w:tc>
      </w:tr>
    </w:tbl>
    <w:p w14:paraId="4C5AA19B" w14:textId="77777777" w:rsidR="007E51A8" w:rsidRPr="00BB0086" w:rsidRDefault="007E51A8" w:rsidP="007E51A8">
      <w:pPr>
        <w:spacing w:after="0" w:line="240" w:lineRule="auto"/>
        <w:rPr>
          <w:rFonts w:eastAsia="Times New Roman" w:cs="Arial"/>
          <w:b/>
          <w:color w:val="000000"/>
        </w:rPr>
      </w:pPr>
    </w:p>
    <w:p w14:paraId="59AEA0B1" w14:textId="77777777" w:rsidR="00971D63" w:rsidRPr="00BB0086" w:rsidRDefault="00971D63" w:rsidP="007E51A8">
      <w:pPr>
        <w:spacing w:after="0" w:line="240" w:lineRule="auto"/>
        <w:rPr>
          <w:rFonts w:eastAsia="Times New Roman" w:cs="Arial"/>
          <w:b/>
        </w:rPr>
      </w:pPr>
    </w:p>
    <w:p w14:paraId="59A9B372" w14:textId="77777777" w:rsidR="007E51A8" w:rsidRPr="00BB0086" w:rsidRDefault="007E51A8" w:rsidP="007E51A8">
      <w:pPr>
        <w:spacing w:after="0" w:line="240" w:lineRule="auto"/>
        <w:ind w:firstLine="360"/>
        <w:rPr>
          <w:rFonts w:eastAsia="Times New Roman" w:cs="Arial"/>
          <w:b/>
        </w:rPr>
      </w:pPr>
      <w:r w:rsidRPr="00BB0086">
        <w:rPr>
          <w:rFonts w:eastAsia="Times New Roman" w:cs="Arial"/>
          <w:b/>
        </w:rPr>
        <w:t>3.1 Further Education and Undergraduate Level Students (Home and EU)</w:t>
      </w:r>
    </w:p>
    <w:p w14:paraId="5E55F940" w14:textId="77777777" w:rsidR="007E51A8" w:rsidRPr="00BB0086" w:rsidRDefault="007E51A8" w:rsidP="007E51A8">
      <w:pPr>
        <w:spacing w:after="0" w:line="240" w:lineRule="auto"/>
        <w:rPr>
          <w:rFonts w:eastAsia="Times New Roman" w:cs="Arial"/>
        </w:rPr>
      </w:pPr>
    </w:p>
    <w:p w14:paraId="2347E81D" w14:textId="425D4E34" w:rsidR="007E51A8" w:rsidRPr="00BB0086" w:rsidRDefault="00C36EED" w:rsidP="007E51A8">
      <w:pPr>
        <w:spacing w:after="0" w:line="240" w:lineRule="auto"/>
        <w:rPr>
          <w:rFonts w:eastAsia="Times New Roman" w:cs="Arial"/>
        </w:rPr>
      </w:pPr>
      <w:r w:rsidRPr="00BB0086">
        <w:rPr>
          <w:rFonts w:eastAsia="Times New Roman" w:cs="Arial"/>
        </w:rPr>
        <w:t>Please see the categories set out below.</w:t>
      </w:r>
      <w:r w:rsidRPr="00BB0086" w:rsidDel="00C36EED">
        <w:rPr>
          <w:rFonts w:eastAsia="Times New Roman" w:cs="Arial"/>
        </w:rPr>
        <w:t xml:space="preserve"> </w:t>
      </w:r>
      <w:r w:rsidR="007E51A8" w:rsidRPr="00BB0086">
        <w:rPr>
          <w:rFonts w:eastAsia="Times New Roman" w:cs="Arial"/>
        </w:rPr>
        <w:br/>
      </w:r>
    </w:p>
    <w:p w14:paraId="18A06E8A" w14:textId="77777777" w:rsidR="007E51A8" w:rsidRPr="00BB0086" w:rsidRDefault="007E51A8" w:rsidP="007C47B0">
      <w:pPr>
        <w:numPr>
          <w:ilvl w:val="0"/>
          <w:numId w:val="10"/>
        </w:numPr>
        <w:spacing w:after="0" w:line="240" w:lineRule="auto"/>
        <w:jc w:val="both"/>
        <w:rPr>
          <w:rFonts w:eastAsia="Times New Roman" w:cs="Arial"/>
        </w:rPr>
      </w:pPr>
      <w:r w:rsidRPr="00BB0086">
        <w:rPr>
          <w:rFonts w:eastAsia="Times New Roman" w:cs="Arial"/>
          <w:b/>
        </w:rPr>
        <w:t>FE</w:t>
      </w:r>
      <w:r w:rsidRPr="00BB0086">
        <w:rPr>
          <w:rFonts w:eastAsia="Times New Roman" w:cs="Arial"/>
        </w:rPr>
        <w:t xml:space="preserve"> - Further Education aimed generally at 16-18 year old students or any course that carries accreditation below or leading up to undergraduate level.</w:t>
      </w:r>
    </w:p>
    <w:p w14:paraId="5DBD5AFB" w14:textId="77777777" w:rsidR="007E51A8" w:rsidRPr="00BB0086" w:rsidRDefault="007E51A8" w:rsidP="007C47B0">
      <w:pPr>
        <w:numPr>
          <w:ilvl w:val="0"/>
          <w:numId w:val="10"/>
        </w:numPr>
        <w:spacing w:after="0" w:line="240" w:lineRule="auto"/>
        <w:jc w:val="both"/>
        <w:rPr>
          <w:rFonts w:eastAsia="Times New Roman" w:cs="Arial"/>
        </w:rPr>
      </w:pPr>
      <w:r w:rsidRPr="00BB0086">
        <w:rPr>
          <w:rFonts w:eastAsia="Times New Roman" w:cs="Arial"/>
          <w:b/>
        </w:rPr>
        <w:t>Undergraduate level</w:t>
      </w:r>
      <w:r w:rsidRPr="00BB0086">
        <w:rPr>
          <w:rFonts w:eastAsia="Times New Roman" w:cs="Arial"/>
        </w:rPr>
        <w:t xml:space="preserve"> – all students charged at home fee status, therefore excluding any fees charged as international status.</w:t>
      </w:r>
    </w:p>
    <w:p w14:paraId="44582786" w14:textId="77777777" w:rsidR="007E51A8" w:rsidRPr="00BB0086" w:rsidRDefault="007E51A8" w:rsidP="007C47B0">
      <w:pPr>
        <w:numPr>
          <w:ilvl w:val="0"/>
          <w:numId w:val="10"/>
        </w:numPr>
        <w:spacing w:after="0" w:line="240" w:lineRule="auto"/>
        <w:jc w:val="both"/>
        <w:rPr>
          <w:rFonts w:eastAsia="Times New Roman" w:cs="Arial"/>
        </w:rPr>
      </w:pPr>
      <w:r w:rsidRPr="00BB0086">
        <w:rPr>
          <w:rFonts w:eastAsia="Times New Roman" w:cs="Arial"/>
          <w:b/>
        </w:rPr>
        <w:t>Postgraduate Level</w:t>
      </w:r>
      <w:r w:rsidRPr="00BB0086">
        <w:rPr>
          <w:rFonts w:eastAsia="Times New Roman" w:cs="Arial"/>
        </w:rPr>
        <w:t xml:space="preserve"> – courses that are registered for SLC funding only.</w:t>
      </w:r>
    </w:p>
    <w:p w14:paraId="04F11F71" w14:textId="77777777" w:rsidR="007E51A8" w:rsidRPr="00BB0086" w:rsidRDefault="007E51A8" w:rsidP="007C47B0">
      <w:pPr>
        <w:numPr>
          <w:ilvl w:val="0"/>
          <w:numId w:val="10"/>
        </w:numPr>
        <w:spacing w:after="0" w:line="240" w:lineRule="auto"/>
        <w:jc w:val="both"/>
        <w:rPr>
          <w:rFonts w:eastAsia="Times New Roman" w:cs="Arial"/>
        </w:rPr>
      </w:pPr>
      <w:r w:rsidRPr="00BB0086">
        <w:rPr>
          <w:rFonts w:eastAsia="Times New Roman" w:cs="Arial"/>
          <w:b/>
        </w:rPr>
        <w:t>ELQ</w:t>
      </w:r>
      <w:r w:rsidRPr="00BB0086">
        <w:rPr>
          <w:rFonts w:eastAsia="Times New Roman" w:cs="Arial"/>
        </w:rPr>
        <w:t xml:space="preserve"> – Equivalent Learning Qualification, where a student studies at an undergraduate level and already has a qualification at the same level.</w:t>
      </w:r>
    </w:p>
    <w:p w14:paraId="314FEAC6" w14:textId="77777777" w:rsidR="007E51A8" w:rsidRPr="00BB0086" w:rsidRDefault="007E51A8" w:rsidP="00971D63">
      <w:pPr>
        <w:spacing w:after="0" w:line="240" w:lineRule="auto"/>
        <w:ind w:left="720"/>
        <w:jc w:val="both"/>
        <w:rPr>
          <w:rFonts w:eastAsia="Times New Roman" w:cs="Arial"/>
        </w:rPr>
      </w:pPr>
    </w:p>
    <w:p w14:paraId="61EE74A9" w14:textId="77777777" w:rsidR="007E51A8" w:rsidRPr="00BB0086" w:rsidRDefault="007E51A8" w:rsidP="00971D63">
      <w:pPr>
        <w:spacing w:after="0" w:line="240" w:lineRule="auto"/>
        <w:jc w:val="both"/>
        <w:rPr>
          <w:rFonts w:eastAsia="Times New Roman" w:cs="Arial"/>
        </w:rPr>
      </w:pPr>
    </w:p>
    <w:p w14:paraId="13FE6338" w14:textId="5834CB56" w:rsidR="007E51A8" w:rsidRPr="00BB0086" w:rsidRDefault="007E51A8" w:rsidP="00971D63">
      <w:pPr>
        <w:spacing w:after="0" w:line="240" w:lineRule="auto"/>
        <w:jc w:val="both"/>
        <w:rPr>
          <w:rFonts w:eastAsia="Times New Roman" w:cs="Arial"/>
        </w:rPr>
      </w:pPr>
      <w:r w:rsidRPr="00BB0086">
        <w:rPr>
          <w:rFonts w:eastAsia="Times New Roman" w:cs="Arial"/>
        </w:rPr>
        <w:t xml:space="preserve">If you are studying at undergraduate level </w:t>
      </w:r>
      <w:r w:rsidR="00C36EED" w:rsidRPr="00BB0086">
        <w:rPr>
          <w:rFonts w:eastAsia="Times New Roman" w:cs="Arial"/>
        </w:rPr>
        <w:t>the University</w:t>
      </w:r>
      <w:r w:rsidRPr="00BB0086">
        <w:rPr>
          <w:rFonts w:eastAsia="Times New Roman" w:cs="Arial"/>
        </w:rPr>
        <w:t xml:space="preserve"> will charge you in line with </w:t>
      </w:r>
      <w:r w:rsidR="006A79AF" w:rsidRPr="00BB0086">
        <w:rPr>
          <w:rFonts w:eastAsia="Times New Roman" w:cs="Arial"/>
        </w:rPr>
        <w:t>its</w:t>
      </w:r>
      <w:r w:rsidRPr="00BB0086">
        <w:rPr>
          <w:rFonts w:eastAsia="Times New Roman" w:cs="Arial"/>
        </w:rPr>
        <w:t xml:space="preserve"> standard term dates regardless of funding source or who is paying your fees, which are </w:t>
      </w:r>
      <w:r w:rsidR="006A79AF" w:rsidRPr="00BB0086">
        <w:rPr>
          <w:rFonts w:eastAsia="Times New Roman" w:cs="Arial"/>
        </w:rPr>
        <w:t>set out in table 2 below.</w:t>
      </w:r>
    </w:p>
    <w:p w14:paraId="7DE1EE93" w14:textId="77777777" w:rsidR="00971D63" w:rsidRPr="00BB0086" w:rsidRDefault="00971D63" w:rsidP="00971D63">
      <w:pPr>
        <w:spacing w:after="0" w:line="240" w:lineRule="auto"/>
        <w:jc w:val="both"/>
        <w:rPr>
          <w:rFonts w:eastAsia="Times New Roman" w:cs="Arial"/>
        </w:rPr>
      </w:pPr>
    </w:p>
    <w:p w14:paraId="55A058F7" w14:textId="68CB96A7" w:rsidR="00C36EED" w:rsidRDefault="00C36EED" w:rsidP="00971D63">
      <w:pPr>
        <w:spacing w:after="0" w:line="240" w:lineRule="auto"/>
        <w:jc w:val="both"/>
        <w:rPr>
          <w:rFonts w:eastAsia="Times New Roman" w:cs="Arial"/>
          <w:b/>
        </w:rPr>
      </w:pPr>
      <w:r w:rsidRPr="00BB0086">
        <w:rPr>
          <w:rFonts w:eastAsia="Times New Roman" w:cs="Arial"/>
          <w:b/>
        </w:rPr>
        <w:t xml:space="preserve">Table </w:t>
      </w:r>
      <w:r w:rsidR="006A79AF" w:rsidRPr="00BB0086">
        <w:rPr>
          <w:rFonts w:eastAsia="Times New Roman" w:cs="Arial"/>
          <w:b/>
        </w:rPr>
        <w:t>2</w:t>
      </w:r>
    </w:p>
    <w:p w14:paraId="50879D0E" w14:textId="77777777" w:rsidR="006A6F38" w:rsidRPr="00BB0086" w:rsidRDefault="006A6F38" w:rsidP="00971D63">
      <w:pPr>
        <w:spacing w:after="0" w:line="240" w:lineRule="auto"/>
        <w:jc w:val="both"/>
        <w:rPr>
          <w:rFonts w:eastAsia="Times New Roman" w:cs="Arial"/>
          <w:b/>
        </w:rPr>
      </w:pPr>
    </w:p>
    <w:p w14:paraId="5F8A8086" w14:textId="3536568D" w:rsidR="00971D63" w:rsidRPr="00BB0086" w:rsidRDefault="00C36EED" w:rsidP="00971D63">
      <w:pPr>
        <w:spacing w:after="0" w:line="240" w:lineRule="auto"/>
        <w:jc w:val="both"/>
        <w:rPr>
          <w:rFonts w:eastAsia="Times New Roman" w:cs="Arial"/>
        </w:rPr>
      </w:pPr>
      <w:r w:rsidRPr="00BB0086">
        <w:rPr>
          <w:rFonts w:eastAsia="Times New Roman" w:cs="Arial"/>
        </w:rPr>
        <w:t xml:space="preserve">This table applies to </w:t>
      </w:r>
      <w:r w:rsidR="00971D63" w:rsidRPr="00BB0086">
        <w:rPr>
          <w:rFonts w:eastAsia="Times New Roman" w:cs="Arial"/>
        </w:rPr>
        <w:t xml:space="preserve">Student Loan Company (SLC) </w:t>
      </w:r>
      <w:r w:rsidR="00101E8B" w:rsidRPr="00BB0086">
        <w:rPr>
          <w:rFonts w:eastAsia="Times New Roman" w:cs="Arial"/>
        </w:rPr>
        <w:t>funded</w:t>
      </w:r>
      <w:r w:rsidR="00971D63" w:rsidRPr="00BB0086">
        <w:rPr>
          <w:rFonts w:eastAsia="Times New Roman" w:cs="Arial"/>
        </w:rPr>
        <w:t xml:space="preserve"> students only</w:t>
      </w:r>
    </w:p>
    <w:p w14:paraId="21311D6F" w14:textId="77777777" w:rsidR="007E51A8" w:rsidRPr="00BB0086" w:rsidRDefault="007E51A8" w:rsidP="00971D63">
      <w:pPr>
        <w:spacing w:after="0" w:line="240" w:lineRule="auto"/>
        <w:jc w:val="both"/>
        <w:rPr>
          <w:rFonts w:eastAsia="Times New Roman" w:cs="Arial"/>
        </w:rPr>
      </w:pPr>
    </w:p>
    <w:tbl>
      <w:tblPr>
        <w:tblpPr w:leftFromText="180" w:rightFromText="180" w:vertAnchor="text" w:horzAnchor="margin" w:tblpXSpec="center" w:tblpY="87"/>
        <w:tblW w:w="0" w:type="auto"/>
        <w:tblLayout w:type="fixed"/>
        <w:tblLook w:val="04A0" w:firstRow="1" w:lastRow="0" w:firstColumn="1" w:lastColumn="0" w:noHBand="0" w:noVBand="1"/>
      </w:tblPr>
      <w:tblGrid>
        <w:gridCol w:w="3969"/>
        <w:gridCol w:w="1951"/>
        <w:gridCol w:w="1418"/>
        <w:gridCol w:w="1539"/>
      </w:tblGrid>
      <w:tr w:rsidR="007E51A8" w:rsidRPr="00AC25B6" w14:paraId="119078F3" w14:textId="77777777" w:rsidTr="00D74444">
        <w:tc>
          <w:tcPr>
            <w:tcW w:w="3969" w:type="dxa"/>
            <w:tcBorders>
              <w:bottom w:val="single" w:sz="4" w:space="0" w:color="auto"/>
              <w:right w:val="single" w:sz="4" w:space="0" w:color="auto"/>
            </w:tcBorders>
          </w:tcPr>
          <w:p w14:paraId="459AE270" w14:textId="6AE7A709" w:rsidR="007E51A8" w:rsidRPr="00BB0086" w:rsidRDefault="007E51A8" w:rsidP="007E51A8">
            <w:pPr>
              <w:rPr>
                <w:rFonts w:cs="Arial"/>
                <w:color w:val="000000"/>
              </w:rPr>
            </w:pPr>
          </w:p>
        </w:tc>
        <w:tc>
          <w:tcPr>
            <w:tcW w:w="1951" w:type="dxa"/>
            <w:tcBorders>
              <w:top w:val="single" w:sz="4" w:space="0" w:color="auto"/>
              <w:left w:val="single" w:sz="4" w:space="0" w:color="auto"/>
              <w:bottom w:val="single" w:sz="4" w:space="0" w:color="auto"/>
              <w:right w:val="single" w:sz="4" w:space="0" w:color="auto"/>
            </w:tcBorders>
            <w:vAlign w:val="center"/>
          </w:tcPr>
          <w:p w14:paraId="61EDAD3D" w14:textId="77777777" w:rsidR="007E51A8" w:rsidRPr="00BB0086" w:rsidRDefault="007E51A8" w:rsidP="007E51A8">
            <w:pPr>
              <w:rPr>
                <w:rFonts w:cs="Arial"/>
                <w:color w:val="000000"/>
              </w:rPr>
            </w:pPr>
            <w:r w:rsidRPr="00BB0086">
              <w:rPr>
                <w:rFonts w:cs="Arial"/>
                <w:color w:val="000000"/>
              </w:rPr>
              <w:t>Term one</w:t>
            </w:r>
          </w:p>
        </w:tc>
        <w:tc>
          <w:tcPr>
            <w:tcW w:w="1418" w:type="dxa"/>
            <w:tcBorders>
              <w:top w:val="single" w:sz="4" w:space="0" w:color="auto"/>
              <w:left w:val="single" w:sz="4" w:space="0" w:color="auto"/>
              <w:bottom w:val="single" w:sz="4" w:space="0" w:color="auto"/>
              <w:right w:val="single" w:sz="4" w:space="0" w:color="auto"/>
            </w:tcBorders>
            <w:vAlign w:val="center"/>
          </w:tcPr>
          <w:p w14:paraId="761BF318" w14:textId="77777777" w:rsidR="007E51A8" w:rsidRPr="00BB0086" w:rsidRDefault="007E51A8" w:rsidP="007E51A8">
            <w:pPr>
              <w:rPr>
                <w:rFonts w:cs="Arial"/>
                <w:color w:val="000000"/>
              </w:rPr>
            </w:pPr>
            <w:r w:rsidRPr="00BB0086">
              <w:rPr>
                <w:rFonts w:cs="Arial"/>
                <w:color w:val="000000"/>
              </w:rPr>
              <w:t>Term two</w:t>
            </w:r>
          </w:p>
        </w:tc>
        <w:tc>
          <w:tcPr>
            <w:tcW w:w="1539" w:type="dxa"/>
            <w:tcBorders>
              <w:top w:val="single" w:sz="4" w:space="0" w:color="auto"/>
              <w:left w:val="single" w:sz="4" w:space="0" w:color="auto"/>
              <w:bottom w:val="single" w:sz="4" w:space="0" w:color="auto"/>
              <w:right w:val="single" w:sz="4" w:space="0" w:color="auto"/>
            </w:tcBorders>
            <w:vAlign w:val="center"/>
          </w:tcPr>
          <w:p w14:paraId="2949DC2D" w14:textId="77777777" w:rsidR="007E51A8" w:rsidRPr="00BB0086" w:rsidRDefault="007E51A8" w:rsidP="007E51A8">
            <w:pPr>
              <w:rPr>
                <w:rFonts w:cs="Arial"/>
                <w:color w:val="000000"/>
              </w:rPr>
            </w:pPr>
            <w:r w:rsidRPr="00BB0086">
              <w:rPr>
                <w:rFonts w:cs="Arial"/>
                <w:color w:val="000000"/>
              </w:rPr>
              <w:t>Term three</w:t>
            </w:r>
          </w:p>
        </w:tc>
      </w:tr>
      <w:tr w:rsidR="007E51A8" w:rsidRPr="00AC25B6" w14:paraId="301E03D8" w14:textId="77777777" w:rsidTr="00D74444">
        <w:tc>
          <w:tcPr>
            <w:tcW w:w="3969" w:type="dxa"/>
            <w:tcBorders>
              <w:top w:val="single" w:sz="4" w:space="0" w:color="auto"/>
              <w:left w:val="single" w:sz="4" w:space="0" w:color="auto"/>
              <w:bottom w:val="single" w:sz="4" w:space="0" w:color="auto"/>
              <w:right w:val="single" w:sz="4" w:space="0" w:color="auto"/>
            </w:tcBorders>
          </w:tcPr>
          <w:p w14:paraId="6E7CCA81" w14:textId="192BC3C4" w:rsidR="007E51A8" w:rsidRPr="00BB0086" w:rsidRDefault="007E51A8" w:rsidP="003E1B19">
            <w:pPr>
              <w:rPr>
                <w:rFonts w:cs="Arial"/>
                <w:color w:val="000000"/>
              </w:rPr>
            </w:pPr>
            <w:r w:rsidRPr="00BB0086">
              <w:rPr>
                <w:rFonts w:cs="Arial"/>
                <w:color w:val="000000"/>
              </w:rPr>
              <w:t xml:space="preserve">SLC Liability and Funding Periods </w:t>
            </w:r>
            <w:r w:rsidRPr="00BB0086">
              <w:rPr>
                <w:rFonts w:cs="Arial"/>
                <w:color w:val="000000"/>
              </w:rPr>
              <w:br/>
              <w:t>September 201</w:t>
            </w:r>
            <w:r w:rsidR="003E1B19" w:rsidRPr="00BB0086">
              <w:rPr>
                <w:rFonts w:cs="Arial"/>
                <w:color w:val="000000"/>
              </w:rPr>
              <w:t>7</w:t>
            </w:r>
            <w:r w:rsidRPr="00BB0086">
              <w:rPr>
                <w:rFonts w:cs="Arial"/>
                <w:color w:val="000000"/>
              </w:rPr>
              <w:t xml:space="preserve"> Intake</w:t>
            </w:r>
          </w:p>
        </w:tc>
        <w:tc>
          <w:tcPr>
            <w:tcW w:w="1951" w:type="dxa"/>
            <w:tcBorders>
              <w:top w:val="single" w:sz="4" w:space="0" w:color="auto"/>
              <w:left w:val="single" w:sz="4" w:space="0" w:color="auto"/>
              <w:bottom w:val="single" w:sz="4" w:space="0" w:color="auto"/>
              <w:right w:val="single" w:sz="4" w:space="0" w:color="auto"/>
            </w:tcBorders>
            <w:vAlign w:val="center"/>
          </w:tcPr>
          <w:p w14:paraId="4471BAF6" w14:textId="282764BC" w:rsidR="007E51A8" w:rsidRPr="00BB0086" w:rsidRDefault="00D74444" w:rsidP="007E51A8">
            <w:pPr>
              <w:rPr>
                <w:rFonts w:cs="Arial"/>
                <w:color w:val="000000"/>
              </w:rPr>
            </w:pPr>
            <w:r>
              <w:rPr>
                <w:rFonts w:cs="Arial"/>
                <w:color w:val="000000"/>
              </w:rPr>
              <w:t>Course start date</w:t>
            </w:r>
          </w:p>
          <w:p w14:paraId="5A1E5232" w14:textId="77777777" w:rsidR="007E51A8" w:rsidRPr="00BB0086" w:rsidRDefault="007E51A8" w:rsidP="007E51A8">
            <w:pPr>
              <w:rPr>
                <w:rFonts w:cs="Arial"/>
                <w:strike/>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8443868" w14:textId="11017889" w:rsidR="007E51A8" w:rsidRPr="00BB0086" w:rsidRDefault="00E00DF5" w:rsidP="007E51A8">
            <w:pPr>
              <w:rPr>
                <w:rFonts w:cs="Arial"/>
                <w:color w:val="000000"/>
              </w:rPr>
            </w:pPr>
            <w:r w:rsidRPr="00BB0086">
              <w:rPr>
                <w:rFonts w:cs="Arial"/>
                <w:color w:val="000000"/>
              </w:rPr>
              <w:t>0</w:t>
            </w:r>
            <w:r w:rsidR="00D74444">
              <w:rPr>
                <w:rFonts w:cs="Arial"/>
                <w:color w:val="000000"/>
              </w:rPr>
              <w:t>1</w:t>
            </w:r>
            <w:r w:rsidRPr="00BB0086">
              <w:rPr>
                <w:rFonts w:cs="Arial"/>
                <w:color w:val="000000"/>
              </w:rPr>
              <w:t>/01/2018</w:t>
            </w:r>
          </w:p>
          <w:p w14:paraId="4C34CB5E" w14:textId="77777777" w:rsidR="007E51A8" w:rsidRPr="00BB0086" w:rsidRDefault="007E51A8" w:rsidP="007E51A8">
            <w:pPr>
              <w:rPr>
                <w:rFonts w:cs="Arial"/>
                <w:strike/>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14:paraId="206AA9F8" w14:textId="7946CCE3" w:rsidR="007E51A8" w:rsidRPr="00BB0086" w:rsidRDefault="00D74444" w:rsidP="007E51A8">
            <w:pPr>
              <w:rPr>
                <w:rFonts w:cs="Arial"/>
                <w:color w:val="000000"/>
              </w:rPr>
            </w:pPr>
            <w:r>
              <w:rPr>
                <w:rFonts w:cs="Arial"/>
                <w:color w:val="000000"/>
              </w:rPr>
              <w:t>01</w:t>
            </w:r>
            <w:r w:rsidR="00E00DF5" w:rsidRPr="00BB0086">
              <w:rPr>
                <w:rFonts w:cs="Arial"/>
                <w:color w:val="000000"/>
              </w:rPr>
              <w:t>/04/2018</w:t>
            </w:r>
          </w:p>
          <w:p w14:paraId="37075A3F" w14:textId="77777777" w:rsidR="007E51A8" w:rsidRPr="00BB0086" w:rsidRDefault="007E51A8" w:rsidP="007E51A8">
            <w:pPr>
              <w:rPr>
                <w:rFonts w:cs="Arial"/>
                <w:strike/>
                <w:color w:val="000000"/>
              </w:rPr>
            </w:pPr>
          </w:p>
        </w:tc>
      </w:tr>
      <w:tr w:rsidR="007E51A8" w:rsidRPr="00AC25B6" w14:paraId="28249B58" w14:textId="77777777" w:rsidTr="00D74444">
        <w:tc>
          <w:tcPr>
            <w:tcW w:w="3969" w:type="dxa"/>
            <w:tcBorders>
              <w:top w:val="single" w:sz="4" w:space="0" w:color="auto"/>
              <w:left w:val="single" w:sz="4" w:space="0" w:color="auto"/>
              <w:bottom w:val="single" w:sz="4" w:space="0" w:color="auto"/>
              <w:right w:val="single" w:sz="4" w:space="0" w:color="auto"/>
            </w:tcBorders>
          </w:tcPr>
          <w:p w14:paraId="0A8650F6" w14:textId="77777777" w:rsidR="007E51A8" w:rsidRPr="00BB0086" w:rsidRDefault="007E51A8" w:rsidP="007E51A8">
            <w:pPr>
              <w:rPr>
                <w:rFonts w:cs="Arial"/>
                <w:color w:val="000000"/>
              </w:rPr>
            </w:pPr>
            <w:r w:rsidRPr="00BB0086">
              <w:rPr>
                <w:rFonts w:cs="Arial"/>
                <w:color w:val="000000"/>
              </w:rPr>
              <w:t>SLC Liability and Funding Periods</w:t>
            </w:r>
          </w:p>
          <w:p w14:paraId="5DDC9886" w14:textId="49A7B047" w:rsidR="007E51A8" w:rsidRPr="00BB0086" w:rsidRDefault="007E51A8" w:rsidP="003E1B19">
            <w:pPr>
              <w:rPr>
                <w:rFonts w:cs="Arial"/>
                <w:color w:val="000000"/>
              </w:rPr>
            </w:pPr>
            <w:r w:rsidRPr="00BB0086">
              <w:rPr>
                <w:rFonts w:cs="Arial"/>
                <w:color w:val="000000"/>
              </w:rPr>
              <w:t>January 201</w:t>
            </w:r>
            <w:r w:rsidR="003E1B19" w:rsidRPr="00BB0086">
              <w:rPr>
                <w:rFonts w:cs="Arial"/>
                <w:color w:val="000000"/>
              </w:rPr>
              <w:t>8</w:t>
            </w:r>
            <w:r w:rsidRPr="00BB0086">
              <w:rPr>
                <w:rFonts w:cs="Arial"/>
                <w:color w:val="000000"/>
              </w:rPr>
              <w:t xml:space="preserve"> Intake</w:t>
            </w:r>
          </w:p>
        </w:tc>
        <w:tc>
          <w:tcPr>
            <w:tcW w:w="1951" w:type="dxa"/>
            <w:tcBorders>
              <w:top w:val="single" w:sz="4" w:space="0" w:color="auto"/>
              <w:left w:val="single" w:sz="4" w:space="0" w:color="auto"/>
              <w:bottom w:val="single" w:sz="4" w:space="0" w:color="auto"/>
              <w:right w:val="single" w:sz="4" w:space="0" w:color="auto"/>
            </w:tcBorders>
            <w:vAlign w:val="center"/>
          </w:tcPr>
          <w:p w14:paraId="72D43E7E" w14:textId="5F7B287B" w:rsidR="007E51A8" w:rsidRPr="00BB0086" w:rsidRDefault="00D74444" w:rsidP="007E51A8">
            <w:pPr>
              <w:rPr>
                <w:rFonts w:cs="Arial"/>
                <w:color w:val="000000"/>
              </w:rPr>
            </w:pPr>
            <w:r>
              <w:rPr>
                <w:rFonts w:cs="Arial"/>
                <w:color w:val="000000"/>
              </w:rPr>
              <w:t>Course start date</w:t>
            </w:r>
          </w:p>
          <w:p w14:paraId="536E649A" w14:textId="77777777" w:rsidR="007E51A8" w:rsidRPr="00BB0086" w:rsidRDefault="007E51A8" w:rsidP="007E51A8">
            <w:pPr>
              <w:rPr>
                <w:rFonts w:cs="Arial"/>
                <w:strike/>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D165976" w14:textId="6AE81ECC" w:rsidR="007E51A8" w:rsidRPr="00BB0086" w:rsidRDefault="007E51A8" w:rsidP="007E51A8">
            <w:pPr>
              <w:rPr>
                <w:rFonts w:cs="Arial"/>
                <w:color w:val="000000"/>
              </w:rPr>
            </w:pPr>
            <w:r w:rsidRPr="00BB0086">
              <w:rPr>
                <w:rFonts w:cs="Arial"/>
                <w:color w:val="000000"/>
              </w:rPr>
              <w:t>0</w:t>
            </w:r>
            <w:r w:rsidR="00D74444">
              <w:rPr>
                <w:rFonts w:cs="Arial"/>
                <w:color w:val="000000"/>
              </w:rPr>
              <w:t>1</w:t>
            </w:r>
            <w:r w:rsidRPr="00BB0086">
              <w:rPr>
                <w:rFonts w:cs="Arial"/>
                <w:color w:val="000000"/>
              </w:rPr>
              <w:t>/0</w:t>
            </w:r>
            <w:r w:rsidR="00581974">
              <w:rPr>
                <w:rFonts w:cs="Arial"/>
                <w:color w:val="000000"/>
              </w:rPr>
              <w:t>4</w:t>
            </w:r>
            <w:r w:rsidRPr="00BB0086">
              <w:rPr>
                <w:rFonts w:cs="Arial"/>
                <w:color w:val="000000"/>
              </w:rPr>
              <w:t>/201</w:t>
            </w:r>
            <w:r w:rsidR="00E00DF5" w:rsidRPr="00BB0086">
              <w:rPr>
                <w:rFonts w:cs="Arial"/>
                <w:color w:val="000000"/>
              </w:rPr>
              <w:t>8</w:t>
            </w:r>
          </w:p>
          <w:p w14:paraId="6D72E4D2" w14:textId="77777777" w:rsidR="007E51A8" w:rsidRPr="00BB0086" w:rsidRDefault="007E51A8" w:rsidP="007E51A8">
            <w:pPr>
              <w:rPr>
                <w:rFonts w:cs="Arial"/>
                <w:strike/>
                <w:color w:val="000000"/>
              </w:rPr>
            </w:pPr>
          </w:p>
        </w:tc>
        <w:tc>
          <w:tcPr>
            <w:tcW w:w="1539" w:type="dxa"/>
            <w:tcBorders>
              <w:top w:val="single" w:sz="4" w:space="0" w:color="auto"/>
              <w:left w:val="single" w:sz="4" w:space="0" w:color="auto"/>
              <w:bottom w:val="single" w:sz="4" w:space="0" w:color="auto"/>
              <w:right w:val="single" w:sz="4" w:space="0" w:color="auto"/>
            </w:tcBorders>
            <w:vAlign w:val="center"/>
          </w:tcPr>
          <w:p w14:paraId="6BC14E23" w14:textId="1F6F044C" w:rsidR="007E51A8" w:rsidRPr="00BB0086" w:rsidRDefault="00E00DF5" w:rsidP="007E51A8">
            <w:pPr>
              <w:rPr>
                <w:rFonts w:cs="Arial"/>
                <w:color w:val="000000"/>
              </w:rPr>
            </w:pPr>
            <w:r w:rsidRPr="00BB0086">
              <w:rPr>
                <w:rFonts w:cs="Arial"/>
                <w:color w:val="000000"/>
              </w:rPr>
              <w:t>0</w:t>
            </w:r>
            <w:r w:rsidR="00D74444">
              <w:rPr>
                <w:rFonts w:cs="Arial"/>
                <w:color w:val="000000"/>
              </w:rPr>
              <w:t>1</w:t>
            </w:r>
            <w:r w:rsidRPr="00BB0086">
              <w:rPr>
                <w:rFonts w:cs="Arial"/>
                <w:color w:val="000000"/>
              </w:rPr>
              <w:t>/0</w:t>
            </w:r>
            <w:r w:rsidR="00581974">
              <w:rPr>
                <w:rFonts w:cs="Arial"/>
                <w:color w:val="000000"/>
              </w:rPr>
              <w:t>7</w:t>
            </w:r>
            <w:r w:rsidRPr="00BB0086">
              <w:rPr>
                <w:rFonts w:cs="Arial"/>
                <w:color w:val="000000"/>
              </w:rPr>
              <w:t>/2018</w:t>
            </w:r>
          </w:p>
          <w:p w14:paraId="71DF8CAC" w14:textId="77777777" w:rsidR="007E51A8" w:rsidRPr="00BB0086" w:rsidRDefault="007E51A8" w:rsidP="007E51A8">
            <w:pPr>
              <w:rPr>
                <w:rFonts w:cs="Arial"/>
                <w:strike/>
                <w:color w:val="000000"/>
              </w:rPr>
            </w:pPr>
          </w:p>
        </w:tc>
      </w:tr>
    </w:tbl>
    <w:p w14:paraId="1F68585C" w14:textId="7C69793B" w:rsidR="007E51A8" w:rsidRPr="00BB0086" w:rsidRDefault="007E51A8" w:rsidP="007E51A8">
      <w:pPr>
        <w:spacing w:after="0" w:line="240" w:lineRule="auto"/>
        <w:rPr>
          <w:rFonts w:eastAsia="Times New Roman" w:cs="Arial"/>
        </w:rPr>
      </w:pPr>
      <w:r w:rsidRPr="00BB0086">
        <w:rPr>
          <w:rFonts w:eastAsia="Times New Roman" w:cs="Arial"/>
        </w:rPr>
        <w:lastRenderedPageBreak/>
        <w:br/>
      </w:r>
    </w:p>
    <w:p w14:paraId="01128FA7" w14:textId="77777777" w:rsidR="007E51A8" w:rsidRPr="00BB0086" w:rsidRDefault="007E51A8" w:rsidP="007E51A8">
      <w:pPr>
        <w:spacing w:after="0" w:line="240" w:lineRule="auto"/>
        <w:rPr>
          <w:rFonts w:eastAsia="Times New Roman" w:cs="Arial"/>
        </w:rPr>
      </w:pPr>
      <w:r w:rsidRPr="00BB0086">
        <w:rPr>
          <w:rFonts w:eastAsia="Times New Roman" w:cs="Arial"/>
        </w:rPr>
        <w:t>The above does not apply to you if you are:</w:t>
      </w:r>
    </w:p>
    <w:p w14:paraId="401D9F0F" w14:textId="77777777" w:rsidR="007E51A8" w:rsidRPr="00BB0086" w:rsidRDefault="007E51A8" w:rsidP="007C47B0">
      <w:pPr>
        <w:numPr>
          <w:ilvl w:val="0"/>
          <w:numId w:val="6"/>
        </w:numPr>
        <w:spacing w:after="0" w:line="240" w:lineRule="auto"/>
        <w:rPr>
          <w:rFonts w:eastAsia="Times New Roman" w:cs="Arial"/>
          <w:u w:val="single"/>
        </w:rPr>
      </w:pPr>
      <w:r w:rsidRPr="00BB0086">
        <w:rPr>
          <w:rFonts w:eastAsia="Times New Roman" w:cs="Arial"/>
        </w:rPr>
        <w:t>on a modular course (see item 3.7)</w:t>
      </w:r>
    </w:p>
    <w:p w14:paraId="4B6BCE6D" w14:textId="77777777" w:rsidR="007E51A8" w:rsidRPr="00BB0086" w:rsidRDefault="007E51A8" w:rsidP="007C47B0">
      <w:pPr>
        <w:numPr>
          <w:ilvl w:val="0"/>
          <w:numId w:val="6"/>
        </w:numPr>
        <w:spacing w:after="0" w:line="240" w:lineRule="auto"/>
        <w:rPr>
          <w:rFonts w:eastAsia="Times New Roman" w:cs="Arial"/>
          <w:u w:val="single"/>
        </w:rPr>
      </w:pPr>
      <w:r w:rsidRPr="00BB0086">
        <w:rPr>
          <w:rFonts w:eastAsia="Times New Roman" w:cs="Arial"/>
        </w:rPr>
        <w:t>taking a short course (see item 3.6)</w:t>
      </w:r>
    </w:p>
    <w:p w14:paraId="4D326B6A" w14:textId="77777777" w:rsidR="007E51A8" w:rsidRPr="00BB0086" w:rsidRDefault="007E51A8" w:rsidP="007E51A8">
      <w:pPr>
        <w:spacing w:after="0" w:line="240" w:lineRule="auto"/>
        <w:rPr>
          <w:rFonts w:eastAsia="Times New Roman" w:cs="Arial"/>
        </w:rPr>
      </w:pPr>
    </w:p>
    <w:p w14:paraId="248B747A" w14:textId="77777777" w:rsidR="00D6027D" w:rsidRDefault="00D6027D" w:rsidP="007E51A8">
      <w:pPr>
        <w:spacing w:after="0" w:line="240" w:lineRule="auto"/>
        <w:rPr>
          <w:rFonts w:eastAsia="Times New Roman" w:cs="Arial"/>
          <w:b/>
        </w:rPr>
      </w:pPr>
    </w:p>
    <w:p w14:paraId="150041D1" w14:textId="77777777" w:rsidR="00D6027D" w:rsidRDefault="00D6027D" w:rsidP="007E51A8">
      <w:pPr>
        <w:spacing w:after="0" w:line="240" w:lineRule="auto"/>
        <w:rPr>
          <w:rFonts w:eastAsia="Times New Roman" w:cs="Arial"/>
          <w:b/>
        </w:rPr>
      </w:pPr>
    </w:p>
    <w:p w14:paraId="197C9316" w14:textId="5B237C0C" w:rsidR="006A79AF" w:rsidRPr="00BB0086" w:rsidRDefault="006A79AF" w:rsidP="007E51A8">
      <w:pPr>
        <w:spacing w:after="0" w:line="240" w:lineRule="auto"/>
        <w:rPr>
          <w:rFonts w:eastAsia="Times New Roman" w:cs="Arial"/>
          <w:b/>
        </w:rPr>
      </w:pPr>
      <w:r w:rsidRPr="00BB0086">
        <w:rPr>
          <w:rFonts w:eastAsia="Times New Roman" w:cs="Arial"/>
          <w:b/>
        </w:rPr>
        <w:t>Table 3</w:t>
      </w:r>
    </w:p>
    <w:tbl>
      <w:tblPr>
        <w:tblpPr w:leftFromText="180" w:rightFromText="180" w:vertAnchor="text" w:horzAnchor="margin" w:tblpY="78"/>
        <w:tblW w:w="0" w:type="auto"/>
        <w:tblLook w:val="04A0" w:firstRow="1" w:lastRow="0" w:firstColumn="1" w:lastColumn="0" w:noHBand="0" w:noVBand="1"/>
      </w:tblPr>
      <w:tblGrid>
        <w:gridCol w:w="4453"/>
        <w:gridCol w:w="1500"/>
        <w:gridCol w:w="1499"/>
        <w:gridCol w:w="1574"/>
      </w:tblGrid>
      <w:tr w:rsidR="007E51A8" w:rsidRPr="00AC25B6" w14:paraId="65A54FDF" w14:textId="77777777" w:rsidTr="007E51A8">
        <w:tc>
          <w:tcPr>
            <w:tcW w:w="0" w:type="auto"/>
            <w:gridSpan w:val="4"/>
          </w:tcPr>
          <w:p w14:paraId="224FACCF" w14:textId="110F034C" w:rsidR="007E51A8" w:rsidRPr="00BB0086" w:rsidRDefault="006A79AF" w:rsidP="002B2F1B">
            <w:pPr>
              <w:rPr>
                <w:rFonts w:cs="Arial"/>
              </w:rPr>
            </w:pPr>
            <w:r w:rsidRPr="00BB0086">
              <w:rPr>
                <w:rFonts w:cs="Arial"/>
              </w:rPr>
              <w:t xml:space="preserve">This table applies to a </w:t>
            </w:r>
            <w:r w:rsidR="007E51A8" w:rsidRPr="00BB0086">
              <w:rPr>
                <w:rFonts w:cs="Arial"/>
              </w:rPr>
              <w:t xml:space="preserve">Standard </w:t>
            </w:r>
            <w:r w:rsidR="00A30A99">
              <w:rPr>
                <w:rFonts w:cs="Arial"/>
              </w:rPr>
              <w:t xml:space="preserve">undergraduate </w:t>
            </w:r>
            <w:r w:rsidR="007E51A8" w:rsidRPr="00BB0086">
              <w:rPr>
                <w:rFonts w:cs="Arial"/>
              </w:rPr>
              <w:t>taught period</w:t>
            </w:r>
            <w:r w:rsidRPr="00BB0086">
              <w:rPr>
                <w:rFonts w:cs="Arial"/>
              </w:rPr>
              <w:t xml:space="preserve"> and confirms the amount of tuition fees that students must pay if they withdraw, interrupt or transfer </w:t>
            </w:r>
            <w:r w:rsidR="002B2F1B" w:rsidRPr="004511F8">
              <w:rPr>
                <w:rFonts w:cs="Arial"/>
              </w:rPr>
              <w:t xml:space="preserve">on or after the first working day of </w:t>
            </w:r>
            <w:r w:rsidR="002B2F1B">
              <w:rPr>
                <w:rFonts w:cs="Arial"/>
              </w:rPr>
              <w:t>a</w:t>
            </w:r>
            <w:r w:rsidR="002B2F1B" w:rsidRPr="004511F8">
              <w:rPr>
                <w:rFonts w:cs="Arial"/>
              </w:rPr>
              <w:t xml:space="preserve"> new term. Any date prior to that first working day is treated as the previous term.</w:t>
            </w:r>
          </w:p>
        </w:tc>
      </w:tr>
      <w:tr w:rsidR="002B2F1B" w:rsidRPr="00AC25B6" w14:paraId="2D93A434" w14:textId="77777777" w:rsidTr="00971D63">
        <w:tc>
          <w:tcPr>
            <w:tcW w:w="5353" w:type="dxa"/>
            <w:tcBorders>
              <w:bottom w:val="single" w:sz="4" w:space="0" w:color="auto"/>
              <w:right w:val="single" w:sz="4" w:space="0" w:color="auto"/>
            </w:tcBorders>
          </w:tcPr>
          <w:p w14:paraId="11F61394" w14:textId="77777777" w:rsidR="007E51A8" w:rsidRPr="00BB0086" w:rsidRDefault="007E51A8" w:rsidP="007E51A8">
            <w:pPr>
              <w:rPr>
                <w:rFonts w:cs="Arial"/>
              </w:rPr>
            </w:pPr>
          </w:p>
        </w:tc>
        <w:tc>
          <w:tcPr>
            <w:tcW w:w="1418" w:type="dxa"/>
            <w:tcBorders>
              <w:top w:val="single" w:sz="4" w:space="0" w:color="auto"/>
              <w:left w:val="single" w:sz="4" w:space="0" w:color="auto"/>
              <w:bottom w:val="single" w:sz="4" w:space="0" w:color="auto"/>
              <w:right w:val="single" w:sz="4" w:space="0" w:color="auto"/>
            </w:tcBorders>
          </w:tcPr>
          <w:p w14:paraId="2859C805" w14:textId="77777777" w:rsidR="007E51A8" w:rsidRPr="00BB0086" w:rsidRDefault="007E51A8" w:rsidP="007E51A8">
            <w:pPr>
              <w:rPr>
                <w:rFonts w:cs="Arial"/>
              </w:rPr>
            </w:pPr>
            <w:r w:rsidRPr="00BB0086">
              <w:rPr>
                <w:rFonts w:cs="Arial"/>
              </w:rPr>
              <w:t>Term one</w:t>
            </w:r>
          </w:p>
        </w:tc>
        <w:tc>
          <w:tcPr>
            <w:tcW w:w="1417" w:type="dxa"/>
            <w:tcBorders>
              <w:top w:val="single" w:sz="4" w:space="0" w:color="auto"/>
              <w:left w:val="single" w:sz="4" w:space="0" w:color="auto"/>
              <w:bottom w:val="single" w:sz="4" w:space="0" w:color="auto"/>
              <w:right w:val="single" w:sz="4" w:space="0" w:color="auto"/>
            </w:tcBorders>
          </w:tcPr>
          <w:p w14:paraId="175B2496" w14:textId="77777777" w:rsidR="007E51A8" w:rsidRPr="00BB0086" w:rsidRDefault="007E51A8" w:rsidP="007E51A8">
            <w:pPr>
              <w:rPr>
                <w:rFonts w:cs="Arial"/>
              </w:rPr>
            </w:pPr>
            <w:r w:rsidRPr="00BB0086">
              <w:rPr>
                <w:rFonts w:cs="Arial"/>
              </w:rPr>
              <w:t>Term two</w:t>
            </w:r>
          </w:p>
        </w:tc>
        <w:tc>
          <w:tcPr>
            <w:tcW w:w="1501" w:type="dxa"/>
            <w:tcBorders>
              <w:top w:val="single" w:sz="4" w:space="0" w:color="auto"/>
              <w:left w:val="single" w:sz="4" w:space="0" w:color="auto"/>
              <w:bottom w:val="single" w:sz="4" w:space="0" w:color="auto"/>
              <w:right w:val="single" w:sz="4" w:space="0" w:color="auto"/>
            </w:tcBorders>
          </w:tcPr>
          <w:p w14:paraId="1E974DE2" w14:textId="77777777" w:rsidR="007E51A8" w:rsidRPr="00BB0086" w:rsidRDefault="007E51A8" w:rsidP="007E51A8">
            <w:pPr>
              <w:rPr>
                <w:rFonts w:cs="Arial"/>
              </w:rPr>
            </w:pPr>
            <w:r w:rsidRPr="00BB0086">
              <w:rPr>
                <w:rFonts w:cs="Arial"/>
              </w:rPr>
              <w:t>Term three</w:t>
            </w:r>
          </w:p>
        </w:tc>
      </w:tr>
      <w:tr w:rsidR="002B2F1B" w:rsidRPr="00AC25B6" w14:paraId="5C708586" w14:textId="77777777" w:rsidTr="00971D63">
        <w:tc>
          <w:tcPr>
            <w:tcW w:w="5353" w:type="dxa"/>
            <w:tcBorders>
              <w:top w:val="single" w:sz="4" w:space="0" w:color="auto"/>
              <w:left w:val="single" w:sz="4" w:space="0" w:color="auto"/>
              <w:bottom w:val="single" w:sz="4" w:space="0" w:color="auto"/>
              <w:right w:val="single" w:sz="4" w:space="0" w:color="auto"/>
            </w:tcBorders>
          </w:tcPr>
          <w:p w14:paraId="140F3536" w14:textId="344B4554" w:rsidR="007E51A8" w:rsidRPr="00BB0086" w:rsidRDefault="002B2F1B" w:rsidP="002B2F1B">
            <w:pPr>
              <w:jc w:val="both"/>
              <w:rPr>
                <w:rFonts w:cs="Arial"/>
              </w:rPr>
            </w:pPr>
            <w:r w:rsidRPr="004511F8">
              <w:rPr>
                <w:rFonts w:cs="Arial"/>
              </w:rPr>
              <w:t xml:space="preserve">Amount of tuition </w:t>
            </w:r>
            <w:r>
              <w:rPr>
                <w:rFonts w:cs="Arial"/>
              </w:rPr>
              <w:t>fees</w:t>
            </w:r>
          </w:p>
        </w:tc>
        <w:tc>
          <w:tcPr>
            <w:tcW w:w="1418" w:type="dxa"/>
            <w:tcBorders>
              <w:top w:val="single" w:sz="4" w:space="0" w:color="auto"/>
              <w:left w:val="single" w:sz="4" w:space="0" w:color="auto"/>
              <w:bottom w:val="single" w:sz="4" w:space="0" w:color="auto"/>
              <w:right w:val="single" w:sz="4" w:space="0" w:color="auto"/>
            </w:tcBorders>
            <w:vAlign w:val="center"/>
          </w:tcPr>
          <w:p w14:paraId="0E41B5D7" w14:textId="4AA1205C" w:rsidR="007E51A8" w:rsidRPr="00BB0086" w:rsidRDefault="007E51A8" w:rsidP="00971D63">
            <w:pPr>
              <w:rPr>
                <w:rFonts w:cs="Arial"/>
              </w:rPr>
            </w:pPr>
            <w:r w:rsidRPr="00BB0086">
              <w:rPr>
                <w:rFonts w:cs="Arial"/>
              </w:rPr>
              <w:t>25% of</w:t>
            </w:r>
            <w:r w:rsidR="00971D63" w:rsidRPr="00BB0086">
              <w:rPr>
                <w:rFonts w:cs="Arial"/>
              </w:rPr>
              <w:t xml:space="preserve"> </w:t>
            </w:r>
            <w:r w:rsidRPr="00BB0086">
              <w:rPr>
                <w:rFonts w:cs="Arial"/>
              </w:rPr>
              <w:t>fees to pay</w:t>
            </w:r>
          </w:p>
        </w:tc>
        <w:tc>
          <w:tcPr>
            <w:tcW w:w="1417" w:type="dxa"/>
            <w:tcBorders>
              <w:top w:val="single" w:sz="4" w:space="0" w:color="auto"/>
              <w:left w:val="single" w:sz="4" w:space="0" w:color="auto"/>
              <w:bottom w:val="single" w:sz="4" w:space="0" w:color="auto"/>
              <w:right w:val="single" w:sz="4" w:space="0" w:color="auto"/>
            </w:tcBorders>
            <w:vAlign w:val="center"/>
          </w:tcPr>
          <w:p w14:paraId="09E9B5BA" w14:textId="77777777" w:rsidR="007E51A8" w:rsidRPr="00BB0086" w:rsidRDefault="007E51A8" w:rsidP="007E51A8">
            <w:pPr>
              <w:rPr>
                <w:rFonts w:cs="Arial"/>
              </w:rPr>
            </w:pPr>
            <w:r w:rsidRPr="00BB0086">
              <w:rPr>
                <w:rFonts w:cs="Arial"/>
              </w:rPr>
              <w:t xml:space="preserve">50%  of fees to pay </w:t>
            </w:r>
          </w:p>
        </w:tc>
        <w:tc>
          <w:tcPr>
            <w:tcW w:w="1501" w:type="dxa"/>
            <w:tcBorders>
              <w:top w:val="single" w:sz="4" w:space="0" w:color="auto"/>
              <w:left w:val="single" w:sz="4" w:space="0" w:color="auto"/>
              <w:bottom w:val="single" w:sz="4" w:space="0" w:color="auto"/>
              <w:right w:val="single" w:sz="4" w:space="0" w:color="auto"/>
            </w:tcBorders>
            <w:vAlign w:val="center"/>
          </w:tcPr>
          <w:p w14:paraId="65ED5205" w14:textId="77777777" w:rsidR="007E51A8" w:rsidRPr="00BB0086" w:rsidRDefault="007E51A8" w:rsidP="007E51A8">
            <w:pPr>
              <w:rPr>
                <w:rFonts w:cs="Arial"/>
              </w:rPr>
            </w:pPr>
            <w:r w:rsidRPr="00BB0086">
              <w:rPr>
                <w:rFonts w:cs="Arial"/>
              </w:rPr>
              <w:t>100% of fees to pay</w:t>
            </w:r>
          </w:p>
        </w:tc>
      </w:tr>
    </w:tbl>
    <w:p w14:paraId="3A50CA5C" w14:textId="77777777" w:rsidR="007E51A8" w:rsidRPr="00BB0086" w:rsidRDefault="007E51A8" w:rsidP="007E51A8">
      <w:pPr>
        <w:spacing w:after="0" w:line="240" w:lineRule="auto"/>
        <w:rPr>
          <w:rFonts w:eastAsia="Times New Roman" w:cs="Arial"/>
        </w:rPr>
      </w:pPr>
    </w:p>
    <w:p w14:paraId="48700988" w14:textId="77777777" w:rsidR="007E51A8" w:rsidRPr="00BB0086" w:rsidRDefault="007E51A8" w:rsidP="00F4694F">
      <w:pPr>
        <w:spacing w:after="0" w:line="240" w:lineRule="auto"/>
        <w:jc w:val="both"/>
        <w:rPr>
          <w:rFonts w:eastAsia="Times New Roman" w:cs="Arial"/>
        </w:rPr>
      </w:pPr>
      <w:r w:rsidRPr="00BB0086">
        <w:rPr>
          <w:rFonts w:eastAsia="Times New Roman" w:cs="Arial"/>
        </w:rPr>
        <w:t>For example, if you withdraw during term two, you will have to pay 50% of your tuition fees.</w:t>
      </w:r>
    </w:p>
    <w:p w14:paraId="0D2A85A5" w14:textId="77777777" w:rsidR="007E51A8" w:rsidRPr="00BB0086" w:rsidRDefault="007E51A8" w:rsidP="00F4694F">
      <w:pPr>
        <w:spacing w:after="0" w:line="240" w:lineRule="auto"/>
        <w:jc w:val="both"/>
        <w:rPr>
          <w:rFonts w:eastAsia="Times New Roman" w:cs="Arial"/>
          <w:highlight w:val="lightGray"/>
        </w:rPr>
      </w:pPr>
    </w:p>
    <w:p w14:paraId="3355B940" w14:textId="77777777" w:rsidR="007E51A8" w:rsidRPr="00BB0086" w:rsidRDefault="007E51A8" w:rsidP="00F4694F">
      <w:pPr>
        <w:spacing w:after="0" w:line="240" w:lineRule="auto"/>
        <w:jc w:val="both"/>
        <w:rPr>
          <w:rFonts w:eastAsia="Times New Roman" w:cs="Arial"/>
        </w:rPr>
      </w:pPr>
      <w:r w:rsidRPr="00BB0086">
        <w:rPr>
          <w:rFonts w:eastAsia="Times New Roman" w:cs="Arial"/>
        </w:rPr>
        <w:t>This tuition fee charge rule applies to you if you pay your tuition fees in any of the following ways:</w:t>
      </w:r>
    </w:p>
    <w:p w14:paraId="7AB08977" w14:textId="77777777" w:rsidR="007E51A8" w:rsidRPr="00BB0086" w:rsidRDefault="007E51A8" w:rsidP="007C47B0">
      <w:pPr>
        <w:numPr>
          <w:ilvl w:val="0"/>
          <w:numId w:val="5"/>
        </w:numPr>
        <w:spacing w:after="0" w:line="240" w:lineRule="auto"/>
        <w:jc w:val="both"/>
        <w:rPr>
          <w:rFonts w:eastAsia="Times New Roman" w:cs="Arial"/>
        </w:rPr>
      </w:pPr>
      <w:r w:rsidRPr="00BB0086">
        <w:rPr>
          <w:rFonts w:eastAsia="Times New Roman" w:cs="Arial"/>
        </w:rPr>
        <w:t>If you are self-funding paying directly or via a parent or guardian to the University.</w:t>
      </w:r>
    </w:p>
    <w:p w14:paraId="6196836E" w14:textId="77777777" w:rsidR="007E51A8" w:rsidRPr="00BB0086" w:rsidRDefault="007E51A8" w:rsidP="007C47B0">
      <w:pPr>
        <w:numPr>
          <w:ilvl w:val="0"/>
          <w:numId w:val="5"/>
        </w:numPr>
        <w:spacing w:after="0" w:line="240" w:lineRule="auto"/>
        <w:jc w:val="both"/>
        <w:rPr>
          <w:rFonts w:eastAsia="Times New Roman" w:cs="Arial"/>
        </w:rPr>
      </w:pPr>
      <w:r w:rsidRPr="00BB0086">
        <w:rPr>
          <w:rFonts w:eastAsia="Times New Roman" w:cs="Arial"/>
        </w:rPr>
        <w:t>Students who have applied for and secured full or partial funding via the Student Loan Co (SLC), including those studying at postgraduate level where funding is confirmed.</w:t>
      </w:r>
    </w:p>
    <w:p w14:paraId="663CEDB2" w14:textId="77777777" w:rsidR="007E51A8" w:rsidRPr="00BB0086" w:rsidRDefault="007E51A8" w:rsidP="007C47B0">
      <w:pPr>
        <w:numPr>
          <w:ilvl w:val="0"/>
          <w:numId w:val="5"/>
        </w:numPr>
        <w:spacing w:after="0" w:line="240" w:lineRule="auto"/>
        <w:jc w:val="both"/>
        <w:rPr>
          <w:rFonts w:eastAsia="Times New Roman" w:cs="Arial"/>
        </w:rPr>
      </w:pPr>
      <w:r w:rsidRPr="00BB0086">
        <w:rPr>
          <w:rFonts w:eastAsia="Times New Roman" w:cs="Arial"/>
        </w:rPr>
        <w:t xml:space="preserve">If you are a sponsored student funded by an employer or third party organisation. A sponsor is a company, government body, employer, charitable or third party non-domestic organisation; a relative, individual or friend is </w:t>
      </w:r>
      <w:r w:rsidRPr="00BB0086">
        <w:rPr>
          <w:rFonts w:eastAsia="Times New Roman" w:cs="Arial"/>
          <w:b/>
        </w:rPr>
        <w:t>not</w:t>
      </w:r>
      <w:r w:rsidRPr="00BB0086">
        <w:rPr>
          <w:rFonts w:eastAsia="Times New Roman" w:cs="Arial"/>
        </w:rPr>
        <w:t xml:space="preserve"> deemed an official sponsor.</w:t>
      </w:r>
    </w:p>
    <w:p w14:paraId="4A77C498" w14:textId="77777777" w:rsidR="007E51A8" w:rsidRPr="00BB0086" w:rsidRDefault="007E51A8" w:rsidP="00F4694F">
      <w:pPr>
        <w:spacing w:after="0" w:line="240" w:lineRule="auto"/>
        <w:ind w:left="360"/>
        <w:jc w:val="both"/>
        <w:rPr>
          <w:rFonts w:eastAsia="Times New Roman" w:cs="Arial"/>
        </w:rPr>
      </w:pPr>
    </w:p>
    <w:p w14:paraId="6FBDC984" w14:textId="77777777" w:rsidR="007E51A8" w:rsidRPr="00BB0086" w:rsidRDefault="007E51A8" w:rsidP="00F4694F">
      <w:pPr>
        <w:spacing w:after="0" w:line="240" w:lineRule="auto"/>
        <w:ind w:left="360"/>
        <w:jc w:val="both"/>
        <w:rPr>
          <w:rFonts w:eastAsia="Times New Roman" w:cs="Arial"/>
          <w:b/>
        </w:rPr>
      </w:pPr>
      <w:r w:rsidRPr="00BB0086">
        <w:rPr>
          <w:rFonts w:eastAsia="Times New Roman" w:cs="Arial"/>
        </w:rPr>
        <w:br/>
      </w:r>
      <w:r w:rsidRPr="00BB0086">
        <w:rPr>
          <w:rFonts w:eastAsia="Times New Roman" w:cs="Arial"/>
          <w:b/>
        </w:rPr>
        <w:t>3.2 Postgraduate and Professional Level Students (Home and EU)</w:t>
      </w:r>
    </w:p>
    <w:p w14:paraId="5EE8C609" w14:textId="77777777" w:rsidR="007E51A8" w:rsidRPr="00BB0086" w:rsidRDefault="007E51A8" w:rsidP="00F4694F">
      <w:pPr>
        <w:spacing w:after="0" w:line="240" w:lineRule="auto"/>
        <w:jc w:val="both"/>
        <w:rPr>
          <w:rFonts w:eastAsia="Times New Roman" w:cs="Arial"/>
        </w:rPr>
      </w:pPr>
    </w:p>
    <w:p w14:paraId="2302357E" w14:textId="2CA1F6B1" w:rsidR="007E51A8" w:rsidRPr="00BB0086" w:rsidRDefault="007E51A8" w:rsidP="00F4694F">
      <w:pPr>
        <w:spacing w:after="0" w:line="240" w:lineRule="auto"/>
        <w:jc w:val="both"/>
        <w:rPr>
          <w:rFonts w:eastAsia="Times New Roman" w:cs="Arial"/>
          <w:color w:val="000000"/>
        </w:rPr>
      </w:pPr>
      <w:r w:rsidRPr="00BB0086">
        <w:rPr>
          <w:rFonts w:eastAsia="Times New Roman" w:cs="Arial"/>
          <w:color w:val="000000"/>
        </w:rPr>
        <w:t xml:space="preserve">If you are studying a course at postgraduate level regardless of who is paying your tuition fees, </w:t>
      </w:r>
      <w:r w:rsidR="00AC2D93" w:rsidRPr="00BB0086">
        <w:rPr>
          <w:rFonts w:eastAsia="Times New Roman" w:cs="Arial"/>
          <w:color w:val="000000"/>
        </w:rPr>
        <w:t>the University</w:t>
      </w:r>
      <w:r w:rsidRPr="00BB0086">
        <w:rPr>
          <w:rFonts w:eastAsia="Times New Roman" w:cs="Arial"/>
          <w:color w:val="000000"/>
        </w:rPr>
        <w:t xml:space="preserve"> will charge you in line with our standard term dates that are published. See Table 1 above</w:t>
      </w:r>
      <w:r w:rsidR="002F5E4D" w:rsidRPr="00BB0086">
        <w:rPr>
          <w:rFonts w:eastAsia="Times New Roman" w:cs="Arial"/>
          <w:color w:val="000000"/>
        </w:rPr>
        <w:t xml:space="preserve"> for a </w:t>
      </w:r>
      <w:r w:rsidR="002F5E4D" w:rsidRPr="00BB0086">
        <w:rPr>
          <w:rFonts w:eastAsia="Times New Roman" w:cs="Arial"/>
          <w:b/>
          <w:color w:val="000000"/>
        </w:rPr>
        <w:t>s</w:t>
      </w:r>
      <w:r w:rsidR="002F5E4D" w:rsidRPr="00BB0086">
        <w:rPr>
          <w:rFonts w:cs="Arial"/>
          <w:b/>
        </w:rPr>
        <w:t>tandard 33 or 48 week taught period</w:t>
      </w:r>
    </w:p>
    <w:p w14:paraId="26CADDAB" w14:textId="77777777" w:rsidR="007E51A8" w:rsidRPr="00BB0086" w:rsidRDefault="007E51A8" w:rsidP="007E51A8">
      <w:pPr>
        <w:spacing w:after="0" w:line="240" w:lineRule="auto"/>
        <w:rPr>
          <w:rFonts w:eastAsia="Times New Roman" w:cs="Arial"/>
          <w:color w:val="000000"/>
        </w:rPr>
      </w:pPr>
    </w:p>
    <w:tbl>
      <w:tblPr>
        <w:tblpPr w:leftFromText="180" w:rightFromText="180" w:vertAnchor="text" w:horzAnchor="margin" w:tblpY="78"/>
        <w:tblW w:w="9889" w:type="dxa"/>
        <w:tblLook w:val="04A0" w:firstRow="1" w:lastRow="0" w:firstColumn="1" w:lastColumn="0" w:noHBand="0" w:noVBand="1"/>
      </w:tblPr>
      <w:tblGrid>
        <w:gridCol w:w="5495"/>
        <w:gridCol w:w="1417"/>
        <w:gridCol w:w="1418"/>
        <w:gridCol w:w="1559"/>
      </w:tblGrid>
      <w:tr w:rsidR="007E51A8" w:rsidRPr="00AC25B6" w14:paraId="4A3EF84D" w14:textId="77777777" w:rsidTr="007E51A8">
        <w:tc>
          <w:tcPr>
            <w:tcW w:w="9889" w:type="dxa"/>
            <w:gridSpan w:val="4"/>
          </w:tcPr>
          <w:p w14:paraId="4FA6BA1E" w14:textId="307AEA68" w:rsidR="007E51A8" w:rsidRPr="00D6027D" w:rsidRDefault="00D6027D" w:rsidP="007E51A8">
            <w:pPr>
              <w:rPr>
                <w:rFonts w:cs="Arial"/>
                <w:b/>
              </w:rPr>
            </w:pPr>
            <w:r w:rsidRPr="00D6027D">
              <w:rPr>
                <w:rFonts w:cs="Arial"/>
                <w:b/>
              </w:rPr>
              <w:t>Table 4</w:t>
            </w:r>
          </w:p>
        </w:tc>
      </w:tr>
      <w:tr w:rsidR="007E51A8" w:rsidRPr="00AC25B6" w14:paraId="644E33D3" w14:textId="77777777" w:rsidTr="002F5E4D">
        <w:tc>
          <w:tcPr>
            <w:tcW w:w="5495" w:type="dxa"/>
            <w:tcBorders>
              <w:bottom w:val="single" w:sz="4" w:space="0" w:color="auto"/>
              <w:right w:val="single" w:sz="4" w:space="0" w:color="auto"/>
            </w:tcBorders>
          </w:tcPr>
          <w:p w14:paraId="6CC86EEC" w14:textId="77777777" w:rsidR="007E51A8" w:rsidRPr="00BB0086" w:rsidRDefault="007E51A8" w:rsidP="007E51A8">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6054427A" w14:textId="77777777" w:rsidR="007E51A8" w:rsidRPr="00BB0086" w:rsidRDefault="007E51A8" w:rsidP="007E51A8">
            <w:pPr>
              <w:rPr>
                <w:rFonts w:cs="Arial"/>
              </w:rPr>
            </w:pPr>
            <w:r w:rsidRPr="00BB0086">
              <w:rPr>
                <w:rFonts w:cs="Arial"/>
              </w:rPr>
              <w:t>Term one</w:t>
            </w:r>
          </w:p>
        </w:tc>
        <w:tc>
          <w:tcPr>
            <w:tcW w:w="1418" w:type="dxa"/>
            <w:tcBorders>
              <w:top w:val="single" w:sz="4" w:space="0" w:color="auto"/>
              <w:left w:val="single" w:sz="4" w:space="0" w:color="auto"/>
              <w:bottom w:val="single" w:sz="4" w:space="0" w:color="auto"/>
              <w:right w:val="single" w:sz="4" w:space="0" w:color="auto"/>
            </w:tcBorders>
          </w:tcPr>
          <w:p w14:paraId="1B872E25" w14:textId="77777777" w:rsidR="007E51A8" w:rsidRPr="00BB0086" w:rsidRDefault="007E51A8" w:rsidP="007E51A8">
            <w:pPr>
              <w:rPr>
                <w:rFonts w:cs="Arial"/>
              </w:rPr>
            </w:pPr>
            <w:r w:rsidRPr="00BB0086">
              <w:rPr>
                <w:rFonts w:cs="Arial"/>
              </w:rPr>
              <w:t>Term two</w:t>
            </w:r>
          </w:p>
        </w:tc>
        <w:tc>
          <w:tcPr>
            <w:tcW w:w="1559" w:type="dxa"/>
            <w:tcBorders>
              <w:top w:val="single" w:sz="4" w:space="0" w:color="auto"/>
              <w:left w:val="single" w:sz="4" w:space="0" w:color="auto"/>
              <w:bottom w:val="single" w:sz="4" w:space="0" w:color="auto"/>
              <w:right w:val="single" w:sz="4" w:space="0" w:color="auto"/>
            </w:tcBorders>
          </w:tcPr>
          <w:p w14:paraId="2C020388" w14:textId="77777777" w:rsidR="007E51A8" w:rsidRPr="00BB0086" w:rsidRDefault="007E51A8" w:rsidP="007E51A8">
            <w:pPr>
              <w:rPr>
                <w:rFonts w:cs="Arial"/>
              </w:rPr>
            </w:pPr>
            <w:r w:rsidRPr="00BB0086">
              <w:rPr>
                <w:rFonts w:cs="Arial"/>
              </w:rPr>
              <w:t>Term three</w:t>
            </w:r>
          </w:p>
        </w:tc>
      </w:tr>
      <w:tr w:rsidR="007E51A8" w:rsidRPr="00AC25B6" w14:paraId="51E84163" w14:textId="77777777" w:rsidTr="002F5E4D">
        <w:tc>
          <w:tcPr>
            <w:tcW w:w="5495" w:type="dxa"/>
            <w:tcBorders>
              <w:top w:val="single" w:sz="4" w:space="0" w:color="auto"/>
              <w:left w:val="single" w:sz="4" w:space="0" w:color="auto"/>
              <w:bottom w:val="single" w:sz="4" w:space="0" w:color="auto"/>
              <w:right w:val="single" w:sz="4" w:space="0" w:color="auto"/>
            </w:tcBorders>
          </w:tcPr>
          <w:p w14:paraId="27270111" w14:textId="56222327" w:rsidR="007E51A8" w:rsidRPr="00BB0086" w:rsidRDefault="002B2F1B" w:rsidP="000D5BF3">
            <w:pPr>
              <w:rPr>
                <w:rFonts w:cs="Arial"/>
              </w:rPr>
            </w:pPr>
            <w:r w:rsidRPr="004511F8">
              <w:rPr>
                <w:rFonts w:cs="Arial"/>
              </w:rPr>
              <w:t xml:space="preserve">Amount of tuition fees </w:t>
            </w:r>
          </w:p>
        </w:tc>
        <w:tc>
          <w:tcPr>
            <w:tcW w:w="1417" w:type="dxa"/>
            <w:tcBorders>
              <w:top w:val="single" w:sz="4" w:space="0" w:color="auto"/>
              <w:left w:val="single" w:sz="4" w:space="0" w:color="auto"/>
              <w:bottom w:val="single" w:sz="4" w:space="0" w:color="auto"/>
              <w:right w:val="single" w:sz="4" w:space="0" w:color="auto"/>
            </w:tcBorders>
            <w:vAlign w:val="center"/>
          </w:tcPr>
          <w:p w14:paraId="1E60B3BB" w14:textId="5F30A04C" w:rsidR="007E51A8" w:rsidRPr="00BB0086" w:rsidRDefault="00581974" w:rsidP="00581974">
            <w:pPr>
              <w:rPr>
                <w:rFonts w:cs="Arial"/>
              </w:rPr>
            </w:pPr>
            <w:r>
              <w:rPr>
                <w:rFonts w:cs="Arial"/>
              </w:rPr>
              <w:t xml:space="preserve">33% </w:t>
            </w:r>
            <w:r w:rsidR="007E51A8" w:rsidRPr="00BB0086">
              <w:rPr>
                <w:rFonts w:cs="Arial"/>
              </w:rPr>
              <w:t>of fees to pay</w:t>
            </w:r>
          </w:p>
        </w:tc>
        <w:tc>
          <w:tcPr>
            <w:tcW w:w="1418" w:type="dxa"/>
            <w:tcBorders>
              <w:top w:val="single" w:sz="4" w:space="0" w:color="auto"/>
              <w:left w:val="single" w:sz="4" w:space="0" w:color="auto"/>
              <w:bottom w:val="single" w:sz="4" w:space="0" w:color="auto"/>
              <w:right w:val="single" w:sz="4" w:space="0" w:color="auto"/>
            </w:tcBorders>
            <w:vAlign w:val="center"/>
          </w:tcPr>
          <w:p w14:paraId="7EDBDC81" w14:textId="76C7211B" w:rsidR="007E51A8" w:rsidRPr="00BB0086" w:rsidRDefault="00581974" w:rsidP="00581974">
            <w:pPr>
              <w:rPr>
                <w:rFonts w:cs="Arial"/>
              </w:rPr>
            </w:pPr>
            <w:r>
              <w:rPr>
                <w:rFonts w:cs="Arial"/>
              </w:rPr>
              <w:t>66%</w:t>
            </w:r>
            <w:r w:rsidR="007E51A8" w:rsidRPr="00BB0086">
              <w:rPr>
                <w:rFonts w:cs="Arial"/>
              </w:rPr>
              <w:t xml:space="preserve"> of fee to pay</w:t>
            </w:r>
          </w:p>
        </w:tc>
        <w:tc>
          <w:tcPr>
            <w:tcW w:w="1559" w:type="dxa"/>
            <w:tcBorders>
              <w:top w:val="single" w:sz="4" w:space="0" w:color="auto"/>
              <w:left w:val="single" w:sz="4" w:space="0" w:color="auto"/>
              <w:bottom w:val="single" w:sz="4" w:space="0" w:color="auto"/>
              <w:right w:val="single" w:sz="4" w:space="0" w:color="auto"/>
            </w:tcBorders>
            <w:vAlign w:val="center"/>
          </w:tcPr>
          <w:p w14:paraId="53A73D51" w14:textId="03068FEB" w:rsidR="007E51A8" w:rsidRPr="00BB0086" w:rsidRDefault="00581974" w:rsidP="00581974">
            <w:pPr>
              <w:rPr>
                <w:rFonts w:cs="Arial"/>
              </w:rPr>
            </w:pPr>
            <w:r>
              <w:rPr>
                <w:rFonts w:cs="Arial"/>
              </w:rPr>
              <w:t xml:space="preserve">100% of </w:t>
            </w:r>
            <w:r w:rsidR="007E51A8" w:rsidRPr="00BB0086">
              <w:rPr>
                <w:rFonts w:cs="Arial"/>
              </w:rPr>
              <w:t>fees to pay</w:t>
            </w:r>
          </w:p>
        </w:tc>
      </w:tr>
    </w:tbl>
    <w:p w14:paraId="5621618F" w14:textId="767F76A3" w:rsidR="007E51A8" w:rsidRPr="00BB0086" w:rsidRDefault="007E51A8" w:rsidP="007E51A8">
      <w:pPr>
        <w:spacing w:after="0" w:line="240" w:lineRule="auto"/>
        <w:rPr>
          <w:rFonts w:eastAsia="Times New Roman" w:cs="Arial"/>
          <w:b/>
        </w:rPr>
      </w:pPr>
      <w:r w:rsidRPr="00BB0086">
        <w:rPr>
          <w:rFonts w:eastAsia="Times New Roman" w:cs="Arial"/>
          <w:b/>
        </w:rPr>
        <w:br/>
        <w:t xml:space="preserve">  </w:t>
      </w:r>
    </w:p>
    <w:p w14:paraId="25B0D078" w14:textId="77777777" w:rsidR="006A6F38" w:rsidRDefault="006A6F38" w:rsidP="00F4694F">
      <w:pPr>
        <w:spacing w:after="0" w:line="240" w:lineRule="auto"/>
        <w:jc w:val="both"/>
        <w:rPr>
          <w:rFonts w:eastAsia="Times New Roman" w:cs="Arial"/>
        </w:rPr>
      </w:pPr>
    </w:p>
    <w:p w14:paraId="0B3A43DE" w14:textId="77777777" w:rsidR="006A6F38" w:rsidRDefault="006A6F38" w:rsidP="00F4694F">
      <w:pPr>
        <w:spacing w:after="0" w:line="240" w:lineRule="auto"/>
        <w:jc w:val="both"/>
        <w:rPr>
          <w:rFonts w:eastAsia="Times New Roman" w:cs="Arial"/>
        </w:rPr>
      </w:pPr>
    </w:p>
    <w:p w14:paraId="554A5EEF" w14:textId="77777777" w:rsidR="006A6F38" w:rsidRDefault="006A6F38" w:rsidP="00F4694F">
      <w:pPr>
        <w:spacing w:after="0" w:line="240" w:lineRule="auto"/>
        <w:jc w:val="both"/>
        <w:rPr>
          <w:rFonts w:eastAsia="Times New Roman" w:cs="Arial"/>
        </w:rPr>
      </w:pPr>
    </w:p>
    <w:p w14:paraId="2128D503" w14:textId="77777777" w:rsidR="006A6F38" w:rsidRDefault="006A6F38" w:rsidP="00F4694F">
      <w:pPr>
        <w:spacing w:after="0" w:line="240" w:lineRule="auto"/>
        <w:jc w:val="both"/>
        <w:rPr>
          <w:rFonts w:eastAsia="Times New Roman" w:cs="Arial"/>
        </w:rPr>
      </w:pPr>
    </w:p>
    <w:p w14:paraId="368093EE" w14:textId="77777777" w:rsidR="006A6F38" w:rsidRDefault="006A6F38" w:rsidP="00F4694F">
      <w:pPr>
        <w:spacing w:after="0" w:line="240" w:lineRule="auto"/>
        <w:jc w:val="both"/>
        <w:rPr>
          <w:rFonts w:eastAsia="Times New Roman" w:cs="Arial"/>
        </w:rPr>
      </w:pPr>
    </w:p>
    <w:p w14:paraId="59A888AF" w14:textId="77777777" w:rsidR="007E51A8" w:rsidRDefault="007E51A8" w:rsidP="00F4694F">
      <w:pPr>
        <w:spacing w:after="0" w:line="240" w:lineRule="auto"/>
        <w:jc w:val="both"/>
        <w:rPr>
          <w:rFonts w:eastAsia="Times New Roman" w:cs="Arial"/>
        </w:rPr>
      </w:pPr>
      <w:r w:rsidRPr="00BB0086">
        <w:rPr>
          <w:rFonts w:eastAsia="Times New Roman" w:cs="Arial"/>
        </w:rPr>
        <w:lastRenderedPageBreak/>
        <w:t>This tuition fee charge rule applies to you if you pay your tuition fees in any of the following ways:</w:t>
      </w:r>
    </w:p>
    <w:p w14:paraId="7DA107AF" w14:textId="77777777" w:rsidR="006A6F38" w:rsidRPr="00BB0086" w:rsidRDefault="006A6F38" w:rsidP="00F4694F">
      <w:pPr>
        <w:spacing w:after="0" w:line="240" w:lineRule="auto"/>
        <w:jc w:val="both"/>
        <w:rPr>
          <w:rFonts w:eastAsia="Times New Roman" w:cs="Arial"/>
        </w:rPr>
      </w:pPr>
    </w:p>
    <w:p w14:paraId="31908455" w14:textId="77777777" w:rsidR="007E51A8" w:rsidRPr="00BB0086" w:rsidRDefault="007E51A8" w:rsidP="007C47B0">
      <w:pPr>
        <w:numPr>
          <w:ilvl w:val="0"/>
          <w:numId w:val="7"/>
        </w:numPr>
        <w:spacing w:after="0" w:line="240" w:lineRule="auto"/>
        <w:jc w:val="both"/>
        <w:rPr>
          <w:rFonts w:eastAsia="Times New Roman" w:cs="Arial"/>
        </w:rPr>
      </w:pPr>
      <w:r w:rsidRPr="00BB0086">
        <w:rPr>
          <w:rFonts w:eastAsia="Times New Roman" w:cs="Arial"/>
        </w:rPr>
        <w:t>If you are Self-funding paying directly or via a parent or guardian to the University.</w:t>
      </w:r>
    </w:p>
    <w:p w14:paraId="103173CB" w14:textId="77777777" w:rsidR="007E51A8" w:rsidRPr="00BB0086" w:rsidRDefault="007E51A8" w:rsidP="007C47B0">
      <w:pPr>
        <w:numPr>
          <w:ilvl w:val="0"/>
          <w:numId w:val="7"/>
        </w:numPr>
        <w:spacing w:after="0" w:line="240" w:lineRule="auto"/>
        <w:jc w:val="both"/>
        <w:rPr>
          <w:rFonts w:eastAsia="Times New Roman" w:cs="Arial"/>
        </w:rPr>
      </w:pPr>
      <w:r w:rsidRPr="00BB0086">
        <w:rPr>
          <w:rFonts w:eastAsia="Times New Roman" w:cs="Arial"/>
        </w:rPr>
        <w:t xml:space="preserve">If you are a Sponsored student funded by an employer or third party organisation. A sponsor is a company, government body, employer, charitable or third party non-domestic organisation; a relative, individual or friend is </w:t>
      </w:r>
      <w:r w:rsidRPr="00BB0086">
        <w:rPr>
          <w:rFonts w:eastAsia="Times New Roman" w:cs="Arial"/>
          <w:b/>
        </w:rPr>
        <w:t>not</w:t>
      </w:r>
      <w:r w:rsidRPr="00BB0086">
        <w:rPr>
          <w:rFonts w:eastAsia="Times New Roman" w:cs="Arial"/>
        </w:rPr>
        <w:t xml:space="preserve"> deemed an official sponsor.</w:t>
      </w:r>
    </w:p>
    <w:p w14:paraId="5433EE17" w14:textId="5C81BC0A" w:rsidR="007E51A8" w:rsidRPr="00BB0086" w:rsidRDefault="007E51A8" w:rsidP="007C47B0">
      <w:pPr>
        <w:numPr>
          <w:ilvl w:val="0"/>
          <w:numId w:val="7"/>
        </w:numPr>
        <w:spacing w:after="0" w:line="240" w:lineRule="auto"/>
        <w:jc w:val="both"/>
        <w:rPr>
          <w:rFonts w:eastAsia="Times New Roman" w:cs="Arial"/>
        </w:rPr>
      </w:pPr>
      <w:r w:rsidRPr="00BB0086">
        <w:rPr>
          <w:rFonts w:eastAsia="Times New Roman" w:cs="Arial"/>
        </w:rPr>
        <w:t xml:space="preserve">If you are a SLC funded postgraduate student, </w:t>
      </w:r>
      <w:r w:rsidR="00AC2D93" w:rsidRPr="00BB0086">
        <w:rPr>
          <w:rFonts w:eastAsia="Times New Roman" w:cs="Arial"/>
        </w:rPr>
        <w:t>the University</w:t>
      </w:r>
      <w:r w:rsidRPr="00BB0086">
        <w:rPr>
          <w:rFonts w:eastAsia="Times New Roman" w:cs="Arial"/>
        </w:rPr>
        <w:t xml:space="preserve"> will charge you in line with Table 1.</w:t>
      </w:r>
    </w:p>
    <w:p w14:paraId="6741BCCC" w14:textId="77777777" w:rsidR="007E51A8" w:rsidRPr="00BB0086" w:rsidRDefault="007E51A8" w:rsidP="007E51A8">
      <w:pPr>
        <w:spacing w:after="0" w:line="240" w:lineRule="auto"/>
        <w:ind w:left="720"/>
        <w:rPr>
          <w:rFonts w:eastAsia="Times New Roman" w:cs="Arial"/>
        </w:rPr>
      </w:pPr>
    </w:p>
    <w:p w14:paraId="5FF4D325" w14:textId="77777777" w:rsidR="007E51A8" w:rsidRDefault="007E51A8" w:rsidP="007E51A8">
      <w:pPr>
        <w:spacing w:after="0" w:line="240" w:lineRule="auto"/>
        <w:rPr>
          <w:rFonts w:eastAsia="Times New Roman" w:cs="Arial"/>
        </w:rPr>
      </w:pPr>
      <w:r w:rsidRPr="00BB0086">
        <w:rPr>
          <w:rFonts w:eastAsia="Times New Roman" w:cs="Arial"/>
        </w:rPr>
        <w:t>This rule does not apply if you are:</w:t>
      </w:r>
    </w:p>
    <w:p w14:paraId="7DB7E201" w14:textId="77777777" w:rsidR="006A6F38" w:rsidRPr="00BB0086" w:rsidRDefault="006A6F38" w:rsidP="007E51A8">
      <w:pPr>
        <w:spacing w:after="0" w:line="240" w:lineRule="auto"/>
        <w:rPr>
          <w:rFonts w:eastAsia="Times New Roman" w:cs="Arial"/>
        </w:rPr>
      </w:pPr>
    </w:p>
    <w:p w14:paraId="4E552801" w14:textId="77777777" w:rsidR="007E51A8" w:rsidRPr="00BB0086" w:rsidRDefault="007E51A8" w:rsidP="007C47B0">
      <w:pPr>
        <w:numPr>
          <w:ilvl w:val="0"/>
          <w:numId w:val="8"/>
        </w:numPr>
        <w:spacing w:after="0" w:line="240" w:lineRule="auto"/>
        <w:rPr>
          <w:rFonts w:eastAsia="Times New Roman" w:cs="Arial"/>
          <w:u w:val="single"/>
        </w:rPr>
      </w:pPr>
      <w:r w:rsidRPr="00BB0086">
        <w:rPr>
          <w:rFonts w:eastAsia="Times New Roman" w:cs="Arial"/>
        </w:rPr>
        <w:t>on a modular course (see item 3.7)</w:t>
      </w:r>
    </w:p>
    <w:p w14:paraId="33EC87FB" w14:textId="77777777" w:rsidR="007E51A8" w:rsidRPr="00BB0086" w:rsidRDefault="007E51A8" w:rsidP="007C47B0">
      <w:pPr>
        <w:numPr>
          <w:ilvl w:val="0"/>
          <w:numId w:val="8"/>
        </w:numPr>
        <w:spacing w:after="0" w:line="240" w:lineRule="auto"/>
        <w:rPr>
          <w:rFonts w:eastAsia="Times New Roman" w:cs="Arial"/>
          <w:u w:val="single"/>
        </w:rPr>
      </w:pPr>
      <w:r w:rsidRPr="00BB0086">
        <w:rPr>
          <w:rFonts w:eastAsia="Times New Roman" w:cs="Arial"/>
        </w:rPr>
        <w:t>on a short courses (see item 3.6)</w:t>
      </w:r>
    </w:p>
    <w:p w14:paraId="142964F4" w14:textId="77777777" w:rsidR="007E51A8" w:rsidRPr="00BB0086" w:rsidRDefault="007E51A8" w:rsidP="007E51A8">
      <w:pPr>
        <w:spacing w:after="0" w:line="240" w:lineRule="auto"/>
        <w:rPr>
          <w:rFonts w:eastAsia="Times New Roman" w:cs="Arial"/>
          <w:u w:val="single"/>
        </w:rPr>
      </w:pPr>
    </w:p>
    <w:p w14:paraId="1312A408" w14:textId="77777777" w:rsidR="007E51A8" w:rsidRPr="00BB0086" w:rsidRDefault="007E51A8" w:rsidP="007E51A8">
      <w:pPr>
        <w:spacing w:after="0" w:line="240" w:lineRule="auto"/>
        <w:rPr>
          <w:rFonts w:eastAsia="Times New Roman" w:cs="Arial"/>
          <w:u w:val="single"/>
        </w:rPr>
      </w:pPr>
    </w:p>
    <w:p w14:paraId="4D2B9402" w14:textId="77777777" w:rsidR="007E51A8" w:rsidRPr="00BB0086" w:rsidRDefault="007E51A8" w:rsidP="007E51A8">
      <w:pPr>
        <w:spacing w:after="0" w:line="240" w:lineRule="auto"/>
        <w:ind w:firstLine="360"/>
        <w:rPr>
          <w:rFonts w:eastAsia="Times New Roman" w:cs="Arial"/>
          <w:b/>
        </w:rPr>
      </w:pPr>
      <w:r w:rsidRPr="00BB0086">
        <w:rPr>
          <w:rFonts w:eastAsia="Times New Roman" w:cs="Arial"/>
          <w:b/>
        </w:rPr>
        <w:t>3.3 International Students</w:t>
      </w:r>
    </w:p>
    <w:p w14:paraId="1BD9E70C" w14:textId="77777777" w:rsidR="007E51A8" w:rsidRPr="00BB0086" w:rsidRDefault="007E51A8" w:rsidP="007E51A8">
      <w:pPr>
        <w:spacing w:after="0" w:line="240" w:lineRule="auto"/>
        <w:rPr>
          <w:rFonts w:eastAsia="Times New Roman" w:cs="Arial"/>
        </w:rPr>
      </w:pPr>
    </w:p>
    <w:p w14:paraId="1181746E" w14:textId="423BD633" w:rsidR="007E51A8" w:rsidRPr="00BB0086" w:rsidRDefault="007E51A8" w:rsidP="00F4694F">
      <w:pPr>
        <w:spacing w:after="0" w:line="240" w:lineRule="auto"/>
        <w:jc w:val="both"/>
        <w:rPr>
          <w:rFonts w:eastAsia="Times New Roman" w:cs="Arial"/>
        </w:rPr>
      </w:pPr>
      <w:r w:rsidRPr="00BB0086">
        <w:rPr>
          <w:rFonts w:eastAsia="Times New Roman" w:cs="Arial"/>
          <w:color w:val="000000"/>
        </w:rPr>
        <w:t xml:space="preserve">If you are an international student </w:t>
      </w:r>
      <w:r w:rsidR="00C36EED" w:rsidRPr="00BB0086">
        <w:rPr>
          <w:rFonts w:eastAsia="Times New Roman" w:cs="Arial"/>
          <w:color w:val="000000"/>
        </w:rPr>
        <w:t>the University</w:t>
      </w:r>
      <w:r w:rsidRPr="00BB0086">
        <w:rPr>
          <w:rFonts w:eastAsia="Times New Roman" w:cs="Arial"/>
          <w:color w:val="000000"/>
        </w:rPr>
        <w:t xml:space="preserve"> will charge you an international fee each term in line with your course delivery as decided by the faculty providing the course or study programme. The dates in Table 1 are </w:t>
      </w:r>
      <w:r w:rsidRPr="00BB0086">
        <w:rPr>
          <w:rFonts w:eastAsia="Times New Roman" w:cs="Arial"/>
          <w:b/>
          <w:color w:val="000000"/>
        </w:rPr>
        <w:t>for guidance</w:t>
      </w:r>
      <w:r w:rsidR="006A79AF" w:rsidRPr="00BB0086">
        <w:rPr>
          <w:rFonts w:eastAsia="Times New Roman" w:cs="Arial"/>
          <w:b/>
          <w:color w:val="000000"/>
        </w:rPr>
        <w:t xml:space="preserve"> only</w:t>
      </w:r>
      <w:r w:rsidRPr="00BB0086">
        <w:rPr>
          <w:rFonts w:eastAsia="Times New Roman" w:cs="Arial"/>
          <w:color w:val="000000"/>
        </w:rPr>
        <w:t xml:space="preserve"> based on our standard academic calendar.  Where there are variations from these dates, the faculty delivering the study programme will </w:t>
      </w:r>
      <w:r w:rsidR="006A79AF" w:rsidRPr="00BB0086">
        <w:rPr>
          <w:rFonts w:eastAsia="Times New Roman" w:cs="Arial"/>
          <w:color w:val="000000"/>
        </w:rPr>
        <w:t>confirm the fees payable</w:t>
      </w:r>
      <w:r w:rsidRPr="00BB0086">
        <w:rPr>
          <w:rFonts w:eastAsia="Times New Roman" w:cs="Arial"/>
          <w:color w:val="000000"/>
        </w:rPr>
        <w:t xml:space="preserve"> based on the actual date of the change in study in line with their academic calendar for the course or programme.</w:t>
      </w:r>
      <w:r w:rsidR="002F5E4D" w:rsidRPr="00BB0086">
        <w:rPr>
          <w:rFonts w:eastAsia="Times New Roman" w:cs="Arial"/>
          <w:color w:val="000000"/>
        </w:rPr>
        <w:t xml:space="preserve"> See table 5 for a s</w:t>
      </w:r>
      <w:r w:rsidR="002F5E4D" w:rsidRPr="00BB0086">
        <w:rPr>
          <w:rFonts w:cs="Arial"/>
        </w:rPr>
        <w:t>tandard 33 or 48 week taught period</w:t>
      </w:r>
      <w:r w:rsidR="00F4694F" w:rsidRPr="00BB0086">
        <w:rPr>
          <w:rFonts w:cs="Arial"/>
        </w:rPr>
        <w:t>.</w:t>
      </w:r>
    </w:p>
    <w:tbl>
      <w:tblPr>
        <w:tblpPr w:leftFromText="180" w:rightFromText="180" w:vertAnchor="text" w:horzAnchor="margin" w:tblpY="78"/>
        <w:tblW w:w="9889" w:type="dxa"/>
        <w:tblLook w:val="04A0" w:firstRow="1" w:lastRow="0" w:firstColumn="1" w:lastColumn="0" w:noHBand="0" w:noVBand="1"/>
      </w:tblPr>
      <w:tblGrid>
        <w:gridCol w:w="5495"/>
        <w:gridCol w:w="1417"/>
        <w:gridCol w:w="1418"/>
        <w:gridCol w:w="1559"/>
      </w:tblGrid>
      <w:tr w:rsidR="007E51A8" w:rsidRPr="00AC25B6" w14:paraId="27305EE7" w14:textId="77777777" w:rsidTr="007E51A8">
        <w:tc>
          <w:tcPr>
            <w:tcW w:w="9889" w:type="dxa"/>
            <w:gridSpan w:val="4"/>
          </w:tcPr>
          <w:p w14:paraId="2DA17992" w14:textId="77777777" w:rsidR="007E51A8" w:rsidRPr="00BB0086" w:rsidRDefault="007E51A8" w:rsidP="007E51A8">
            <w:pPr>
              <w:rPr>
                <w:rFonts w:cs="Arial"/>
              </w:rPr>
            </w:pPr>
          </w:p>
          <w:p w14:paraId="2E5C54DD" w14:textId="420C07C2" w:rsidR="002F5E4D" w:rsidRPr="00D6027D" w:rsidRDefault="006A79AF" w:rsidP="007E51A8">
            <w:pPr>
              <w:rPr>
                <w:rFonts w:cs="Arial"/>
                <w:b/>
              </w:rPr>
            </w:pPr>
            <w:r w:rsidRPr="00D6027D">
              <w:rPr>
                <w:rFonts w:cs="Arial"/>
                <w:b/>
              </w:rPr>
              <w:t>Table 5</w:t>
            </w:r>
          </w:p>
        </w:tc>
      </w:tr>
      <w:tr w:rsidR="007E51A8" w:rsidRPr="00AC25B6" w14:paraId="725C711D" w14:textId="77777777" w:rsidTr="002F5E4D">
        <w:tc>
          <w:tcPr>
            <w:tcW w:w="5495" w:type="dxa"/>
            <w:tcBorders>
              <w:bottom w:val="single" w:sz="4" w:space="0" w:color="auto"/>
              <w:right w:val="single" w:sz="4" w:space="0" w:color="auto"/>
            </w:tcBorders>
          </w:tcPr>
          <w:p w14:paraId="05B59BBD" w14:textId="77777777" w:rsidR="007E51A8" w:rsidRPr="00BB0086" w:rsidRDefault="007E51A8" w:rsidP="007E51A8">
            <w:pPr>
              <w:rPr>
                <w:rFonts w:cs="Arial"/>
              </w:rPr>
            </w:pPr>
          </w:p>
        </w:tc>
        <w:tc>
          <w:tcPr>
            <w:tcW w:w="1417" w:type="dxa"/>
            <w:tcBorders>
              <w:top w:val="single" w:sz="4" w:space="0" w:color="auto"/>
              <w:left w:val="single" w:sz="4" w:space="0" w:color="auto"/>
              <w:bottom w:val="single" w:sz="4" w:space="0" w:color="auto"/>
              <w:right w:val="single" w:sz="4" w:space="0" w:color="auto"/>
            </w:tcBorders>
          </w:tcPr>
          <w:p w14:paraId="232450A4" w14:textId="77777777" w:rsidR="007E51A8" w:rsidRPr="00BB0086" w:rsidRDefault="007E51A8" w:rsidP="007E51A8">
            <w:pPr>
              <w:rPr>
                <w:rFonts w:cs="Arial"/>
              </w:rPr>
            </w:pPr>
            <w:r w:rsidRPr="00BB0086">
              <w:rPr>
                <w:rFonts w:cs="Arial"/>
              </w:rPr>
              <w:t>Term one</w:t>
            </w:r>
          </w:p>
        </w:tc>
        <w:tc>
          <w:tcPr>
            <w:tcW w:w="1418" w:type="dxa"/>
            <w:tcBorders>
              <w:top w:val="single" w:sz="4" w:space="0" w:color="auto"/>
              <w:left w:val="single" w:sz="4" w:space="0" w:color="auto"/>
              <w:bottom w:val="single" w:sz="4" w:space="0" w:color="auto"/>
              <w:right w:val="single" w:sz="4" w:space="0" w:color="auto"/>
            </w:tcBorders>
          </w:tcPr>
          <w:p w14:paraId="43367925" w14:textId="77777777" w:rsidR="007E51A8" w:rsidRPr="00BB0086" w:rsidRDefault="007E51A8" w:rsidP="007E51A8">
            <w:pPr>
              <w:rPr>
                <w:rFonts w:cs="Arial"/>
              </w:rPr>
            </w:pPr>
            <w:r w:rsidRPr="00BB0086">
              <w:rPr>
                <w:rFonts w:cs="Arial"/>
              </w:rPr>
              <w:t>Term two</w:t>
            </w:r>
          </w:p>
        </w:tc>
        <w:tc>
          <w:tcPr>
            <w:tcW w:w="1559" w:type="dxa"/>
            <w:tcBorders>
              <w:top w:val="single" w:sz="4" w:space="0" w:color="auto"/>
              <w:left w:val="single" w:sz="4" w:space="0" w:color="auto"/>
              <w:bottom w:val="single" w:sz="4" w:space="0" w:color="auto"/>
              <w:right w:val="single" w:sz="4" w:space="0" w:color="auto"/>
            </w:tcBorders>
          </w:tcPr>
          <w:p w14:paraId="1BD26AEB" w14:textId="77777777" w:rsidR="007E51A8" w:rsidRPr="00BB0086" w:rsidRDefault="007E51A8" w:rsidP="007E51A8">
            <w:pPr>
              <w:rPr>
                <w:rFonts w:cs="Arial"/>
              </w:rPr>
            </w:pPr>
            <w:r w:rsidRPr="00BB0086">
              <w:rPr>
                <w:rFonts w:cs="Arial"/>
              </w:rPr>
              <w:t>Term three</w:t>
            </w:r>
          </w:p>
        </w:tc>
      </w:tr>
      <w:tr w:rsidR="007E51A8" w:rsidRPr="00AC25B6" w14:paraId="536B4BC5" w14:textId="77777777" w:rsidTr="002F5E4D">
        <w:tc>
          <w:tcPr>
            <w:tcW w:w="5495" w:type="dxa"/>
            <w:tcBorders>
              <w:top w:val="single" w:sz="4" w:space="0" w:color="auto"/>
              <w:left w:val="single" w:sz="4" w:space="0" w:color="auto"/>
              <w:bottom w:val="single" w:sz="4" w:space="0" w:color="auto"/>
              <w:right w:val="single" w:sz="4" w:space="0" w:color="auto"/>
            </w:tcBorders>
          </w:tcPr>
          <w:p w14:paraId="5F6C6B21" w14:textId="296F5D52" w:rsidR="007E51A8" w:rsidRPr="00BB0086" w:rsidRDefault="002B2F1B" w:rsidP="000D5BF3">
            <w:pPr>
              <w:rPr>
                <w:rFonts w:cs="Arial"/>
              </w:rPr>
            </w:pPr>
            <w:r w:rsidRPr="004511F8">
              <w:rPr>
                <w:rFonts w:cs="Arial"/>
              </w:rPr>
              <w:t xml:space="preserve">Amount of tuition fees </w:t>
            </w:r>
          </w:p>
        </w:tc>
        <w:tc>
          <w:tcPr>
            <w:tcW w:w="1417" w:type="dxa"/>
            <w:tcBorders>
              <w:top w:val="single" w:sz="4" w:space="0" w:color="auto"/>
              <w:left w:val="single" w:sz="4" w:space="0" w:color="auto"/>
              <w:bottom w:val="single" w:sz="4" w:space="0" w:color="auto"/>
              <w:right w:val="single" w:sz="4" w:space="0" w:color="auto"/>
            </w:tcBorders>
            <w:vAlign w:val="center"/>
          </w:tcPr>
          <w:p w14:paraId="5D56CC18" w14:textId="0219B9BB" w:rsidR="007E51A8" w:rsidRPr="00BB0086" w:rsidRDefault="00581974" w:rsidP="007E51A8">
            <w:pPr>
              <w:rPr>
                <w:rFonts w:cs="Arial"/>
              </w:rPr>
            </w:pPr>
            <w:r>
              <w:rPr>
                <w:rFonts w:cs="Arial"/>
              </w:rPr>
              <w:t>3</w:t>
            </w:r>
            <w:r w:rsidR="007E51A8" w:rsidRPr="00BB0086">
              <w:rPr>
                <w:rFonts w:cs="Arial"/>
              </w:rPr>
              <w:t>3</w:t>
            </w:r>
            <w:r>
              <w:rPr>
                <w:rFonts w:cs="Arial"/>
              </w:rPr>
              <w:t>%</w:t>
            </w:r>
            <w:r w:rsidR="007E51A8" w:rsidRPr="00BB0086">
              <w:rPr>
                <w:rFonts w:cs="Arial"/>
              </w:rPr>
              <w:t xml:space="preserve"> of fees to pay</w:t>
            </w:r>
          </w:p>
        </w:tc>
        <w:tc>
          <w:tcPr>
            <w:tcW w:w="1418" w:type="dxa"/>
            <w:tcBorders>
              <w:top w:val="single" w:sz="4" w:space="0" w:color="auto"/>
              <w:left w:val="single" w:sz="4" w:space="0" w:color="auto"/>
              <w:bottom w:val="single" w:sz="4" w:space="0" w:color="auto"/>
              <w:right w:val="single" w:sz="4" w:space="0" w:color="auto"/>
            </w:tcBorders>
            <w:vAlign w:val="center"/>
          </w:tcPr>
          <w:p w14:paraId="65E09F44" w14:textId="3F2EA597" w:rsidR="007E51A8" w:rsidRPr="00BB0086" w:rsidRDefault="00581974" w:rsidP="00581974">
            <w:pPr>
              <w:rPr>
                <w:rFonts w:cs="Arial"/>
              </w:rPr>
            </w:pPr>
            <w:r>
              <w:rPr>
                <w:rFonts w:cs="Arial"/>
              </w:rPr>
              <w:t>66%</w:t>
            </w:r>
            <w:r w:rsidR="007E51A8" w:rsidRPr="00BB0086">
              <w:rPr>
                <w:rFonts w:cs="Arial"/>
              </w:rPr>
              <w:t xml:space="preserve">  of fees to pay</w:t>
            </w:r>
          </w:p>
        </w:tc>
        <w:tc>
          <w:tcPr>
            <w:tcW w:w="1559" w:type="dxa"/>
            <w:tcBorders>
              <w:top w:val="single" w:sz="4" w:space="0" w:color="auto"/>
              <w:left w:val="single" w:sz="4" w:space="0" w:color="auto"/>
              <w:bottom w:val="single" w:sz="4" w:space="0" w:color="auto"/>
              <w:right w:val="single" w:sz="4" w:space="0" w:color="auto"/>
            </w:tcBorders>
            <w:vAlign w:val="center"/>
          </w:tcPr>
          <w:p w14:paraId="754AD8C7" w14:textId="5FAEB352" w:rsidR="007E51A8" w:rsidRPr="00BB0086" w:rsidRDefault="00581974" w:rsidP="00581974">
            <w:pPr>
              <w:rPr>
                <w:rFonts w:cs="Arial"/>
              </w:rPr>
            </w:pPr>
            <w:r>
              <w:rPr>
                <w:rFonts w:cs="Arial"/>
              </w:rPr>
              <w:t>100% of f</w:t>
            </w:r>
            <w:r w:rsidR="007E51A8" w:rsidRPr="00BB0086">
              <w:rPr>
                <w:rFonts w:cs="Arial"/>
              </w:rPr>
              <w:t xml:space="preserve">ull  fees to pay </w:t>
            </w:r>
          </w:p>
        </w:tc>
      </w:tr>
    </w:tbl>
    <w:p w14:paraId="5646999C" w14:textId="0C954CB4" w:rsidR="007E51A8" w:rsidRPr="00BB0086" w:rsidRDefault="007E51A8" w:rsidP="007E51A8">
      <w:pPr>
        <w:spacing w:after="0" w:line="240" w:lineRule="auto"/>
        <w:rPr>
          <w:rFonts w:eastAsia="Times New Roman" w:cs="Arial"/>
          <w:b/>
        </w:rPr>
      </w:pPr>
    </w:p>
    <w:p w14:paraId="6D7FD5BA" w14:textId="77777777" w:rsidR="007E51A8" w:rsidRPr="00BB0086" w:rsidRDefault="007E51A8" w:rsidP="007E51A8">
      <w:pPr>
        <w:spacing w:after="0" w:line="240" w:lineRule="auto"/>
        <w:rPr>
          <w:rFonts w:eastAsia="Times New Roman" w:cs="Arial"/>
        </w:rPr>
      </w:pPr>
    </w:p>
    <w:p w14:paraId="634EC368" w14:textId="77777777" w:rsidR="002F5E4D" w:rsidRPr="00BB0086" w:rsidRDefault="002F5E4D" w:rsidP="007E51A8">
      <w:pPr>
        <w:spacing w:after="0" w:line="240" w:lineRule="auto"/>
        <w:rPr>
          <w:rFonts w:eastAsia="Times New Roman" w:cs="Arial"/>
        </w:rPr>
      </w:pPr>
    </w:p>
    <w:p w14:paraId="5C373B87" w14:textId="77777777" w:rsidR="007E51A8" w:rsidRPr="00BB0086" w:rsidRDefault="007E51A8" w:rsidP="00F4694F">
      <w:pPr>
        <w:spacing w:after="0" w:line="240" w:lineRule="auto"/>
        <w:jc w:val="both"/>
        <w:rPr>
          <w:rFonts w:eastAsia="Times New Roman" w:cs="Arial"/>
        </w:rPr>
      </w:pPr>
      <w:r w:rsidRPr="00BB0086">
        <w:rPr>
          <w:rFonts w:eastAsia="Times New Roman" w:cs="Arial"/>
        </w:rPr>
        <w:t>This tuition fee charge rule applies to you if you pay your tuition fees in any of the following ways:</w:t>
      </w:r>
    </w:p>
    <w:p w14:paraId="4DF386BB" w14:textId="77777777" w:rsidR="007E51A8" w:rsidRPr="00BB0086" w:rsidRDefault="007E51A8" w:rsidP="007C47B0">
      <w:pPr>
        <w:numPr>
          <w:ilvl w:val="0"/>
          <w:numId w:val="5"/>
        </w:numPr>
        <w:spacing w:after="0" w:line="240" w:lineRule="auto"/>
        <w:jc w:val="both"/>
        <w:rPr>
          <w:rFonts w:eastAsia="Times New Roman" w:cs="Arial"/>
        </w:rPr>
      </w:pPr>
      <w:r w:rsidRPr="00BB0086">
        <w:rPr>
          <w:rFonts w:eastAsia="Times New Roman" w:cs="Arial"/>
        </w:rPr>
        <w:t>If you are self-funding paying directly or via a parent or guardian to the University.</w:t>
      </w:r>
    </w:p>
    <w:p w14:paraId="128481DD" w14:textId="77777777" w:rsidR="007E51A8" w:rsidRPr="00BB0086" w:rsidRDefault="007E51A8" w:rsidP="007C47B0">
      <w:pPr>
        <w:numPr>
          <w:ilvl w:val="0"/>
          <w:numId w:val="5"/>
        </w:numPr>
        <w:spacing w:after="0" w:line="240" w:lineRule="auto"/>
        <w:jc w:val="both"/>
        <w:rPr>
          <w:rFonts w:eastAsia="Times New Roman" w:cs="Arial"/>
        </w:rPr>
      </w:pPr>
      <w:r w:rsidRPr="00BB0086">
        <w:rPr>
          <w:rFonts w:eastAsia="Times New Roman" w:cs="Arial"/>
        </w:rPr>
        <w:t xml:space="preserve">If you are a sponsored student funded by an employer or third party organisation. A sponsor is a company, government body, employer, charitable or third party non-domestic organisation; a relative, individual or friend is </w:t>
      </w:r>
      <w:r w:rsidRPr="00BB0086">
        <w:rPr>
          <w:rFonts w:eastAsia="Times New Roman" w:cs="Arial"/>
          <w:b/>
        </w:rPr>
        <w:t>not</w:t>
      </w:r>
      <w:r w:rsidRPr="00BB0086">
        <w:rPr>
          <w:rFonts w:eastAsia="Times New Roman" w:cs="Arial"/>
        </w:rPr>
        <w:t xml:space="preserve"> deemed an official sponsor.</w:t>
      </w:r>
    </w:p>
    <w:p w14:paraId="0076AB2B" w14:textId="77777777" w:rsidR="007E51A8" w:rsidRPr="00BB0086" w:rsidRDefault="007E51A8" w:rsidP="00F4694F">
      <w:pPr>
        <w:spacing w:after="0" w:line="240" w:lineRule="auto"/>
        <w:jc w:val="both"/>
        <w:rPr>
          <w:rFonts w:eastAsia="Times New Roman" w:cs="Arial"/>
        </w:rPr>
      </w:pPr>
      <w:r w:rsidRPr="00BB0086">
        <w:rPr>
          <w:rFonts w:eastAsia="Times New Roman" w:cs="Arial"/>
        </w:rPr>
        <w:t xml:space="preserve">  </w:t>
      </w:r>
      <w:r w:rsidRPr="00BB0086">
        <w:rPr>
          <w:rFonts w:eastAsia="Times New Roman" w:cs="Arial"/>
        </w:rPr>
        <w:br/>
        <w:t>This rule does not apply if you are:</w:t>
      </w:r>
    </w:p>
    <w:p w14:paraId="639146B8" w14:textId="77777777" w:rsidR="007E51A8" w:rsidRPr="00BB0086" w:rsidRDefault="007E51A8" w:rsidP="007C47B0">
      <w:pPr>
        <w:numPr>
          <w:ilvl w:val="0"/>
          <w:numId w:val="8"/>
        </w:numPr>
        <w:spacing w:after="0" w:line="240" w:lineRule="auto"/>
        <w:rPr>
          <w:rFonts w:eastAsia="Times New Roman" w:cs="Arial"/>
          <w:u w:val="single"/>
        </w:rPr>
      </w:pPr>
      <w:r w:rsidRPr="00BB0086">
        <w:rPr>
          <w:rFonts w:eastAsia="Times New Roman" w:cs="Arial"/>
        </w:rPr>
        <w:t>on a modular course (see item 3.7)</w:t>
      </w:r>
    </w:p>
    <w:p w14:paraId="5752E03A" w14:textId="77777777" w:rsidR="007E51A8" w:rsidRPr="00BB0086" w:rsidRDefault="007E51A8" w:rsidP="007C47B0">
      <w:pPr>
        <w:numPr>
          <w:ilvl w:val="0"/>
          <w:numId w:val="8"/>
        </w:numPr>
        <w:spacing w:after="0" w:line="240" w:lineRule="auto"/>
        <w:rPr>
          <w:rFonts w:eastAsia="Times New Roman" w:cs="Arial"/>
          <w:u w:val="single"/>
        </w:rPr>
      </w:pPr>
      <w:r w:rsidRPr="00BB0086">
        <w:rPr>
          <w:rFonts w:eastAsia="Times New Roman" w:cs="Arial"/>
        </w:rPr>
        <w:t>on a short courses (see item 3.6)</w:t>
      </w:r>
    </w:p>
    <w:p w14:paraId="06F8DB67" w14:textId="77777777" w:rsidR="007E51A8" w:rsidRDefault="007E51A8" w:rsidP="007E51A8">
      <w:pPr>
        <w:spacing w:after="0" w:line="240" w:lineRule="auto"/>
        <w:rPr>
          <w:rFonts w:eastAsia="Times New Roman" w:cs="Arial"/>
        </w:rPr>
      </w:pPr>
    </w:p>
    <w:p w14:paraId="3862D279" w14:textId="77777777" w:rsidR="00380ED4" w:rsidRDefault="00380ED4" w:rsidP="007E51A8">
      <w:pPr>
        <w:spacing w:after="0" w:line="240" w:lineRule="auto"/>
        <w:rPr>
          <w:rFonts w:eastAsia="Times New Roman" w:cs="Arial"/>
        </w:rPr>
      </w:pPr>
    </w:p>
    <w:p w14:paraId="12664AAF" w14:textId="77777777" w:rsidR="006A6F38" w:rsidRDefault="006A6F38" w:rsidP="007E51A8">
      <w:pPr>
        <w:spacing w:after="0" w:line="240" w:lineRule="auto"/>
        <w:rPr>
          <w:rFonts w:eastAsia="Times New Roman" w:cs="Arial"/>
        </w:rPr>
      </w:pPr>
    </w:p>
    <w:p w14:paraId="794BDB09" w14:textId="77777777" w:rsidR="006A6F38" w:rsidRDefault="006A6F38" w:rsidP="007E51A8">
      <w:pPr>
        <w:spacing w:after="0" w:line="240" w:lineRule="auto"/>
        <w:rPr>
          <w:rFonts w:eastAsia="Times New Roman" w:cs="Arial"/>
        </w:rPr>
      </w:pPr>
    </w:p>
    <w:p w14:paraId="6E1EE2B3" w14:textId="77777777" w:rsidR="006A6F38" w:rsidRDefault="006A6F38" w:rsidP="007E51A8">
      <w:pPr>
        <w:spacing w:after="0" w:line="240" w:lineRule="auto"/>
        <w:rPr>
          <w:rFonts w:eastAsia="Times New Roman" w:cs="Arial"/>
        </w:rPr>
      </w:pPr>
    </w:p>
    <w:p w14:paraId="31EBE5BD" w14:textId="77777777" w:rsidR="006A6F38" w:rsidRDefault="006A6F38" w:rsidP="007E51A8">
      <w:pPr>
        <w:spacing w:after="0" w:line="240" w:lineRule="auto"/>
        <w:rPr>
          <w:rFonts w:eastAsia="Times New Roman" w:cs="Arial"/>
        </w:rPr>
      </w:pPr>
    </w:p>
    <w:p w14:paraId="41D94F1D" w14:textId="77777777" w:rsidR="006A6F38" w:rsidRPr="00BB0086" w:rsidRDefault="006A6F38" w:rsidP="007E51A8">
      <w:pPr>
        <w:spacing w:after="0" w:line="240" w:lineRule="auto"/>
        <w:rPr>
          <w:rFonts w:eastAsia="Times New Roman" w:cs="Arial"/>
        </w:rPr>
      </w:pPr>
    </w:p>
    <w:p w14:paraId="1405B14C" w14:textId="77777777" w:rsidR="007E51A8" w:rsidRPr="00BB0086" w:rsidRDefault="007E51A8" w:rsidP="007E51A8">
      <w:pPr>
        <w:spacing w:after="0" w:line="240" w:lineRule="auto"/>
        <w:ind w:firstLine="360"/>
        <w:rPr>
          <w:rFonts w:eastAsia="Times New Roman" w:cs="Arial"/>
          <w:b/>
        </w:rPr>
      </w:pPr>
      <w:r w:rsidRPr="00BB0086">
        <w:rPr>
          <w:rFonts w:eastAsia="Times New Roman" w:cs="Arial"/>
          <w:b/>
        </w:rPr>
        <w:lastRenderedPageBreak/>
        <w:t>3.4 Research Students</w:t>
      </w:r>
    </w:p>
    <w:p w14:paraId="396F70E6" w14:textId="77777777" w:rsidR="007E51A8" w:rsidRPr="00BB0086" w:rsidRDefault="007E51A8" w:rsidP="007E51A8">
      <w:pPr>
        <w:spacing w:after="0" w:line="240" w:lineRule="auto"/>
        <w:rPr>
          <w:rFonts w:eastAsia="Times New Roman" w:cs="Arial"/>
          <w:b/>
          <w:u w:val="single"/>
        </w:rPr>
      </w:pPr>
    </w:p>
    <w:p w14:paraId="034AFB8E" w14:textId="77777777" w:rsidR="007E51A8" w:rsidRPr="00BB0086" w:rsidRDefault="007E51A8" w:rsidP="007E51A8">
      <w:pPr>
        <w:spacing w:after="0" w:line="240" w:lineRule="auto"/>
        <w:ind w:firstLine="720"/>
        <w:rPr>
          <w:rFonts w:eastAsia="Times New Roman" w:cs="Arial"/>
          <w:b/>
        </w:rPr>
      </w:pPr>
      <w:r w:rsidRPr="00BB0086">
        <w:rPr>
          <w:rFonts w:eastAsia="Times New Roman" w:cs="Arial"/>
          <w:b/>
        </w:rPr>
        <w:t>3.4.1 New or Continuing Research Students (Non-Final Year)</w:t>
      </w:r>
    </w:p>
    <w:p w14:paraId="1A751535" w14:textId="49662FD1" w:rsidR="00D6027D" w:rsidRDefault="007E51A8" w:rsidP="00C17D9A">
      <w:pPr>
        <w:spacing w:before="240" w:after="0" w:line="240" w:lineRule="auto"/>
        <w:jc w:val="both"/>
        <w:rPr>
          <w:rFonts w:eastAsia="Times New Roman" w:cs="Arial"/>
          <w:lang w:eastAsia="en-GB"/>
        </w:rPr>
      </w:pPr>
      <w:r w:rsidRPr="00BB0086">
        <w:rPr>
          <w:rFonts w:eastAsia="Times New Roman" w:cs="Arial"/>
          <w:lang w:eastAsia="en-GB"/>
        </w:rPr>
        <w:t xml:space="preserve">Research degree students may enrol in September or February </w:t>
      </w:r>
      <w:r w:rsidR="002C4690" w:rsidRPr="00BB0086">
        <w:rPr>
          <w:rFonts w:eastAsia="Times New Roman" w:cs="Arial"/>
          <w:lang w:eastAsia="en-GB"/>
        </w:rPr>
        <w:t xml:space="preserve">(or, extraordinarily, in May) </w:t>
      </w:r>
      <w:r w:rsidRPr="00BB0086">
        <w:rPr>
          <w:rFonts w:eastAsia="Times New Roman" w:cs="Arial"/>
          <w:lang w:eastAsia="en-GB"/>
        </w:rPr>
        <w:t xml:space="preserve">each academic year. Study is research rather than attendance based so the exact date when you withdraw can be difficult to calculate.  In order to allow a </w:t>
      </w:r>
      <w:r w:rsidR="006A79AF" w:rsidRPr="00BB0086">
        <w:rPr>
          <w:rFonts w:eastAsia="Times New Roman" w:cs="Arial"/>
          <w:lang w:eastAsia="en-GB"/>
        </w:rPr>
        <w:t>fair</w:t>
      </w:r>
      <w:r w:rsidRPr="00BB0086">
        <w:rPr>
          <w:rFonts w:eastAsia="Times New Roman" w:cs="Arial"/>
          <w:lang w:eastAsia="en-GB"/>
        </w:rPr>
        <w:t xml:space="preserve"> and practical solution, </w:t>
      </w:r>
      <w:r w:rsidR="006A79AF" w:rsidRPr="00BB0086">
        <w:rPr>
          <w:rFonts w:eastAsia="Times New Roman" w:cs="Arial"/>
          <w:lang w:eastAsia="en-GB"/>
        </w:rPr>
        <w:t>the University</w:t>
      </w:r>
      <w:r w:rsidRPr="00BB0086">
        <w:rPr>
          <w:rFonts w:eastAsia="Times New Roman" w:cs="Arial"/>
          <w:lang w:eastAsia="en-GB"/>
        </w:rPr>
        <w:t xml:space="preserve"> will calculate the amount of fees you have to pay and whether you are entitled to a credit / refund on a pro rata basis depending on the actual date you withdraw, interrupt or transfer your study programme, using the table below.</w:t>
      </w:r>
    </w:p>
    <w:p w14:paraId="18BB4608" w14:textId="77777777" w:rsidR="00D6027D" w:rsidRDefault="00D6027D" w:rsidP="007E51A8">
      <w:pPr>
        <w:spacing w:before="240" w:after="0" w:line="240" w:lineRule="auto"/>
        <w:rPr>
          <w:rFonts w:eastAsia="Times New Roman" w:cs="Arial"/>
          <w:lang w:eastAsia="en-GB"/>
        </w:rPr>
      </w:pPr>
    </w:p>
    <w:p w14:paraId="148AD0E9" w14:textId="77777777" w:rsidR="00C62C58" w:rsidRDefault="00C62C58" w:rsidP="007E51A8">
      <w:pPr>
        <w:spacing w:before="240" w:after="0" w:line="240" w:lineRule="auto"/>
        <w:rPr>
          <w:rFonts w:eastAsia="Times New Roman" w:cs="Arial"/>
          <w:lang w:eastAsia="en-GB"/>
        </w:rPr>
      </w:pPr>
    </w:p>
    <w:p w14:paraId="7C34C348" w14:textId="77777777" w:rsidR="00C62C58" w:rsidRDefault="00C62C58">
      <w:pPr>
        <w:rPr>
          <w:rFonts w:eastAsia="Times New Roman" w:cs="Arial"/>
          <w:lang w:eastAsia="en-GB"/>
        </w:rPr>
        <w:sectPr w:rsidR="00C62C58" w:rsidSect="007E51A8">
          <w:headerReference w:type="default" r:id="rId11"/>
          <w:footerReference w:type="default" r:id="rId12"/>
          <w:pgSz w:w="11906" w:h="16838"/>
          <w:pgMar w:top="1440" w:right="1440" w:bottom="1440" w:left="1440" w:header="709" w:footer="709" w:gutter="0"/>
          <w:cols w:space="708"/>
          <w:docGrid w:linePitch="360"/>
        </w:sectPr>
      </w:pPr>
    </w:p>
    <w:tbl>
      <w:tblPr>
        <w:tblpPr w:leftFromText="180" w:rightFromText="180" w:vertAnchor="text" w:horzAnchor="margin" w:tblpY="769"/>
        <w:tblW w:w="14365" w:type="dxa"/>
        <w:tblLayout w:type="fixed"/>
        <w:tblLook w:val="04A0" w:firstRow="1" w:lastRow="0" w:firstColumn="1" w:lastColumn="0" w:noHBand="0" w:noVBand="1"/>
      </w:tblPr>
      <w:tblGrid>
        <w:gridCol w:w="1328"/>
        <w:gridCol w:w="1778"/>
        <w:gridCol w:w="1482"/>
        <w:gridCol w:w="1185"/>
        <w:gridCol w:w="2074"/>
        <w:gridCol w:w="1629"/>
        <w:gridCol w:w="1483"/>
        <w:gridCol w:w="1925"/>
        <w:gridCol w:w="1481"/>
      </w:tblGrid>
      <w:tr w:rsidR="00C17D9A" w:rsidRPr="00AC25B6" w14:paraId="2CAB2238" w14:textId="7B347140" w:rsidTr="00C17D9A">
        <w:trPr>
          <w:trHeight w:val="567"/>
        </w:trPr>
        <w:tc>
          <w:tcPr>
            <w:tcW w:w="1328" w:type="dxa"/>
            <w:vMerge w:val="restart"/>
            <w:tcBorders>
              <w:top w:val="single" w:sz="4" w:space="0" w:color="auto"/>
              <w:left w:val="single" w:sz="4" w:space="0" w:color="auto"/>
              <w:bottom w:val="single" w:sz="4" w:space="0" w:color="auto"/>
              <w:right w:val="single" w:sz="4" w:space="0" w:color="auto"/>
            </w:tcBorders>
            <w:vAlign w:val="center"/>
          </w:tcPr>
          <w:p w14:paraId="2B07E3B0" w14:textId="77777777" w:rsidR="00C17D9A" w:rsidRPr="00C17D9A" w:rsidRDefault="00C17D9A" w:rsidP="00C17D9A">
            <w:pPr>
              <w:rPr>
                <w:rFonts w:cs="Arial"/>
                <w:b/>
              </w:rPr>
            </w:pPr>
          </w:p>
          <w:p w14:paraId="68B69400" w14:textId="77777777" w:rsidR="00C17D9A" w:rsidRPr="00C17D9A" w:rsidRDefault="00C17D9A" w:rsidP="00C17D9A">
            <w:pPr>
              <w:rPr>
                <w:rFonts w:cs="Arial"/>
                <w:b/>
              </w:rPr>
            </w:pPr>
          </w:p>
          <w:p w14:paraId="3F58C5A0" w14:textId="77777777" w:rsidR="00C17D9A" w:rsidRPr="00C17D9A" w:rsidRDefault="00C17D9A" w:rsidP="00C17D9A">
            <w:pPr>
              <w:rPr>
                <w:rFonts w:cs="Arial"/>
                <w:b/>
              </w:rPr>
            </w:pPr>
          </w:p>
          <w:p w14:paraId="4BA26E1B" w14:textId="10DF5E11" w:rsidR="00C17D9A" w:rsidRPr="00C17D9A" w:rsidRDefault="00C17D9A" w:rsidP="00C17D9A">
            <w:pPr>
              <w:rPr>
                <w:rFonts w:cs="Arial"/>
                <w:b/>
              </w:rPr>
            </w:pPr>
            <w:r w:rsidRPr="00C17D9A">
              <w:rPr>
                <w:rFonts w:cs="Arial"/>
                <w:b/>
              </w:rPr>
              <w:br/>
            </w:r>
            <w:r w:rsidRPr="00C17D9A">
              <w:rPr>
                <w:rFonts w:cs="Arial"/>
                <w:b/>
              </w:rPr>
              <w:br/>
              <w:t>Start Date Sept 2017</w:t>
            </w:r>
            <w:r w:rsidRPr="00C17D9A">
              <w:rPr>
                <w:rFonts w:cs="Arial"/>
                <w:b/>
              </w:rPr>
              <w:br/>
            </w:r>
            <w:r w:rsidRPr="00C17D9A">
              <w:rPr>
                <w:rFonts w:cs="Arial"/>
                <w:b/>
              </w:rPr>
              <w:br/>
            </w:r>
            <w:r w:rsidRPr="00C17D9A">
              <w:rPr>
                <w:rFonts w:cs="Arial"/>
                <w:b/>
              </w:rPr>
              <w:br/>
            </w:r>
          </w:p>
          <w:p w14:paraId="3166D9A0" w14:textId="77777777" w:rsidR="00C17D9A" w:rsidRPr="00C17D9A" w:rsidRDefault="00C17D9A" w:rsidP="00C17D9A">
            <w:pPr>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14:paraId="51B7A478" w14:textId="77777777" w:rsidR="00C17D9A" w:rsidRPr="00C17D9A" w:rsidRDefault="00C17D9A" w:rsidP="00C17D9A">
            <w:pPr>
              <w:rPr>
                <w:rFonts w:cs="Arial"/>
                <w:b/>
              </w:rPr>
            </w:pPr>
            <w:r w:rsidRPr="00C17D9A">
              <w:rPr>
                <w:rFonts w:cs="Arial"/>
                <w:b/>
              </w:rPr>
              <w:t>Study Change Occurs</w:t>
            </w:r>
          </w:p>
        </w:tc>
        <w:tc>
          <w:tcPr>
            <w:tcW w:w="1482" w:type="dxa"/>
            <w:tcBorders>
              <w:top w:val="single" w:sz="4" w:space="0" w:color="auto"/>
              <w:left w:val="single" w:sz="4" w:space="0" w:color="auto"/>
              <w:bottom w:val="single" w:sz="4" w:space="0" w:color="auto"/>
              <w:right w:val="single" w:sz="4" w:space="0" w:color="auto"/>
            </w:tcBorders>
            <w:vAlign w:val="center"/>
          </w:tcPr>
          <w:p w14:paraId="39F9CA67" w14:textId="77777777" w:rsidR="00C17D9A" w:rsidRDefault="00C17D9A" w:rsidP="00C17D9A">
            <w:pPr>
              <w:rPr>
                <w:rFonts w:cs="Arial"/>
                <w:b/>
              </w:rPr>
            </w:pPr>
          </w:p>
          <w:p w14:paraId="0D2D652A" w14:textId="641D7A2B" w:rsidR="00C17D9A" w:rsidRPr="00C17D9A" w:rsidRDefault="00C17D9A" w:rsidP="00C17D9A">
            <w:pPr>
              <w:rPr>
                <w:rFonts w:cs="Arial"/>
                <w:b/>
              </w:rPr>
            </w:pPr>
            <w:r>
              <w:rPr>
                <w:rFonts w:cs="Arial"/>
                <w:b/>
              </w:rPr>
              <w:t>F</w:t>
            </w:r>
            <w:r w:rsidRPr="00C17D9A">
              <w:rPr>
                <w:rFonts w:cs="Arial"/>
                <w:b/>
              </w:rPr>
              <w:t>ee Liability</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14:paraId="218EC05F" w14:textId="77777777" w:rsidR="00C17D9A" w:rsidRPr="00BB0086" w:rsidRDefault="00C17D9A" w:rsidP="00C17D9A">
            <w:pPr>
              <w:rPr>
                <w:rFonts w:cs="Arial"/>
              </w:rPr>
            </w:pPr>
            <w:r w:rsidRPr="00BB0086">
              <w:rPr>
                <w:rFonts w:cs="Arial"/>
              </w:rPr>
              <w:br/>
            </w:r>
          </w:p>
          <w:p w14:paraId="7C76B441" w14:textId="77777777" w:rsidR="00C17D9A" w:rsidRPr="00BB0086" w:rsidRDefault="00C17D9A" w:rsidP="00C17D9A">
            <w:pPr>
              <w:rPr>
                <w:rFonts w:cs="Arial"/>
              </w:rPr>
            </w:pPr>
          </w:p>
          <w:p w14:paraId="70EE2735" w14:textId="77777777" w:rsidR="00C17D9A" w:rsidRPr="00BB0086" w:rsidRDefault="00C17D9A" w:rsidP="00C17D9A">
            <w:pPr>
              <w:rPr>
                <w:rFonts w:cs="Arial"/>
              </w:rPr>
            </w:pPr>
          </w:p>
          <w:p w14:paraId="7B63175C" w14:textId="5C7508CC" w:rsidR="00C17D9A" w:rsidRPr="00C17D9A" w:rsidRDefault="00C17D9A" w:rsidP="00C17D9A">
            <w:pPr>
              <w:rPr>
                <w:rFonts w:cs="Arial"/>
                <w:b/>
              </w:rPr>
            </w:pPr>
            <w:r w:rsidRPr="00BB0086">
              <w:rPr>
                <w:rFonts w:cs="Arial"/>
              </w:rPr>
              <w:br/>
            </w:r>
            <w:r w:rsidRPr="00C17D9A">
              <w:rPr>
                <w:rFonts w:cs="Arial"/>
                <w:b/>
              </w:rPr>
              <w:t>Start Date Feb 2018</w:t>
            </w:r>
            <w:r w:rsidRPr="00C17D9A">
              <w:rPr>
                <w:rFonts w:cs="Arial"/>
                <w:b/>
              </w:rPr>
              <w:br/>
            </w:r>
            <w:r w:rsidRPr="00C17D9A">
              <w:rPr>
                <w:rFonts w:cs="Arial"/>
                <w:b/>
              </w:rPr>
              <w:br/>
            </w:r>
            <w:r w:rsidRPr="00C17D9A">
              <w:rPr>
                <w:rFonts w:cs="Arial"/>
                <w:b/>
              </w:rPr>
              <w:br/>
            </w:r>
          </w:p>
          <w:p w14:paraId="23840F0C" w14:textId="77777777" w:rsidR="00C17D9A" w:rsidRPr="00BB0086" w:rsidRDefault="00C17D9A" w:rsidP="00C17D9A">
            <w:pPr>
              <w:rPr>
                <w:rFonts w:cs="Arial"/>
              </w:rPr>
            </w:pPr>
          </w:p>
        </w:tc>
        <w:tc>
          <w:tcPr>
            <w:tcW w:w="2074" w:type="dxa"/>
            <w:tcBorders>
              <w:top w:val="single" w:sz="4" w:space="0" w:color="auto"/>
              <w:left w:val="single" w:sz="4" w:space="0" w:color="auto"/>
              <w:bottom w:val="single" w:sz="4" w:space="0" w:color="auto"/>
              <w:right w:val="single" w:sz="4" w:space="0" w:color="auto"/>
            </w:tcBorders>
            <w:vAlign w:val="center"/>
          </w:tcPr>
          <w:p w14:paraId="1C42051F" w14:textId="77777777" w:rsidR="00C17D9A" w:rsidRPr="00C17D9A" w:rsidRDefault="00C17D9A" w:rsidP="00C17D9A">
            <w:pPr>
              <w:rPr>
                <w:rFonts w:cs="Arial"/>
                <w:b/>
              </w:rPr>
            </w:pPr>
            <w:r w:rsidRPr="00C17D9A">
              <w:rPr>
                <w:rFonts w:cs="Arial"/>
                <w:b/>
              </w:rPr>
              <w:t>Study Change Occurs</w:t>
            </w:r>
          </w:p>
        </w:tc>
        <w:tc>
          <w:tcPr>
            <w:tcW w:w="1629" w:type="dxa"/>
            <w:tcBorders>
              <w:top w:val="single" w:sz="4" w:space="0" w:color="auto"/>
              <w:left w:val="single" w:sz="4" w:space="0" w:color="auto"/>
              <w:bottom w:val="single" w:sz="4" w:space="0" w:color="auto"/>
              <w:right w:val="single" w:sz="4" w:space="0" w:color="auto"/>
            </w:tcBorders>
            <w:vAlign w:val="center"/>
          </w:tcPr>
          <w:p w14:paraId="04123FD0" w14:textId="77777777" w:rsidR="00C17D9A" w:rsidRDefault="00C17D9A" w:rsidP="00C17D9A">
            <w:pPr>
              <w:rPr>
                <w:rFonts w:cs="Arial"/>
                <w:b/>
              </w:rPr>
            </w:pPr>
          </w:p>
          <w:p w14:paraId="2BCB2DDC" w14:textId="2E6652C1" w:rsidR="00C17D9A" w:rsidRPr="00C17D9A" w:rsidRDefault="00C17D9A" w:rsidP="00C17D9A">
            <w:pPr>
              <w:rPr>
                <w:rFonts w:cs="Arial"/>
                <w:b/>
              </w:rPr>
            </w:pPr>
            <w:r w:rsidRPr="00C17D9A">
              <w:rPr>
                <w:rFonts w:cs="Arial"/>
                <w:b/>
              </w:rPr>
              <w:t>Fee Liability</w:t>
            </w:r>
          </w:p>
        </w:tc>
        <w:tc>
          <w:tcPr>
            <w:tcW w:w="1483" w:type="dxa"/>
            <w:vMerge w:val="restart"/>
            <w:tcBorders>
              <w:top w:val="single" w:sz="4" w:space="0" w:color="auto"/>
              <w:left w:val="single" w:sz="4" w:space="0" w:color="auto"/>
              <w:right w:val="single" w:sz="4" w:space="0" w:color="auto"/>
            </w:tcBorders>
          </w:tcPr>
          <w:p w14:paraId="6833235C" w14:textId="77777777" w:rsidR="00C17D9A" w:rsidRPr="00C17D9A" w:rsidRDefault="00C17D9A" w:rsidP="00C17D9A">
            <w:pPr>
              <w:rPr>
                <w:b/>
                <w:bCs/>
                <w:color w:val="000000"/>
              </w:rPr>
            </w:pPr>
          </w:p>
          <w:p w14:paraId="0CE072EA" w14:textId="77777777" w:rsidR="00C17D9A" w:rsidRPr="00C17D9A" w:rsidRDefault="00C17D9A" w:rsidP="00C17D9A">
            <w:pPr>
              <w:rPr>
                <w:b/>
                <w:bCs/>
                <w:color w:val="000000"/>
              </w:rPr>
            </w:pPr>
          </w:p>
          <w:p w14:paraId="19A54377" w14:textId="77777777" w:rsidR="00C17D9A" w:rsidRPr="00C17D9A" w:rsidRDefault="00C17D9A" w:rsidP="00C17D9A">
            <w:pPr>
              <w:rPr>
                <w:b/>
                <w:bCs/>
                <w:color w:val="000000"/>
              </w:rPr>
            </w:pPr>
          </w:p>
          <w:p w14:paraId="7419F881" w14:textId="77777777" w:rsidR="00C17D9A" w:rsidRPr="00C17D9A" w:rsidRDefault="00C17D9A" w:rsidP="00C17D9A">
            <w:pPr>
              <w:rPr>
                <w:b/>
                <w:bCs/>
                <w:color w:val="000000"/>
              </w:rPr>
            </w:pPr>
          </w:p>
          <w:p w14:paraId="235F699F" w14:textId="77777777" w:rsidR="00C17D9A" w:rsidRPr="00C17D9A" w:rsidRDefault="00C17D9A" w:rsidP="00C17D9A">
            <w:pPr>
              <w:rPr>
                <w:b/>
                <w:bCs/>
                <w:color w:val="000000"/>
              </w:rPr>
            </w:pPr>
          </w:p>
          <w:p w14:paraId="00D4033A" w14:textId="1E63BCE0" w:rsidR="00C17D9A" w:rsidRPr="00C17D9A" w:rsidRDefault="00C17D9A" w:rsidP="00C17D9A">
            <w:pPr>
              <w:rPr>
                <w:rFonts w:cs="Arial"/>
                <w:b/>
              </w:rPr>
            </w:pPr>
            <w:r w:rsidRPr="00C17D9A">
              <w:rPr>
                <w:b/>
                <w:bCs/>
                <w:color w:val="000000"/>
              </w:rPr>
              <w:t>Start Date May 2018</w:t>
            </w:r>
          </w:p>
        </w:tc>
        <w:tc>
          <w:tcPr>
            <w:tcW w:w="1925" w:type="dxa"/>
            <w:tcBorders>
              <w:top w:val="single" w:sz="4" w:space="0" w:color="auto"/>
              <w:left w:val="single" w:sz="4" w:space="0" w:color="auto"/>
              <w:bottom w:val="single" w:sz="4" w:space="0" w:color="auto"/>
              <w:right w:val="single" w:sz="4" w:space="0" w:color="auto"/>
            </w:tcBorders>
            <w:vAlign w:val="bottom"/>
          </w:tcPr>
          <w:p w14:paraId="561C9F5C" w14:textId="496E85D7" w:rsidR="00C17D9A" w:rsidRPr="00C17D9A" w:rsidRDefault="00C17D9A" w:rsidP="00C17D9A">
            <w:pPr>
              <w:rPr>
                <w:rFonts w:cs="Arial"/>
                <w:b/>
              </w:rPr>
            </w:pPr>
            <w:r w:rsidRPr="00C17D9A">
              <w:rPr>
                <w:rFonts w:cs="Arial"/>
                <w:b/>
              </w:rPr>
              <w:t>Study Change Occurs</w:t>
            </w:r>
          </w:p>
        </w:tc>
        <w:tc>
          <w:tcPr>
            <w:tcW w:w="1481" w:type="dxa"/>
            <w:tcBorders>
              <w:top w:val="single" w:sz="4" w:space="0" w:color="auto"/>
              <w:left w:val="single" w:sz="4" w:space="0" w:color="auto"/>
              <w:bottom w:val="single" w:sz="4" w:space="0" w:color="auto"/>
              <w:right w:val="single" w:sz="4" w:space="0" w:color="auto"/>
            </w:tcBorders>
            <w:vAlign w:val="bottom"/>
          </w:tcPr>
          <w:p w14:paraId="3B52717A" w14:textId="2BA96AC6" w:rsidR="00C17D9A" w:rsidRPr="00C17D9A" w:rsidRDefault="00C17D9A" w:rsidP="00C17D9A">
            <w:pPr>
              <w:rPr>
                <w:rFonts w:cs="Arial"/>
                <w:b/>
              </w:rPr>
            </w:pPr>
            <w:r w:rsidRPr="00C17D9A">
              <w:rPr>
                <w:b/>
                <w:bCs/>
                <w:color w:val="000000"/>
              </w:rPr>
              <w:t>Fee Liability</w:t>
            </w:r>
          </w:p>
        </w:tc>
      </w:tr>
      <w:tr w:rsidR="00C17D9A" w:rsidRPr="00AC25B6" w14:paraId="05B1DB2C" w14:textId="0E541388" w:rsidTr="00C17D9A">
        <w:trPr>
          <w:trHeight w:val="567"/>
        </w:trPr>
        <w:tc>
          <w:tcPr>
            <w:tcW w:w="1328" w:type="dxa"/>
            <w:vMerge/>
            <w:tcBorders>
              <w:top w:val="single" w:sz="4" w:space="0" w:color="auto"/>
              <w:left w:val="single" w:sz="4" w:space="0" w:color="auto"/>
              <w:bottom w:val="single" w:sz="4" w:space="0" w:color="auto"/>
              <w:right w:val="single" w:sz="4" w:space="0" w:color="auto"/>
            </w:tcBorders>
            <w:vAlign w:val="center"/>
          </w:tcPr>
          <w:p w14:paraId="3C4C9B41" w14:textId="77777777" w:rsidR="00C17D9A" w:rsidRPr="00BB0086" w:rsidRDefault="00C17D9A" w:rsidP="00C17D9A">
            <w:pP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61ECEF71" w14:textId="77777777" w:rsidR="00C17D9A" w:rsidRPr="00BB0086" w:rsidRDefault="00C17D9A" w:rsidP="00C17D9A">
            <w:pPr>
              <w:rPr>
                <w:rFonts w:cs="Arial"/>
              </w:rPr>
            </w:pPr>
            <w:r w:rsidRPr="00BB0086">
              <w:rPr>
                <w:rFonts w:cs="Arial"/>
              </w:rPr>
              <w:t xml:space="preserve">Within 2 weeks </w:t>
            </w:r>
            <w:r w:rsidRPr="00BB0086">
              <w:rPr>
                <w:rFonts w:cs="Arial"/>
              </w:rPr>
              <w:br/>
              <w:t>of course start</w:t>
            </w:r>
          </w:p>
        </w:tc>
        <w:tc>
          <w:tcPr>
            <w:tcW w:w="1482" w:type="dxa"/>
            <w:tcBorders>
              <w:top w:val="single" w:sz="4" w:space="0" w:color="auto"/>
              <w:left w:val="single" w:sz="4" w:space="0" w:color="auto"/>
              <w:bottom w:val="single" w:sz="4" w:space="0" w:color="auto"/>
              <w:right w:val="single" w:sz="4" w:space="0" w:color="auto"/>
            </w:tcBorders>
            <w:vAlign w:val="center"/>
          </w:tcPr>
          <w:p w14:paraId="59AAB24B" w14:textId="77777777" w:rsidR="00C17D9A" w:rsidRPr="00BB0086" w:rsidRDefault="00C17D9A" w:rsidP="00C17D9A">
            <w:pPr>
              <w:rPr>
                <w:rFonts w:cs="Arial"/>
              </w:rPr>
            </w:pPr>
            <w:r w:rsidRPr="00BB0086">
              <w:rPr>
                <w:rFonts w:cs="Arial"/>
              </w:rPr>
              <w:t xml:space="preserve">No Fees </w:t>
            </w:r>
            <w:r w:rsidRPr="00BB0086">
              <w:rPr>
                <w:rFonts w:cs="Arial"/>
              </w:rPr>
              <w:br/>
              <w:t>Due</w:t>
            </w:r>
          </w:p>
        </w:tc>
        <w:tc>
          <w:tcPr>
            <w:tcW w:w="1185" w:type="dxa"/>
            <w:vMerge/>
            <w:tcBorders>
              <w:top w:val="single" w:sz="4" w:space="0" w:color="auto"/>
              <w:left w:val="single" w:sz="4" w:space="0" w:color="auto"/>
              <w:bottom w:val="single" w:sz="4" w:space="0" w:color="auto"/>
              <w:right w:val="single" w:sz="4" w:space="0" w:color="auto"/>
            </w:tcBorders>
            <w:vAlign w:val="center"/>
          </w:tcPr>
          <w:p w14:paraId="0486C4D6" w14:textId="77777777" w:rsidR="00C17D9A" w:rsidRPr="00BB0086" w:rsidRDefault="00C17D9A" w:rsidP="00C17D9A">
            <w:pPr>
              <w:rPr>
                <w:rFonts w:cs="Arial"/>
              </w:rPr>
            </w:pPr>
          </w:p>
        </w:tc>
        <w:tc>
          <w:tcPr>
            <w:tcW w:w="2074" w:type="dxa"/>
            <w:tcBorders>
              <w:top w:val="single" w:sz="4" w:space="0" w:color="auto"/>
              <w:left w:val="single" w:sz="4" w:space="0" w:color="auto"/>
              <w:bottom w:val="single" w:sz="4" w:space="0" w:color="auto"/>
              <w:right w:val="single" w:sz="4" w:space="0" w:color="auto"/>
            </w:tcBorders>
            <w:vAlign w:val="center"/>
          </w:tcPr>
          <w:p w14:paraId="4139F433" w14:textId="77777777" w:rsidR="00C17D9A" w:rsidRPr="00BB0086" w:rsidRDefault="00C17D9A" w:rsidP="00C17D9A">
            <w:pPr>
              <w:rPr>
                <w:rFonts w:cs="Arial"/>
              </w:rPr>
            </w:pPr>
            <w:r w:rsidRPr="00BB0086">
              <w:rPr>
                <w:rFonts w:cs="Arial"/>
              </w:rPr>
              <w:t xml:space="preserve">Within 2 weeks </w:t>
            </w:r>
            <w:r w:rsidRPr="00BB0086">
              <w:rPr>
                <w:rFonts w:cs="Arial"/>
              </w:rPr>
              <w:br/>
              <w:t>of course start</w:t>
            </w:r>
          </w:p>
        </w:tc>
        <w:tc>
          <w:tcPr>
            <w:tcW w:w="1629" w:type="dxa"/>
            <w:tcBorders>
              <w:top w:val="single" w:sz="4" w:space="0" w:color="auto"/>
              <w:left w:val="single" w:sz="4" w:space="0" w:color="auto"/>
              <w:bottom w:val="single" w:sz="4" w:space="0" w:color="auto"/>
              <w:right w:val="single" w:sz="4" w:space="0" w:color="auto"/>
            </w:tcBorders>
            <w:vAlign w:val="center"/>
          </w:tcPr>
          <w:p w14:paraId="675A13AE" w14:textId="77777777" w:rsidR="00C17D9A" w:rsidRPr="00BB0086" w:rsidRDefault="00C17D9A" w:rsidP="00C17D9A">
            <w:pPr>
              <w:rPr>
                <w:rFonts w:cs="Arial"/>
              </w:rPr>
            </w:pPr>
            <w:r w:rsidRPr="00BB0086">
              <w:rPr>
                <w:rFonts w:cs="Arial"/>
              </w:rPr>
              <w:t>No Fees Due</w:t>
            </w:r>
          </w:p>
        </w:tc>
        <w:tc>
          <w:tcPr>
            <w:tcW w:w="1483" w:type="dxa"/>
            <w:vMerge/>
            <w:tcBorders>
              <w:left w:val="single" w:sz="4" w:space="0" w:color="auto"/>
              <w:right w:val="single" w:sz="4" w:space="0" w:color="auto"/>
            </w:tcBorders>
          </w:tcPr>
          <w:p w14:paraId="061F360C" w14:textId="77777777" w:rsidR="00C17D9A" w:rsidRPr="00BB0086" w:rsidRDefault="00C17D9A" w:rsidP="00C17D9A">
            <w:pPr>
              <w:rPr>
                <w:rFonts w:cs="Arial"/>
              </w:rPr>
            </w:pPr>
          </w:p>
        </w:tc>
        <w:tc>
          <w:tcPr>
            <w:tcW w:w="1925" w:type="dxa"/>
            <w:tcBorders>
              <w:top w:val="single" w:sz="4" w:space="0" w:color="auto"/>
              <w:left w:val="single" w:sz="4" w:space="0" w:color="auto"/>
              <w:bottom w:val="single" w:sz="4" w:space="0" w:color="auto"/>
              <w:right w:val="single" w:sz="4" w:space="0" w:color="auto"/>
            </w:tcBorders>
            <w:vAlign w:val="center"/>
          </w:tcPr>
          <w:p w14:paraId="45A6F776" w14:textId="301164AC" w:rsidR="00C17D9A" w:rsidRPr="00BB0086" w:rsidRDefault="00C17D9A" w:rsidP="00C17D9A">
            <w:pPr>
              <w:rPr>
                <w:rFonts w:cs="Arial"/>
              </w:rPr>
            </w:pPr>
            <w:r w:rsidRPr="00BB0086">
              <w:rPr>
                <w:color w:val="000000"/>
              </w:rPr>
              <w:t>Within 2 weeks of course start</w:t>
            </w:r>
          </w:p>
        </w:tc>
        <w:tc>
          <w:tcPr>
            <w:tcW w:w="1481" w:type="dxa"/>
            <w:tcBorders>
              <w:top w:val="single" w:sz="4" w:space="0" w:color="auto"/>
              <w:left w:val="single" w:sz="4" w:space="0" w:color="auto"/>
              <w:bottom w:val="single" w:sz="4" w:space="0" w:color="auto"/>
              <w:right w:val="single" w:sz="4" w:space="0" w:color="auto"/>
            </w:tcBorders>
            <w:vAlign w:val="center"/>
          </w:tcPr>
          <w:p w14:paraId="55763F7A" w14:textId="1D71ED06" w:rsidR="00C17D9A" w:rsidRPr="00BB0086" w:rsidRDefault="00C17D9A" w:rsidP="00C17D9A">
            <w:pPr>
              <w:rPr>
                <w:rFonts w:cs="Arial"/>
              </w:rPr>
            </w:pPr>
            <w:r w:rsidRPr="00BB0086">
              <w:rPr>
                <w:color w:val="000000"/>
              </w:rPr>
              <w:t>No Fees Due</w:t>
            </w:r>
          </w:p>
        </w:tc>
      </w:tr>
      <w:tr w:rsidR="00C17D9A" w:rsidRPr="00AC25B6" w14:paraId="19DA7B43" w14:textId="5D464982" w:rsidTr="00C17D9A">
        <w:trPr>
          <w:trHeight w:val="567"/>
        </w:trPr>
        <w:tc>
          <w:tcPr>
            <w:tcW w:w="1328" w:type="dxa"/>
            <w:vMerge/>
            <w:tcBorders>
              <w:top w:val="single" w:sz="4" w:space="0" w:color="auto"/>
              <w:left w:val="single" w:sz="4" w:space="0" w:color="auto"/>
              <w:bottom w:val="single" w:sz="4" w:space="0" w:color="auto"/>
              <w:right w:val="single" w:sz="4" w:space="0" w:color="auto"/>
            </w:tcBorders>
            <w:vAlign w:val="center"/>
          </w:tcPr>
          <w:p w14:paraId="1331DC1D" w14:textId="77777777" w:rsidR="00C17D9A" w:rsidRPr="00BB0086" w:rsidRDefault="00C17D9A" w:rsidP="00C17D9A">
            <w:pP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7AD5EFB1" w14:textId="6E560730" w:rsidR="00C17D9A" w:rsidRPr="00BB0086" w:rsidRDefault="00C17D9A" w:rsidP="00C17D9A">
            <w:pPr>
              <w:rPr>
                <w:rFonts w:cs="Arial"/>
              </w:rPr>
            </w:pPr>
            <w:r w:rsidRPr="00BB0086">
              <w:rPr>
                <w:rFonts w:cs="Arial"/>
              </w:rPr>
              <w:t>01</w:t>
            </w:r>
            <w:r>
              <w:rPr>
                <w:rFonts w:cs="Arial"/>
              </w:rPr>
              <w:t>/09/</w:t>
            </w:r>
            <w:r w:rsidRPr="00BB0086">
              <w:rPr>
                <w:rFonts w:cs="Arial"/>
              </w:rPr>
              <w:t>2017 to 30</w:t>
            </w:r>
            <w:r>
              <w:rPr>
                <w:rFonts w:cs="Arial"/>
              </w:rPr>
              <w:t>/</w:t>
            </w:r>
            <w:r w:rsidRPr="00BB0086">
              <w:rPr>
                <w:rFonts w:cs="Arial"/>
              </w:rPr>
              <w:t>11</w:t>
            </w:r>
            <w:r>
              <w:rPr>
                <w:rFonts w:cs="Arial"/>
              </w:rPr>
              <w:t>/</w:t>
            </w:r>
            <w:r w:rsidRPr="00BB0086">
              <w:rPr>
                <w:rFonts w:cs="Arial"/>
              </w:rPr>
              <w:t>2017</w:t>
            </w:r>
          </w:p>
        </w:tc>
        <w:tc>
          <w:tcPr>
            <w:tcW w:w="1482" w:type="dxa"/>
            <w:tcBorders>
              <w:top w:val="single" w:sz="4" w:space="0" w:color="auto"/>
              <w:left w:val="single" w:sz="4" w:space="0" w:color="auto"/>
              <w:bottom w:val="single" w:sz="4" w:space="0" w:color="auto"/>
              <w:right w:val="single" w:sz="4" w:space="0" w:color="auto"/>
            </w:tcBorders>
            <w:vAlign w:val="center"/>
          </w:tcPr>
          <w:p w14:paraId="7C594B1D" w14:textId="77777777" w:rsidR="00C17D9A" w:rsidRPr="00BB0086" w:rsidRDefault="00C17D9A" w:rsidP="00C17D9A">
            <w:pPr>
              <w:rPr>
                <w:rFonts w:cs="Arial"/>
              </w:rPr>
            </w:pPr>
            <w:r w:rsidRPr="00BB0086">
              <w:rPr>
                <w:rFonts w:cs="Arial"/>
              </w:rPr>
              <w:t>25% of fees</w:t>
            </w:r>
          </w:p>
        </w:tc>
        <w:tc>
          <w:tcPr>
            <w:tcW w:w="1185" w:type="dxa"/>
            <w:vMerge/>
            <w:tcBorders>
              <w:top w:val="single" w:sz="4" w:space="0" w:color="auto"/>
              <w:left w:val="single" w:sz="4" w:space="0" w:color="auto"/>
              <w:bottom w:val="single" w:sz="4" w:space="0" w:color="auto"/>
              <w:right w:val="single" w:sz="4" w:space="0" w:color="auto"/>
            </w:tcBorders>
            <w:vAlign w:val="center"/>
          </w:tcPr>
          <w:p w14:paraId="08A39472" w14:textId="77777777" w:rsidR="00C17D9A" w:rsidRPr="00BB0086" w:rsidRDefault="00C17D9A" w:rsidP="00C17D9A">
            <w:pPr>
              <w:rPr>
                <w:rFonts w:cs="Arial"/>
              </w:rPr>
            </w:pPr>
          </w:p>
        </w:tc>
        <w:tc>
          <w:tcPr>
            <w:tcW w:w="2074" w:type="dxa"/>
            <w:tcBorders>
              <w:top w:val="single" w:sz="4" w:space="0" w:color="auto"/>
              <w:left w:val="single" w:sz="4" w:space="0" w:color="auto"/>
              <w:bottom w:val="single" w:sz="4" w:space="0" w:color="auto"/>
              <w:right w:val="single" w:sz="4" w:space="0" w:color="auto"/>
            </w:tcBorders>
            <w:vAlign w:val="center"/>
          </w:tcPr>
          <w:p w14:paraId="0682851A" w14:textId="1EA84510" w:rsidR="00C17D9A" w:rsidRPr="00BB0086" w:rsidRDefault="00C17D9A" w:rsidP="00C17D9A">
            <w:pPr>
              <w:rPr>
                <w:rFonts w:cs="Arial"/>
              </w:rPr>
            </w:pPr>
            <w:r>
              <w:rPr>
                <w:rFonts w:cs="Arial"/>
              </w:rPr>
              <w:t>0</w:t>
            </w:r>
            <w:r w:rsidRPr="00BB0086">
              <w:rPr>
                <w:rFonts w:cs="Arial"/>
              </w:rPr>
              <w:t>1</w:t>
            </w:r>
            <w:r>
              <w:rPr>
                <w:rFonts w:cs="Arial"/>
              </w:rPr>
              <w:t>/0</w:t>
            </w:r>
            <w:r w:rsidRPr="00BB0086">
              <w:rPr>
                <w:rFonts w:cs="Arial"/>
              </w:rPr>
              <w:t>2</w:t>
            </w:r>
            <w:r>
              <w:rPr>
                <w:rFonts w:cs="Arial"/>
              </w:rPr>
              <w:t>/</w:t>
            </w:r>
            <w:r w:rsidRPr="00BB0086">
              <w:rPr>
                <w:rFonts w:cs="Arial"/>
              </w:rPr>
              <w:t>2018 to 30</w:t>
            </w:r>
            <w:r>
              <w:rPr>
                <w:rFonts w:cs="Arial"/>
              </w:rPr>
              <w:t>/0</w:t>
            </w:r>
            <w:r w:rsidRPr="00BB0086">
              <w:rPr>
                <w:rFonts w:cs="Arial"/>
              </w:rPr>
              <w:t>4</w:t>
            </w:r>
            <w:r>
              <w:rPr>
                <w:rFonts w:cs="Arial"/>
              </w:rPr>
              <w:t>/</w:t>
            </w:r>
            <w:r w:rsidRPr="00BB0086">
              <w:rPr>
                <w:rFonts w:cs="Arial"/>
              </w:rPr>
              <w:t>2018</w:t>
            </w:r>
          </w:p>
        </w:tc>
        <w:tc>
          <w:tcPr>
            <w:tcW w:w="1629" w:type="dxa"/>
            <w:tcBorders>
              <w:top w:val="single" w:sz="4" w:space="0" w:color="auto"/>
              <w:left w:val="single" w:sz="4" w:space="0" w:color="auto"/>
              <w:bottom w:val="single" w:sz="4" w:space="0" w:color="auto"/>
              <w:right w:val="single" w:sz="4" w:space="0" w:color="auto"/>
            </w:tcBorders>
            <w:vAlign w:val="center"/>
          </w:tcPr>
          <w:p w14:paraId="5838E5F3" w14:textId="77777777" w:rsidR="00C17D9A" w:rsidRPr="00BB0086" w:rsidRDefault="00C17D9A" w:rsidP="00C17D9A">
            <w:pPr>
              <w:rPr>
                <w:rFonts w:cs="Arial"/>
              </w:rPr>
            </w:pPr>
            <w:r w:rsidRPr="00BB0086">
              <w:rPr>
                <w:rFonts w:cs="Arial"/>
              </w:rPr>
              <w:t>25% of fees</w:t>
            </w:r>
          </w:p>
        </w:tc>
        <w:tc>
          <w:tcPr>
            <w:tcW w:w="1483" w:type="dxa"/>
            <w:vMerge/>
            <w:tcBorders>
              <w:left w:val="single" w:sz="4" w:space="0" w:color="auto"/>
              <w:right w:val="single" w:sz="4" w:space="0" w:color="auto"/>
            </w:tcBorders>
          </w:tcPr>
          <w:p w14:paraId="3B7097FB" w14:textId="77777777" w:rsidR="00C17D9A" w:rsidRPr="00BB0086" w:rsidRDefault="00C17D9A" w:rsidP="00C17D9A">
            <w:pPr>
              <w:rPr>
                <w:rFonts w:cs="Arial"/>
              </w:rPr>
            </w:pPr>
          </w:p>
        </w:tc>
        <w:tc>
          <w:tcPr>
            <w:tcW w:w="1925" w:type="dxa"/>
            <w:tcBorders>
              <w:top w:val="single" w:sz="4" w:space="0" w:color="auto"/>
              <w:left w:val="single" w:sz="4" w:space="0" w:color="auto"/>
              <w:bottom w:val="single" w:sz="4" w:space="0" w:color="auto"/>
              <w:right w:val="single" w:sz="4" w:space="0" w:color="auto"/>
            </w:tcBorders>
            <w:vAlign w:val="center"/>
          </w:tcPr>
          <w:p w14:paraId="3BCDFDD2" w14:textId="3057DAE3" w:rsidR="00C17D9A" w:rsidRPr="00BB0086" w:rsidRDefault="00C17D9A" w:rsidP="00C17D9A">
            <w:pPr>
              <w:rPr>
                <w:rFonts w:cs="Arial"/>
              </w:rPr>
            </w:pPr>
            <w:r>
              <w:rPr>
                <w:color w:val="000000"/>
              </w:rPr>
              <w:t>01/0</w:t>
            </w:r>
            <w:r w:rsidRPr="00BB0086">
              <w:rPr>
                <w:color w:val="000000"/>
              </w:rPr>
              <w:t>5</w:t>
            </w:r>
            <w:r>
              <w:rPr>
                <w:color w:val="000000"/>
              </w:rPr>
              <w:t>/</w:t>
            </w:r>
            <w:r w:rsidRPr="00BB0086">
              <w:rPr>
                <w:color w:val="000000"/>
              </w:rPr>
              <w:t>2018 to 31</w:t>
            </w:r>
            <w:r>
              <w:rPr>
                <w:color w:val="000000"/>
              </w:rPr>
              <w:t>/0</w:t>
            </w:r>
            <w:r w:rsidRPr="00BB0086">
              <w:rPr>
                <w:color w:val="000000"/>
              </w:rPr>
              <w:t>7</w:t>
            </w:r>
            <w:r>
              <w:rPr>
                <w:color w:val="000000"/>
              </w:rPr>
              <w:t>/</w:t>
            </w:r>
            <w:r w:rsidRPr="00BB0086">
              <w:rPr>
                <w:color w:val="000000"/>
              </w:rPr>
              <w:t>2018</w:t>
            </w:r>
          </w:p>
        </w:tc>
        <w:tc>
          <w:tcPr>
            <w:tcW w:w="1481" w:type="dxa"/>
            <w:tcBorders>
              <w:top w:val="single" w:sz="4" w:space="0" w:color="auto"/>
              <w:left w:val="single" w:sz="4" w:space="0" w:color="auto"/>
              <w:bottom w:val="single" w:sz="4" w:space="0" w:color="auto"/>
              <w:right w:val="single" w:sz="4" w:space="0" w:color="auto"/>
            </w:tcBorders>
            <w:vAlign w:val="center"/>
          </w:tcPr>
          <w:p w14:paraId="7F499F37" w14:textId="369EB069" w:rsidR="00C17D9A" w:rsidRPr="00BB0086" w:rsidRDefault="00C17D9A" w:rsidP="00C17D9A">
            <w:pPr>
              <w:rPr>
                <w:rFonts w:cs="Arial"/>
              </w:rPr>
            </w:pPr>
            <w:r w:rsidRPr="00BB0086">
              <w:rPr>
                <w:color w:val="000000"/>
              </w:rPr>
              <w:t>25% of fees</w:t>
            </w:r>
          </w:p>
        </w:tc>
      </w:tr>
      <w:tr w:rsidR="00C17D9A" w:rsidRPr="00AC25B6" w14:paraId="535E1224" w14:textId="58F3B62F" w:rsidTr="00C17D9A">
        <w:trPr>
          <w:trHeight w:val="567"/>
        </w:trPr>
        <w:tc>
          <w:tcPr>
            <w:tcW w:w="1328" w:type="dxa"/>
            <w:vMerge/>
            <w:tcBorders>
              <w:top w:val="single" w:sz="4" w:space="0" w:color="auto"/>
              <w:left w:val="single" w:sz="4" w:space="0" w:color="auto"/>
              <w:bottom w:val="single" w:sz="4" w:space="0" w:color="auto"/>
              <w:right w:val="single" w:sz="4" w:space="0" w:color="auto"/>
            </w:tcBorders>
            <w:vAlign w:val="center"/>
          </w:tcPr>
          <w:p w14:paraId="6DB786F7" w14:textId="77777777" w:rsidR="00C17D9A" w:rsidRPr="00BB0086" w:rsidRDefault="00C17D9A" w:rsidP="00C17D9A">
            <w:pP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4C19277" w14:textId="15F01E69" w:rsidR="00C17D9A" w:rsidRPr="00BB0086" w:rsidRDefault="00C17D9A" w:rsidP="00C17D9A">
            <w:pPr>
              <w:rPr>
                <w:rFonts w:cs="Arial"/>
              </w:rPr>
            </w:pPr>
            <w:r w:rsidRPr="00BB0086">
              <w:rPr>
                <w:rFonts w:cs="Arial"/>
              </w:rPr>
              <w:t>01</w:t>
            </w:r>
            <w:r>
              <w:rPr>
                <w:rFonts w:cs="Arial"/>
              </w:rPr>
              <w:t>/</w:t>
            </w:r>
            <w:r w:rsidRPr="00BB0086">
              <w:rPr>
                <w:rFonts w:cs="Arial"/>
              </w:rPr>
              <w:t>12</w:t>
            </w:r>
            <w:r>
              <w:rPr>
                <w:rFonts w:cs="Arial"/>
              </w:rPr>
              <w:t>/</w:t>
            </w:r>
            <w:r w:rsidRPr="00BB0086">
              <w:rPr>
                <w:rFonts w:cs="Arial"/>
              </w:rPr>
              <w:t>2017 to 28</w:t>
            </w:r>
            <w:r>
              <w:rPr>
                <w:rFonts w:cs="Arial"/>
              </w:rPr>
              <w:t>/0</w:t>
            </w:r>
            <w:r w:rsidRPr="00BB0086">
              <w:rPr>
                <w:rFonts w:cs="Arial"/>
              </w:rPr>
              <w:t>2</w:t>
            </w:r>
            <w:r>
              <w:rPr>
                <w:rFonts w:cs="Arial"/>
              </w:rPr>
              <w:t>/</w:t>
            </w:r>
            <w:r w:rsidRPr="00BB0086">
              <w:rPr>
                <w:rFonts w:cs="Arial"/>
              </w:rPr>
              <w:t>2018</w:t>
            </w:r>
          </w:p>
        </w:tc>
        <w:tc>
          <w:tcPr>
            <w:tcW w:w="1482" w:type="dxa"/>
            <w:tcBorders>
              <w:top w:val="single" w:sz="4" w:space="0" w:color="auto"/>
              <w:left w:val="single" w:sz="4" w:space="0" w:color="auto"/>
              <w:bottom w:val="single" w:sz="4" w:space="0" w:color="auto"/>
              <w:right w:val="single" w:sz="4" w:space="0" w:color="auto"/>
            </w:tcBorders>
            <w:vAlign w:val="center"/>
          </w:tcPr>
          <w:p w14:paraId="011CA5E4" w14:textId="77777777" w:rsidR="00C17D9A" w:rsidRPr="00BB0086" w:rsidRDefault="00C17D9A" w:rsidP="00C17D9A">
            <w:pPr>
              <w:rPr>
                <w:rFonts w:cs="Arial"/>
              </w:rPr>
            </w:pPr>
            <w:r w:rsidRPr="00BB0086">
              <w:rPr>
                <w:rFonts w:cs="Arial"/>
              </w:rPr>
              <w:t>50% of fees</w:t>
            </w:r>
          </w:p>
        </w:tc>
        <w:tc>
          <w:tcPr>
            <w:tcW w:w="1185" w:type="dxa"/>
            <w:vMerge/>
            <w:tcBorders>
              <w:top w:val="single" w:sz="4" w:space="0" w:color="auto"/>
              <w:left w:val="single" w:sz="4" w:space="0" w:color="auto"/>
              <w:bottom w:val="single" w:sz="4" w:space="0" w:color="auto"/>
              <w:right w:val="single" w:sz="4" w:space="0" w:color="auto"/>
            </w:tcBorders>
            <w:vAlign w:val="center"/>
          </w:tcPr>
          <w:p w14:paraId="4314DA52" w14:textId="77777777" w:rsidR="00C17D9A" w:rsidRPr="00BB0086" w:rsidRDefault="00C17D9A" w:rsidP="00C17D9A">
            <w:pPr>
              <w:rPr>
                <w:rFonts w:cs="Arial"/>
              </w:rPr>
            </w:pPr>
          </w:p>
        </w:tc>
        <w:tc>
          <w:tcPr>
            <w:tcW w:w="2074" w:type="dxa"/>
            <w:tcBorders>
              <w:top w:val="single" w:sz="4" w:space="0" w:color="auto"/>
              <w:left w:val="single" w:sz="4" w:space="0" w:color="auto"/>
              <w:bottom w:val="single" w:sz="4" w:space="0" w:color="auto"/>
              <w:right w:val="single" w:sz="4" w:space="0" w:color="auto"/>
            </w:tcBorders>
            <w:vAlign w:val="center"/>
          </w:tcPr>
          <w:p w14:paraId="12084200" w14:textId="7643CBF8" w:rsidR="00C17D9A" w:rsidRPr="00BB0086" w:rsidRDefault="00C17D9A" w:rsidP="00C17D9A">
            <w:pPr>
              <w:rPr>
                <w:rFonts w:cs="Arial"/>
              </w:rPr>
            </w:pPr>
            <w:r>
              <w:rPr>
                <w:rFonts w:cs="Arial"/>
              </w:rPr>
              <w:t>0</w:t>
            </w:r>
            <w:r w:rsidRPr="00BB0086">
              <w:rPr>
                <w:rFonts w:cs="Arial"/>
              </w:rPr>
              <w:t>1</w:t>
            </w:r>
            <w:r>
              <w:rPr>
                <w:rFonts w:cs="Arial"/>
              </w:rPr>
              <w:t>/0</w:t>
            </w:r>
            <w:r w:rsidRPr="00BB0086">
              <w:rPr>
                <w:rFonts w:cs="Arial"/>
              </w:rPr>
              <w:t>5</w:t>
            </w:r>
            <w:r>
              <w:rPr>
                <w:rFonts w:cs="Arial"/>
              </w:rPr>
              <w:t>/</w:t>
            </w:r>
            <w:r w:rsidRPr="00BB0086">
              <w:rPr>
                <w:rFonts w:cs="Arial"/>
              </w:rPr>
              <w:t>2018 to 31</w:t>
            </w:r>
            <w:r>
              <w:rPr>
                <w:rFonts w:cs="Arial"/>
              </w:rPr>
              <w:t>/0</w:t>
            </w:r>
            <w:r w:rsidRPr="00BB0086">
              <w:rPr>
                <w:rFonts w:cs="Arial"/>
              </w:rPr>
              <w:t>7</w:t>
            </w:r>
            <w:r>
              <w:rPr>
                <w:rFonts w:cs="Arial"/>
              </w:rPr>
              <w:t>/</w:t>
            </w:r>
            <w:r w:rsidRPr="00BB0086">
              <w:rPr>
                <w:rFonts w:cs="Arial"/>
              </w:rPr>
              <w:t>2018</w:t>
            </w:r>
          </w:p>
        </w:tc>
        <w:tc>
          <w:tcPr>
            <w:tcW w:w="1629" w:type="dxa"/>
            <w:tcBorders>
              <w:top w:val="single" w:sz="4" w:space="0" w:color="auto"/>
              <w:left w:val="single" w:sz="4" w:space="0" w:color="auto"/>
              <w:bottom w:val="single" w:sz="4" w:space="0" w:color="auto"/>
              <w:right w:val="single" w:sz="4" w:space="0" w:color="auto"/>
            </w:tcBorders>
            <w:vAlign w:val="center"/>
          </w:tcPr>
          <w:p w14:paraId="61D8C081" w14:textId="77777777" w:rsidR="00C17D9A" w:rsidRPr="00BB0086" w:rsidRDefault="00C17D9A" w:rsidP="00C17D9A">
            <w:pPr>
              <w:rPr>
                <w:rFonts w:cs="Arial"/>
              </w:rPr>
            </w:pPr>
            <w:r w:rsidRPr="00BB0086">
              <w:rPr>
                <w:rFonts w:cs="Arial"/>
              </w:rPr>
              <w:t>50% of fees</w:t>
            </w:r>
          </w:p>
        </w:tc>
        <w:tc>
          <w:tcPr>
            <w:tcW w:w="1483" w:type="dxa"/>
            <w:vMerge/>
            <w:tcBorders>
              <w:left w:val="single" w:sz="4" w:space="0" w:color="auto"/>
              <w:right w:val="single" w:sz="4" w:space="0" w:color="auto"/>
            </w:tcBorders>
          </w:tcPr>
          <w:p w14:paraId="6E0580D0" w14:textId="77777777" w:rsidR="00C17D9A" w:rsidRPr="00BB0086" w:rsidRDefault="00C17D9A" w:rsidP="00C17D9A">
            <w:pPr>
              <w:rPr>
                <w:rFonts w:cs="Arial"/>
              </w:rPr>
            </w:pPr>
          </w:p>
        </w:tc>
        <w:tc>
          <w:tcPr>
            <w:tcW w:w="1925" w:type="dxa"/>
            <w:tcBorders>
              <w:top w:val="single" w:sz="4" w:space="0" w:color="auto"/>
              <w:left w:val="single" w:sz="4" w:space="0" w:color="auto"/>
              <w:bottom w:val="single" w:sz="4" w:space="0" w:color="auto"/>
              <w:right w:val="single" w:sz="4" w:space="0" w:color="auto"/>
            </w:tcBorders>
            <w:vAlign w:val="center"/>
          </w:tcPr>
          <w:p w14:paraId="5AE4A6C3" w14:textId="1951D193" w:rsidR="00C17D9A" w:rsidRPr="00BB0086" w:rsidRDefault="00C17D9A" w:rsidP="00C17D9A">
            <w:pPr>
              <w:rPr>
                <w:rFonts w:cs="Arial"/>
              </w:rPr>
            </w:pPr>
            <w:r w:rsidRPr="00BB0086">
              <w:rPr>
                <w:color w:val="000000"/>
              </w:rPr>
              <w:t>01</w:t>
            </w:r>
            <w:r>
              <w:rPr>
                <w:color w:val="000000"/>
              </w:rPr>
              <w:t>/0</w:t>
            </w:r>
            <w:r w:rsidRPr="00BB0086">
              <w:rPr>
                <w:color w:val="000000"/>
              </w:rPr>
              <w:t>8</w:t>
            </w:r>
            <w:r>
              <w:rPr>
                <w:color w:val="000000"/>
              </w:rPr>
              <w:t>/</w:t>
            </w:r>
            <w:r w:rsidRPr="00BB0086">
              <w:rPr>
                <w:color w:val="000000"/>
              </w:rPr>
              <w:t>2018 to 31</w:t>
            </w:r>
            <w:r>
              <w:rPr>
                <w:color w:val="000000"/>
              </w:rPr>
              <w:t>/</w:t>
            </w:r>
            <w:r w:rsidRPr="00BB0086">
              <w:rPr>
                <w:color w:val="000000"/>
              </w:rPr>
              <w:t>10</w:t>
            </w:r>
            <w:r>
              <w:rPr>
                <w:color w:val="000000"/>
              </w:rPr>
              <w:t>/</w:t>
            </w:r>
            <w:r w:rsidRPr="00BB0086">
              <w:rPr>
                <w:color w:val="000000"/>
              </w:rPr>
              <w:t>2018</w:t>
            </w:r>
          </w:p>
        </w:tc>
        <w:tc>
          <w:tcPr>
            <w:tcW w:w="1481" w:type="dxa"/>
            <w:tcBorders>
              <w:top w:val="single" w:sz="4" w:space="0" w:color="auto"/>
              <w:left w:val="single" w:sz="4" w:space="0" w:color="auto"/>
              <w:bottom w:val="single" w:sz="4" w:space="0" w:color="auto"/>
              <w:right w:val="single" w:sz="4" w:space="0" w:color="auto"/>
            </w:tcBorders>
            <w:vAlign w:val="center"/>
          </w:tcPr>
          <w:p w14:paraId="02281CBE" w14:textId="00E26C96" w:rsidR="00C17D9A" w:rsidRPr="00BB0086" w:rsidRDefault="00C17D9A" w:rsidP="00C17D9A">
            <w:pPr>
              <w:rPr>
                <w:rFonts w:cs="Arial"/>
              </w:rPr>
            </w:pPr>
            <w:r w:rsidRPr="00BB0086">
              <w:rPr>
                <w:color w:val="000000"/>
              </w:rPr>
              <w:t>50% of fees</w:t>
            </w:r>
          </w:p>
        </w:tc>
      </w:tr>
      <w:tr w:rsidR="00C17D9A" w:rsidRPr="00AC25B6" w14:paraId="401439CF" w14:textId="756F4BDD" w:rsidTr="00C17D9A">
        <w:trPr>
          <w:trHeight w:val="567"/>
        </w:trPr>
        <w:tc>
          <w:tcPr>
            <w:tcW w:w="1328" w:type="dxa"/>
            <w:vMerge/>
            <w:tcBorders>
              <w:top w:val="single" w:sz="4" w:space="0" w:color="auto"/>
              <w:left w:val="single" w:sz="4" w:space="0" w:color="auto"/>
              <w:bottom w:val="single" w:sz="4" w:space="0" w:color="auto"/>
              <w:right w:val="single" w:sz="4" w:space="0" w:color="auto"/>
            </w:tcBorders>
            <w:vAlign w:val="center"/>
          </w:tcPr>
          <w:p w14:paraId="5AEAE3E4" w14:textId="77777777" w:rsidR="00C17D9A" w:rsidRPr="00BB0086" w:rsidRDefault="00C17D9A" w:rsidP="00C17D9A">
            <w:pP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0035827D" w14:textId="370DC964" w:rsidR="00C17D9A" w:rsidRPr="00BB0086" w:rsidRDefault="00C17D9A" w:rsidP="00C17D9A">
            <w:pPr>
              <w:rPr>
                <w:rFonts w:cs="Arial"/>
              </w:rPr>
            </w:pPr>
            <w:r>
              <w:rPr>
                <w:rFonts w:cs="Arial"/>
              </w:rPr>
              <w:t>0</w:t>
            </w:r>
            <w:r w:rsidRPr="00BB0086">
              <w:rPr>
                <w:rFonts w:cs="Arial"/>
              </w:rPr>
              <w:t>1</w:t>
            </w:r>
            <w:r>
              <w:rPr>
                <w:rFonts w:cs="Arial"/>
              </w:rPr>
              <w:t>/0</w:t>
            </w:r>
            <w:r w:rsidRPr="00BB0086">
              <w:rPr>
                <w:rFonts w:cs="Arial"/>
              </w:rPr>
              <w:t>3</w:t>
            </w:r>
            <w:r>
              <w:rPr>
                <w:rFonts w:cs="Arial"/>
              </w:rPr>
              <w:t>/</w:t>
            </w:r>
            <w:r w:rsidRPr="00BB0086">
              <w:rPr>
                <w:rFonts w:cs="Arial"/>
              </w:rPr>
              <w:t>2018 to 31</w:t>
            </w:r>
            <w:r>
              <w:rPr>
                <w:rFonts w:cs="Arial"/>
              </w:rPr>
              <w:t>/05/</w:t>
            </w:r>
            <w:r w:rsidRPr="00BB0086">
              <w:rPr>
                <w:rFonts w:cs="Arial"/>
              </w:rPr>
              <w:t>2018</w:t>
            </w:r>
          </w:p>
        </w:tc>
        <w:tc>
          <w:tcPr>
            <w:tcW w:w="1482" w:type="dxa"/>
            <w:tcBorders>
              <w:top w:val="single" w:sz="4" w:space="0" w:color="auto"/>
              <w:left w:val="single" w:sz="4" w:space="0" w:color="auto"/>
              <w:bottom w:val="single" w:sz="4" w:space="0" w:color="auto"/>
              <w:right w:val="single" w:sz="4" w:space="0" w:color="auto"/>
            </w:tcBorders>
            <w:vAlign w:val="center"/>
          </w:tcPr>
          <w:p w14:paraId="1FDBB507" w14:textId="77777777" w:rsidR="00C17D9A" w:rsidRPr="00BB0086" w:rsidRDefault="00C17D9A" w:rsidP="00C17D9A">
            <w:pPr>
              <w:rPr>
                <w:rFonts w:cs="Arial"/>
              </w:rPr>
            </w:pPr>
            <w:r w:rsidRPr="00BB0086">
              <w:rPr>
                <w:rFonts w:cs="Arial"/>
              </w:rPr>
              <w:t>75% of fees</w:t>
            </w:r>
          </w:p>
        </w:tc>
        <w:tc>
          <w:tcPr>
            <w:tcW w:w="1185" w:type="dxa"/>
            <w:vMerge/>
            <w:tcBorders>
              <w:top w:val="single" w:sz="4" w:space="0" w:color="auto"/>
              <w:left w:val="single" w:sz="4" w:space="0" w:color="auto"/>
              <w:bottom w:val="single" w:sz="4" w:space="0" w:color="auto"/>
              <w:right w:val="single" w:sz="4" w:space="0" w:color="auto"/>
            </w:tcBorders>
            <w:vAlign w:val="center"/>
          </w:tcPr>
          <w:p w14:paraId="4ABC8930" w14:textId="77777777" w:rsidR="00C17D9A" w:rsidRPr="00BB0086" w:rsidRDefault="00C17D9A" w:rsidP="00C17D9A">
            <w:pPr>
              <w:rPr>
                <w:rFonts w:cs="Arial"/>
              </w:rPr>
            </w:pPr>
          </w:p>
        </w:tc>
        <w:tc>
          <w:tcPr>
            <w:tcW w:w="2074" w:type="dxa"/>
            <w:tcBorders>
              <w:top w:val="single" w:sz="4" w:space="0" w:color="auto"/>
              <w:left w:val="single" w:sz="4" w:space="0" w:color="auto"/>
              <w:bottom w:val="single" w:sz="4" w:space="0" w:color="auto"/>
              <w:right w:val="single" w:sz="4" w:space="0" w:color="auto"/>
            </w:tcBorders>
            <w:vAlign w:val="center"/>
          </w:tcPr>
          <w:p w14:paraId="3DE7CEC7" w14:textId="1D7AC776" w:rsidR="00C17D9A" w:rsidRPr="00BB0086" w:rsidRDefault="00C17D9A" w:rsidP="00C17D9A">
            <w:pPr>
              <w:rPr>
                <w:rFonts w:cs="Arial"/>
              </w:rPr>
            </w:pPr>
            <w:r>
              <w:rPr>
                <w:rFonts w:cs="Arial"/>
              </w:rPr>
              <w:t>0</w:t>
            </w:r>
            <w:r w:rsidRPr="00BB0086">
              <w:rPr>
                <w:rFonts w:cs="Arial"/>
              </w:rPr>
              <w:t>1</w:t>
            </w:r>
            <w:r>
              <w:rPr>
                <w:rFonts w:cs="Arial"/>
              </w:rPr>
              <w:t>/0</w:t>
            </w:r>
            <w:r w:rsidRPr="00BB0086">
              <w:rPr>
                <w:rFonts w:cs="Arial"/>
              </w:rPr>
              <w:t>8</w:t>
            </w:r>
            <w:r>
              <w:rPr>
                <w:rFonts w:cs="Arial"/>
              </w:rPr>
              <w:t>/</w:t>
            </w:r>
            <w:r w:rsidRPr="00BB0086">
              <w:rPr>
                <w:rFonts w:cs="Arial"/>
              </w:rPr>
              <w:t>2018 to 31</w:t>
            </w:r>
            <w:r>
              <w:rPr>
                <w:rFonts w:cs="Arial"/>
              </w:rPr>
              <w:t>/</w:t>
            </w:r>
            <w:r w:rsidRPr="00BB0086">
              <w:rPr>
                <w:rFonts w:cs="Arial"/>
              </w:rPr>
              <w:t>10</w:t>
            </w:r>
            <w:r>
              <w:rPr>
                <w:rFonts w:cs="Arial"/>
              </w:rPr>
              <w:t>/</w:t>
            </w:r>
            <w:r w:rsidRPr="00BB0086">
              <w:rPr>
                <w:rFonts w:cs="Arial"/>
              </w:rPr>
              <w:t>2018</w:t>
            </w:r>
          </w:p>
        </w:tc>
        <w:tc>
          <w:tcPr>
            <w:tcW w:w="1629" w:type="dxa"/>
            <w:tcBorders>
              <w:top w:val="single" w:sz="4" w:space="0" w:color="auto"/>
              <w:left w:val="single" w:sz="4" w:space="0" w:color="auto"/>
              <w:bottom w:val="single" w:sz="4" w:space="0" w:color="auto"/>
              <w:right w:val="single" w:sz="4" w:space="0" w:color="auto"/>
            </w:tcBorders>
            <w:vAlign w:val="center"/>
          </w:tcPr>
          <w:p w14:paraId="00F4880E" w14:textId="77777777" w:rsidR="00C17D9A" w:rsidRPr="00BB0086" w:rsidRDefault="00C17D9A" w:rsidP="00C17D9A">
            <w:pPr>
              <w:rPr>
                <w:rFonts w:cs="Arial"/>
              </w:rPr>
            </w:pPr>
            <w:r w:rsidRPr="00BB0086">
              <w:rPr>
                <w:rFonts w:cs="Arial"/>
              </w:rPr>
              <w:t>75% of fees</w:t>
            </w:r>
          </w:p>
        </w:tc>
        <w:tc>
          <w:tcPr>
            <w:tcW w:w="1483" w:type="dxa"/>
            <w:vMerge/>
            <w:tcBorders>
              <w:left w:val="single" w:sz="4" w:space="0" w:color="auto"/>
              <w:right w:val="single" w:sz="4" w:space="0" w:color="auto"/>
            </w:tcBorders>
          </w:tcPr>
          <w:p w14:paraId="7B270769" w14:textId="77777777" w:rsidR="00C17D9A" w:rsidRPr="00BB0086" w:rsidRDefault="00C17D9A" w:rsidP="00C17D9A">
            <w:pPr>
              <w:rPr>
                <w:rFonts w:cs="Arial"/>
              </w:rPr>
            </w:pPr>
          </w:p>
        </w:tc>
        <w:tc>
          <w:tcPr>
            <w:tcW w:w="1925" w:type="dxa"/>
            <w:tcBorders>
              <w:top w:val="single" w:sz="4" w:space="0" w:color="auto"/>
              <w:left w:val="single" w:sz="4" w:space="0" w:color="auto"/>
              <w:bottom w:val="single" w:sz="4" w:space="0" w:color="auto"/>
              <w:right w:val="single" w:sz="4" w:space="0" w:color="auto"/>
            </w:tcBorders>
            <w:vAlign w:val="center"/>
          </w:tcPr>
          <w:p w14:paraId="3ECAFDE6" w14:textId="3DADD8EA" w:rsidR="00C17D9A" w:rsidRPr="00BB0086" w:rsidRDefault="00C17D9A" w:rsidP="00C17D9A">
            <w:pPr>
              <w:rPr>
                <w:rFonts w:cs="Arial"/>
              </w:rPr>
            </w:pPr>
            <w:r w:rsidRPr="00BB0086">
              <w:rPr>
                <w:color w:val="000000"/>
              </w:rPr>
              <w:t>01</w:t>
            </w:r>
            <w:r>
              <w:rPr>
                <w:color w:val="000000"/>
              </w:rPr>
              <w:t>/</w:t>
            </w:r>
            <w:r w:rsidRPr="00BB0086">
              <w:rPr>
                <w:color w:val="000000"/>
              </w:rPr>
              <w:t>11</w:t>
            </w:r>
            <w:r>
              <w:rPr>
                <w:color w:val="000000"/>
              </w:rPr>
              <w:t>/</w:t>
            </w:r>
            <w:r w:rsidRPr="00BB0086">
              <w:rPr>
                <w:color w:val="000000"/>
              </w:rPr>
              <w:t>2018 to 31</w:t>
            </w:r>
            <w:r>
              <w:rPr>
                <w:color w:val="000000"/>
              </w:rPr>
              <w:t>/</w:t>
            </w:r>
            <w:r w:rsidRPr="00BB0086">
              <w:rPr>
                <w:color w:val="000000"/>
              </w:rPr>
              <w:t>01</w:t>
            </w:r>
            <w:r>
              <w:rPr>
                <w:color w:val="000000"/>
              </w:rPr>
              <w:t>/</w:t>
            </w:r>
            <w:r w:rsidRPr="00BB0086">
              <w:rPr>
                <w:color w:val="000000"/>
              </w:rPr>
              <w:t>2019</w:t>
            </w:r>
          </w:p>
        </w:tc>
        <w:tc>
          <w:tcPr>
            <w:tcW w:w="1481" w:type="dxa"/>
            <w:tcBorders>
              <w:top w:val="single" w:sz="4" w:space="0" w:color="auto"/>
              <w:left w:val="single" w:sz="4" w:space="0" w:color="auto"/>
              <w:bottom w:val="single" w:sz="4" w:space="0" w:color="auto"/>
              <w:right w:val="single" w:sz="4" w:space="0" w:color="auto"/>
            </w:tcBorders>
            <w:vAlign w:val="center"/>
          </w:tcPr>
          <w:p w14:paraId="48C6CCAA" w14:textId="096C7210" w:rsidR="00C17D9A" w:rsidRPr="00BB0086" w:rsidRDefault="00C17D9A" w:rsidP="00C17D9A">
            <w:pPr>
              <w:rPr>
                <w:rFonts w:cs="Arial"/>
              </w:rPr>
            </w:pPr>
            <w:r w:rsidRPr="00BB0086">
              <w:rPr>
                <w:color w:val="000000"/>
              </w:rPr>
              <w:t>75% of fees</w:t>
            </w:r>
          </w:p>
        </w:tc>
      </w:tr>
      <w:tr w:rsidR="00C17D9A" w:rsidRPr="00AC25B6" w14:paraId="7B383285" w14:textId="2737D49B" w:rsidTr="00C17D9A">
        <w:trPr>
          <w:trHeight w:val="567"/>
        </w:trPr>
        <w:tc>
          <w:tcPr>
            <w:tcW w:w="1328" w:type="dxa"/>
            <w:vMerge/>
            <w:tcBorders>
              <w:top w:val="single" w:sz="4" w:space="0" w:color="auto"/>
              <w:left w:val="single" w:sz="4" w:space="0" w:color="auto"/>
              <w:bottom w:val="single" w:sz="4" w:space="0" w:color="auto"/>
              <w:right w:val="single" w:sz="4" w:space="0" w:color="auto"/>
            </w:tcBorders>
            <w:vAlign w:val="center"/>
          </w:tcPr>
          <w:p w14:paraId="62FA80EE" w14:textId="77777777" w:rsidR="00C17D9A" w:rsidRPr="00BB0086" w:rsidRDefault="00C17D9A" w:rsidP="00C17D9A">
            <w:pPr>
              <w:rPr>
                <w:rFonts w:cs="Arial"/>
              </w:rPr>
            </w:pPr>
          </w:p>
        </w:tc>
        <w:tc>
          <w:tcPr>
            <w:tcW w:w="1778" w:type="dxa"/>
            <w:tcBorders>
              <w:top w:val="single" w:sz="4" w:space="0" w:color="auto"/>
              <w:left w:val="single" w:sz="4" w:space="0" w:color="auto"/>
              <w:bottom w:val="single" w:sz="4" w:space="0" w:color="auto"/>
              <w:right w:val="single" w:sz="4" w:space="0" w:color="auto"/>
            </w:tcBorders>
            <w:vAlign w:val="center"/>
          </w:tcPr>
          <w:p w14:paraId="3F3121BF" w14:textId="51A15CE1" w:rsidR="00C17D9A" w:rsidRPr="00BB0086" w:rsidRDefault="00C17D9A" w:rsidP="00C17D9A">
            <w:pPr>
              <w:rPr>
                <w:rFonts w:cs="Arial"/>
              </w:rPr>
            </w:pPr>
            <w:r>
              <w:rPr>
                <w:rFonts w:cs="Arial"/>
              </w:rPr>
              <w:t>0</w:t>
            </w:r>
            <w:r w:rsidRPr="00BB0086">
              <w:rPr>
                <w:rFonts w:cs="Arial"/>
              </w:rPr>
              <w:t>1</w:t>
            </w:r>
            <w:r>
              <w:rPr>
                <w:rFonts w:cs="Arial"/>
              </w:rPr>
              <w:t>/0</w:t>
            </w:r>
            <w:r w:rsidRPr="00BB0086">
              <w:rPr>
                <w:rFonts w:cs="Arial"/>
              </w:rPr>
              <w:t>6</w:t>
            </w:r>
            <w:r>
              <w:rPr>
                <w:rFonts w:cs="Arial"/>
              </w:rPr>
              <w:t>/</w:t>
            </w:r>
            <w:r w:rsidRPr="00BB0086">
              <w:rPr>
                <w:rFonts w:cs="Arial"/>
              </w:rPr>
              <w:t>2018 to 31</w:t>
            </w:r>
            <w:r>
              <w:rPr>
                <w:rFonts w:cs="Arial"/>
              </w:rPr>
              <w:t>/0</w:t>
            </w:r>
            <w:r w:rsidRPr="00BB0086">
              <w:rPr>
                <w:rFonts w:cs="Arial"/>
              </w:rPr>
              <w:t>8</w:t>
            </w:r>
            <w:r>
              <w:rPr>
                <w:rFonts w:cs="Arial"/>
              </w:rPr>
              <w:t>/</w:t>
            </w:r>
            <w:r w:rsidRPr="00BB0086">
              <w:rPr>
                <w:rFonts w:cs="Arial"/>
              </w:rPr>
              <w:t>2018</w:t>
            </w:r>
          </w:p>
        </w:tc>
        <w:tc>
          <w:tcPr>
            <w:tcW w:w="1482" w:type="dxa"/>
            <w:tcBorders>
              <w:top w:val="single" w:sz="4" w:space="0" w:color="auto"/>
              <w:left w:val="single" w:sz="4" w:space="0" w:color="auto"/>
              <w:bottom w:val="single" w:sz="4" w:space="0" w:color="auto"/>
              <w:right w:val="single" w:sz="4" w:space="0" w:color="auto"/>
            </w:tcBorders>
            <w:vAlign w:val="center"/>
          </w:tcPr>
          <w:p w14:paraId="5AE87CD1" w14:textId="77777777" w:rsidR="00C17D9A" w:rsidRPr="00BB0086" w:rsidRDefault="00C17D9A" w:rsidP="00C17D9A">
            <w:pPr>
              <w:rPr>
                <w:rFonts w:cs="Arial"/>
              </w:rPr>
            </w:pPr>
            <w:r w:rsidRPr="00BB0086">
              <w:rPr>
                <w:rFonts w:cs="Arial"/>
              </w:rPr>
              <w:t>100% of fees</w:t>
            </w:r>
          </w:p>
        </w:tc>
        <w:tc>
          <w:tcPr>
            <w:tcW w:w="1185" w:type="dxa"/>
            <w:vMerge/>
            <w:tcBorders>
              <w:top w:val="single" w:sz="4" w:space="0" w:color="auto"/>
              <w:left w:val="single" w:sz="4" w:space="0" w:color="auto"/>
              <w:bottom w:val="single" w:sz="4" w:space="0" w:color="auto"/>
              <w:right w:val="single" w:sz="4" w:space="0" w:color="auto"/>
            </w:tcBorders>
            <w:vAlign w:val="center"/>
          </w:tcPr>
          <w:p w14:paraId="2409555D" w14:textId="77777777" w:rsidR="00C17D9A" w:rsidRPr="00BB0086" w:rsidRDefault="00C17D9A" w:rsidP="00C17D9A">
            <w:pPr>
              <w:rPr>
                <w:rFonts w:cs="Arial"/>
              </w:rPr>
            </w:pPr>
          </w:p>
        </w:tc>
        <w:tc>
          <w:tcPr>
            <w:tcW w:w="2074" w:type="dxa"/>
            <w:tcBorders>
              <w:top w:val="single" w:sz="4" w:space="0" w:color="auto"/>
              <w:left w:val="single" w:sz="4" w:space="0" w:color="auto"/>
              <w:bottom w:val="single" w:sz="4" w:space="0" w:color="auto"/>
              <w:right w:val="single" w:sz="4" w:space="0" w:color="auto"/>
            </w:tcBorders>
            <w:vAlign w:val="center"/>
          </w:tcPr>
          <w:p w14:paraId="151C98CB" w14:textId="3B6E2D49" w:rsidR="00C17D9A" w:rsidRPr="00BB0086" w:rsidRDefault="00C17D9A" w:rsidP="00C17D9A">
            <w:pPr>
              <w:rPr>
                <w:rFonts w:cs="Arial"/>
              </w:rPr>
            </w:pPr>
            <w:r>
              <w:rPr>
                <w:rFonts w:cs="Arial"/>
              </w:rPr>
              <w:t>0</w:t>
            </w:r>
            <w:r w:rsidRPr="00BB0086">
              <w:rPr>
                <w:rFonts w:cs="Arial"/>
              </w:rPr>
              <w:t>1</w:t>
            </w:r>
            <w:r>
              <w:rPr>
                <w:rFonts w:cs="Arial"/>
              </w:rPr>
              <w:t>/</w:t>
            </w:r>
            <w:r w:rsidRPr="00BB0086">
              <w:rPr>
                <w:rFonts w:cs="Arial"/>
              </w:rPr>
              <w:t>11</w:t>
            </w:r>
            <w:r>
              <w:rPr>
                <w:rFonts w:cs="Arial"/>
              </w:rPr>
              <w:t>/</w:t>
            </w:r>
            <w:r w:rsidRPr="00BB0086">
              <w:rPr>
                <w:rFonts w:cs="Arial"/>
              </w:rPr>
              <w:t>2018 to 31</w:t>
            </w:r>
            <w:r>
              <w:rPr>
                <w:rFonts w:cs="Arial"/>
              </w:rPr>
              <w:t>/0</w:t>
            </w:r>
            <w:r w:rsidRPr="00BB0086">
              <w:rPr>
                <w:rFonts w:cs="Arial"/>
              </w:rPr>
              <w:t>1</w:t>
            </w:r>
            <w:r>
              <w:rPr>
                <w:rFonts w:cs="Arial"/>
              </w:rPr>
              <w:t>/</w:t>
            </w:r>
            <w:r w:rsidRPr="00BB0086">
              <w:rPr>
                <w:rFonts w:cs="Arial"/>
              </w:rPr>
              <w:t>2019</w:t>
            </w:r>
          </w:p>
        </w:tc>
        <w:tc>
          <w:tcPr>
            <w:tcW w:w="1629" w:type="dxa"/>
            <w:tcBorders>
              <w:top w:val="single" w:sz="4" w:space="0" w:color="auto"/>
              <w:left w:val="single" w:sz="4" w:space="0" w:color="auto"/>
              <w:bottom w:val="single" w:sz="4" w:space="0" w:color="auto"/>
              <w:right w:val="single" w:sz="4" w:space="0" w:color="auto"/>
            </w:tcBorders>
            <w:vAlign w:val="center"/>
          </w:tcPr>
          <w:p w14:paraId="051E6C95" w14:textId="77777777" w:rsidR="00C17D9A" w:rsidRPr="00BB0086" w:rsidRDefault="00C17D9A" w:rsidP="00C17D9A">
            <w:pPr>
              <w:rPr>
                <w:rFonts w:cs="Arial"/>
              </w:rPr>
            </w:pPr>
            <w:r w:rsidRPr="00BB0086">
              <w:rPr>
                <w:rFonts w:cs="Arial"/>
              </w:rPr>
              <w:t>100% of fees</w:t>
            </w:r>
          </w:p>
        </w:tc>
        <w:tc>
          <w:tcPr>
            <w:tcW w:w="1483" w:type="dxa"/>
            <w:vMerge/>
            <w:tcBorders>
              <w:left w:val="single" w:sz="4" w:space="0" w:color="auto"/>
              <w:bottom w:val="single" w:sz="4" w:space="0" w:color="auto"/>
              <w:right w:val="single" w:sz="4" w:space="0" w:color="auto"/>
            </w:tcBorders>
          </w:tcPr>
          <w:p w14:paraId="73B7CDB3" w14:textId="77777777" w:rsidR="00C17D9A" w:rsidRPr="00BB0086" w:rsidRDefault="00C17D9A" w:rsidP="00C17D9A">
            <w:pPr>
              <w:rPr>
                <w:rFonts w:cs="Arial"/>
              </w:rPr>
            </w:pPr>
          </w:p>
        </w:tc>
        <w:tc>
          <w:tcPr>
            <w:tcW w:w="1925" w:type="dxa"/>
            <w:tcBorders>
              <w:top w:val="single" w:sz="4" w:space="0" w:color="auto"/>
              <w:left w:val="single" w:sz="4" w:space="0" w:color="auto"/>
              <w:bottom w:val="single" w:sz="4" w:space="0" w:color="auto"/>
              <w:right w:val="single" w:sz="4" w:space="0" w:color="auto"/>
            </w:tcBorders>
            <w:vAlign w:val="center"/>
          </w:tcPr>
          <w:p w14:paraId="6F8FF9F2" w14:textId="3C3E8C06" w:rsidR="00C17D9A" w:rsidRPr="00BB0086" w:rsidRDefault="00C17D9A" w:rsidP="00C17D9A">
            <w:pPr>
              <w:rPr>
                <w:rFonts w:cs="Arial"/>
              </w:rPr>
            </w:pPr>
            <w:r w:rsidRPr="00BB0086">
              <w:rPr>
                <w:color w:val="000000"/>
              </w:rPr>
              <w:t>01</w:t>
            </w:r>
            <w:r>
              <w:rPr>
                <w:color w:val="000000"/>
              </w:rPr>
              <w:t>/0</w:t>
            </w:r>
            <w:r w:rsidRPr="00BB0086">
              <w:rPr>
                <w:color w:val="000000"/>
              </w:rPr>
              <w:t>2</w:t>
            </w:r>
            <w:r>
              <w:rPr>
                <w:color w:val="000000"/>
              </w:rPr>
              <w:t>/</w:t>
            </w:r>
            <w:r w:rsidRPr="00BB0086">
              <w:rPr>
                <w:color w:val="000000"/>
              </w:rPr>
              <w:t xml:space="preserve"> 2019 to 30</w:t>
            </w:r>
            <w:r>
              <w:rPr>
                <w:color w:val="000000"/>
              </w:rPr>
              <w:t>/0</w:t>
            </w:r>
            <w:r w:rsidRPr="00BB0086">
              <w:rPr>
                <w:color w:val="000000"/>
              </w:rPr>
              <w:t>4</w:t>
            </w:r>
            <w:r>
              <w:rPr>
                <w:color w:val="000000"/>
              </w:rPr>
              <w:t>/</w:t>
            </w:r>
            <w:r w:rsidRPr="00BB0086">
              <w:rPr>
                <w:color w:val="000000"/>
              </w:rPr>
              <w:t>2019</w:t>
            </w:r>
          </w:p>
        </w:tc>
        <w:tc>
          <w:tcPr>
            <w:tcW w:w="1481" w:type="dxa"/>
            <w:tcBorders>
              <w:top w:val="single" w:sz="4" w:space="0" w:color="auto"/>
              <w:left w:val="single" w:sz="4" w:space="0" w:color="auto"/>
              <w:bottom w:val="single" w:sz="4" w:space="0" w:color="auto"/>
              <w:right w:val="single" w:sz="4" w:space="0" w:color="auto"/>
            </w:tcBorders>
            <w:vAlign w:val="center"/>
          </w:tcPr>
          <w:p w14:paraId="453C5071" w14:textId="206092CD" w:rsidR="00C17D9A" w:rsidRPr="00BB0086" w:rsidRDefault="00C17D9A" w:rsidP="00C17D9A">
            <w:pPr>
              <w:rPr>
                <w:rFonts w:cs="Arial"/>
              </w:rPr>
            </w:pPr>
            <w:r w:rsidRPr="00BB0086">
              <w:rPr>
                <w:color w:val="000000"/>
              </w:rPr>
              <w:t>100% of fees</w:t>
            </w:r>
          </w:p>
        </w:tc>
      </w:tr>
    </w:tbl>
    <w:p w14:paraId="3DC70E3B" w14:textId="073750F2" w:rsidR="00581974" w:rsidRDefault="00C62C58" w:rsidP="007E51A8">
      <w:pPr>
        <w:spacing w:after="0" w:line="240" w:lineRule="auto"/>
        <w:ind w:firstLine="284"/>
        <w:rPr>
          <w:rFonts w:eastAsia="Times New Roman" w:cs="Arial"/>
          <w:b/>
        </w:rPr>
      </w:pPr>
      <w:r>
        <w:rPr>
          <w:rFonts w:eastAsia="Times New Roman" w:cs="Arial"/>
          <w:b/>
        </w:rPr>
        <w:t>Table 6</w:t>
      </w:r>
    </w:p>
    <w:p w14:paraId="7028FE65" w14:textId="6FB46884" w:rsidR="00581974" w:rsidRDefault="00581974" w:rsidP="00581974">
      <w:pPr>
        <w:rPr>
          <w:rFonts w:eastAsia="Times New Roman" w:cs="Arial"/>
        </w:rPr>
      </w:pPr>
    </w:p>
    <w:p w14:paraId="771A8BA8" w14:textId="506CA809" w:rsidR="00581974" w:rsidRDefault="00581974" w:rsidP="00581974">
      <w:pPr>
        <w:rPr>
          <w:rFonts w:eastAsia="Times New Roman" w:cs="Arial"/>
        </w:rPr>
      </w:pPr>
    </w:p>
    <w:p w14:paraId="737752C8" w14:textId="43AFC9FA" w:rsidR="00581974" w:rsidRDefault="00581974" w:rsidP="00581974">
      <w:pPr>
        <w:rPr>
          <w:rFonts w:eastAsia="Times New Roman" w:cs="Arial"/>
        </w:rPr>
      </w:pPr>
    </w:p>
    <w:p w14:paraId="49E45775" w14:textId="77777777" w:rsidR="00C62C58" w:rsidRPr="00581974" w:rsidRDefault="00C62C58" w:rsidP="00581974">
      <w:pPr>
        <w:rPr>
          <w:rFonts w:eastAsia="Times New Roman" w:cs="Arial"/>
        </w:rPr>
        <w:sectPr w:rsidR="00C62C58" w:rsidRPr="00581974" w:rsidSect="00C62C58">
          <w:pgSz w:w="16838" w:h="11906" w:orient="landscape"/>
          <w:pgMar w:top="1440" w:right="1440" w:bottom="1440" w:left="1440" w:header="709" w:footer="709" w:gutter="0"/>
          <w:cols w:space="708"/>
          <w:docGrid w:linePitch="360"/>
        </w:sectPr>
      </w:pPr>
    </w:p>
    <w:p w14:paraId="766867A1" w14:textId="77777777" w:rsidR="007E51A8" w:rsidRPr="00BB0086" w:rsidRDefault="007E51A8" w:rsidP="007E51A8">
      <w:pPr>
        <w:spacing w:after="0" w:line="240" w:lineRule="auto"/>
        <w:ind w:firstLine="284"/>
        <w:rPr>
          <w:rFonts w:eastAsia="Times New Roman" w:cs="Arial"/>
          <w:b/>
        </w:rPr>
      </w:pPr>
      <w:r w:rsidRPr="00BB0086">
        <w:rPr>
          <w:rFonts w:eastAsia="Times New Roman" w:cs="Arial"/>
          <w:b/>
        </w:rPr>
        <w:lastRenderedPageBreak/>
        <w:t>3.5 Externally Funded and Full Cost Courses</w:t>
      </w:r>
    </w:p>
    <w:p w14:paraId="1E5C8E51" w14:textId="77777777" w:rsidR="007E51A8" w:rsidRPr="00BB0086" w:rsidRDefault="007E51A8" w:rsidP="007E51A8">
      <w:pPr>
        <w:spacing w:after="0" w:line="240" w:lineRule="auto"/>
        <w:rPr>
          <w:rFonts w:eastAsia="Times New Roman" w:cs="Arial"/>
          <w:b/>
          <w:u w:val="single"/>
        </w:rPr>
      </w:pPr>
    </w:p>
    <w:p w14:paraId="5FCC7298" w14:textId="77777777" w:rsidR="007E51A8" w:rsidRPr="00BB0086" w:rsidRDefault="007E51A8" w:rsidP="00F4694F">
      <w:pPr>
        <w:spacing w:after="0" w:line="240" w:lineRule="auto"/>
        <w:ind w:firstLine="720"/>
        <w:jc w:val="both"/>
        <w:rPr>
          <w:rFonts w:eastAsia="Times New Roman" w:cs="Arial"/>
          <w:b/>
        </w:rPr>
      </w:pPr>
      <w:r w:rsidRPr="00BB0086">
        <w:rPr>
          <w:rFonts w:eastAsia="Times New Roman" w:cs="Arial"/>
          <w:b/>
        </w:rPr>
        <w:t>3.5.1 Externally Funded</w:t>
      </w:r>
    </w:p>
    <w:p w14:paraId="415521C3" w14:textId="77777777" w:rsidR="007E51A8" w:rsidRPr="00BB0086" w:rsidRDefault="007E51A8" w:rsidP="00F4694F">
      <w:pPr>
        <w:spacing w:after="0" w:line="240" w:lineRule="auto"/>
        <w:jc w:val="both"/>
        <w:rPr>
          <w:rFonts w:eastAsia="Times New Roman" w:cs="Arial"/>
        </w:rPr>
      </w:pPr>
    </w:p>
    <w:p w14:paraId="79FD08EF" w14:textId="1828645B" w:rsidR="007E51A8" w:rsidRPr="00BB0086" w:rsidRDefault="007E51A8" w:rsidP="00F4694F">
      <w:pPr>
        <w:spacing w:after="0" w:line="240" w:lineRule="auto"/>
        <w:jc w:val="both"/>
        <w:rPr>
          <w:rFonts w:eastAsia="Times New Roman" w:cs="Arial"/>
        </w:rPr>
      </w:pPr>
      <w:r w:rsidRPr="00BB0086">
        <w:rPr>
          <w:rFonts w:eastAsia="Times New Roman" w:cs="Arial"/>
        </w:rPr>
        <w:t xml:space="preserve">For those courses where </w:t>
      </w:r>
      <w:r w:rsidR="006A79AF" w:rsidRPr="00BB0086">
        <w:rPr>
          <w:rFonts w:eastAsia="Times New Roman" w:cs="Arial"/>
        </w:rPr>
        <w:t>the University</w:t>
      </w:r>
      <w:r w:rsidRPr="00BB0086">
        <w:rPr>
          <w:rFonts w:eastAsia="Times New Roman" w:cs="Arial"/>
        </w:rPr>
        <w:t xml:space="preserve"> must follow the fee payment terms and charging policies imposed by an external organisation (e.g. the Law Society) as a condition of running that course, </w:t>
      </w:r>
      <w:r w:rsidR="006A79AF" w:rsidRPr="00BB0086">
        <w:rPr>
          <w:rFonts w:eastAsia="Times New Roman" w:cs="Arial"/>
        </w:rPr>
        <w:t>the University</w:t>
      </w:r>
      <w:r w:rsidRPr="00BB0086">
        <w:rPr>
          <w:rFonts w:eastAsia="Times New Roman" w:cs="Arial"/>
        </w:rPr>
        <w:t xml:space="preserve"> will charge you in line with the external organisation’s regulations. In such cases, those regulations will override this policy and </w:t>
      </w:r>
      <w:r w:rsidR="006A79AF" w:rsidRPr="00BB0086">
        <w:rPr>
          <w:rFonts w:eastAsia="Times New Roman" w:cs="Arial"/>
        </w:rPr>
        <w:t>the University</w:t>
      </w:r>
      <w:r w:rsidRPr="00BB0086">
        <w:rPr>
          <w:rFonts w:eastAsia="Times New Roman" w:cs="Arial"/>
        </w:rPr>
        <w:t xml:space="preserve"> will use the regulations to </w:t>
      </w:r>
      <w:r w:rsidR="006A79AF" w:rsidRPr="00BB0086">
        <w:rPr>
          <w:rFonts w:eastAsia="Times New Roman" w:cs="Arial"/>
        </w:rPr>
        <w:t>confirm the amount payable.</w:t>
      </w:r>
    </w:p>
    <w:p w14:paraId="7B4CA385" w14:textId="77777777" w:rsidR="007E51A8" w:rsidRPr="00BB0086" w:rsidRDefault="007E51A8" w:rsidP="00F4694F">
      <w:pPr>
        <w:spacing w:after="0" w:line="240" w:lineRule="auto"/>
        <w:jc w:val="both"/>
        <w:rPr>
          <w:rFonts w:eastAsia="Times New Roman" w:cs="Arial"/>
        </w:rPr>
      </w:pPr>
    </w:p>
    <w:p w14:paraId="3DADB28A" w14:textId="77777777" w:rsidR="007E51A8" w:rsidRPr="00BB0086" w:rsidRDefault="007E51A8" w:rsidP="007E51A8">
      <w:pPr>
        <w:spacing w:after="0" w:line="240" w:lineRule="auto"/>
        <w:rPr>
          <w:rFonts w:eastAsia="Times New Roman" w:cs="Arial"/>
        </w:rPr>
      </w:pPr>
    </w:p>
    <w:p w14:paraId="4BA734F8" w14:textId="77777777" w:rsidR="007E51A8" w:rsidRPr="00BB0086" w:rsidRDefault="007E51A8" w:rsidP="007E51A8">
      <w:pPr>
        <w:spacing w:after="0" w:line="240" w:lineRule="auto"/>
        <w:ind w:firstLine="284"/>
        <w:rPr>
          <w:rFonts w:eastAsia="Times New Roman" w:cs="Arial"/>
          <w:b/>
        </w:rPr>
      </w:pPr>
      <w:r w:rsidRPr="00BB0086">
        <w:rPr>
          <w:rFonts w:eastAsia="Times New Roman" w:cs="Arial"/>
          <w:b/>
        </w:rPr>
        <w:t>3.6 Students on Short Courses</w:t>
      </w:r>
    </w:p>
    <w:p w14:paraId="68A7E9F4" w14:textId="77777777" w:rsidR="007E51A8" w:rsidRPr="00BB0086" w:rsidRDefault="007E51A8" w:rsidP="007E51A8">
      <w:pPr>
        <w:spacing w:after="0" w:line="240" w:lineRule="auto"/>
        <w:rPr>
          <w:rFonts w:eastAsia="Times New Roman" w:cs="Arial"/>
        </w:rPr>
      </w:pPr>
    </w:p>
    <w:p w14:paraId="0CC72A02" w14:textId="609EBB77" w:rsidR="007E51A8" w:rsidRPr="00BB0086" w:rsidRDefault="007E51A8" w:rsidP="007E51A8">
      <w:pPr>
        <w:spacing w:line="240" w:lineRule="auto"/>
        <w:contextualSpacing/>
        <w:rPr>
          <w:rFonts w:cs="Arial"/>
        </w:rPr>
      </w:pPr>
      <w:r w:rsidRPr="00BB0086">
        <w:rPr>
          <w:rFonts w:cs="Arial"/>
        </w:rPr>
        <w:t xml:space="preserve">These are courses which do not give an award or courses that do not run longer than 15 weeks.  </w:t>
      </w:r>
      <w:r w:rsidR="00495769" w:rsidRPr="00BB0086">
        <w:rPr>
          <w:rFonts w:cs="Arial"/>
        </w:rPr>
        <w:t>Save as in exceptional circumstances, the University</w:t>
      </w:r>
      <w:r w:rsidRPr="00BB0086">
        <w:rPr>
          <w:rFonts w:cs="Arial"/>
        </w:rPr>
        <w:t xml:space="preserve"> do</w:t>
      </w:r>
      <w:r w:rsidR="00495769" w:rsidRPr="00BB0086">
        <w:rPr>
          <w:rFonts w:cs="Arial"/>
        </w:rPr>
        <w:t>es</w:t>
      </w:r>
      <w:r w:rsidRPr="00BB0086">
        <w:rPr>
          <w:rFonts w:cs="Arial"/>
        </w:rPr>
        <w:t xml:space="preserve"> not consider </w:t>
      </w:r>
      <w:r w:rsidR="00673F13" w:rsidRPr="00BB0086">
        <w:rPr>
          <w:rFonts w:cs="Arial"/>
        </w:rPr>
        <w:t xml:space="preserve">a full </w:t>
      </w:r>
      <w:r w:rsidRPr="00BB0086">
        <w:rPr>
          <w:rFonts w:cs="Arial"/>
        </w:rPr>
        <w:t>credit or refund in the following circumstances:</w:t>
      </w:r>
      <w:r w:rsidRPr="00BB0086">
        <w:rPr>
          <w:rFonts w:cs="Arial"/>
        </w:rPr>
        <w:br/>
      </w:r>
    </w:p>
    <w:p w14:paraId="4FA34593" w14:textId="448ABE37" w:rsidR="007E51A8" w:rsidRPr="00BB0086" w:rsidRDefault="00495769" w:rsidP="007C47B0">
      <w:pPr>
        <w:numPr>
          <w:ilvl w:val="0"/>
          <w:numId w:val="4"/>
        </w:numPr>
        <w:spacing w:after="0" w:line="240" w:lineRule="auto"/>
        <w:ind w:left="0" w:firstLine="0"/>
        <w:contextualSpacing/>
        <w:rPr>
          <w:rFonts w:cs="Arial"/>
        </w:rPr>
      </w:pPr>
      <w:r w:rsidRPr="00BB0086">
        <w:rPr>
          <w:rFonts w:cs="Arial"/>
        </w:rPr>
        <w:t>Save as when 2.2 applies, i</w:t>
      </w:r>
      <w:r w:rsidR="007E51A8" w:rsidRPr="00BB0086">
        <w:rPr>
          <w:rFonts w:cs="Arial"/>
        </w:rPr>
        <w:t>f the course has started and you have taken part or started studying.</w:t>
      </w:r>
    </w:p>
    <w:p w14:paraId="45B0F0BE" w14:textId="12CB661B" w:rsidR="007E51A8" w:rsidRPr="00BB0086" w:rsidRDefault="007E51A8" w:rsidP="007C47B0">
      <w:pPr>
        <w:numPr>
          <w:ilvl w:val="0"/>
          <w:numId w:val="4"/>
        </w:numPr>
        <w:spacing w:after="0" w:line="240" w:lineRule="auto"/>
        <w:ind w:left="0" w:firstLine="0"/>
        <w:contextualSpacing/>
        <w:jc w:val="both"/>
        <w:rPr>
          <w:rFonts w:cs="Arial"/>
        </w:rPr>
      </w:pPr>
      <w:r w:rsidRPr="00BB0086">
        <w:rPr>
          <w:rFonts w:cs="Arial"/>
        </w:rPr>
        <w:t xml:space="preserve">If </w:t>
      </w:r>
      <w:r w:rsidR="00AC2D93" w:rsidRPr="00BB0086">
        <w:rPr>
          <w:rFonts w:cs="Arial"/>
        </w:rPr>
        <w:t>the University</w:t>
      </w:r>
      <w:r w:rsidRPr="00BB0086">
        <w:rPr>
          <w:rFonts w:cs="Arial"/>
        </w:rPr>
        <w:t xml:space="preserve"> cannot recover the costs </w:t>
      </w:r>
      <w:r w:rsidR="00AC2D93" w:rsidRPr="00BB0086">
        <w:rPr>
          <w:rFonts w:cs="Arial"/>
        </w:rPr>
        <w:t>the University</w:t>
      </w:r>
      <w:r w:rsidRPr="00BB0086">
        <w:rPr>
          <w:rFonts w:cs="Arial"/>
        </w:rPr>
        <w:t xml:space="preserve"> have incurred preparing for the course.</w:t>
      </w:r>
      <w:r w:rsidRPr="00BB0086">
        <w:rPr>
          <w:rFonts w:cs="Arial"/>
        </w:rPr>
        <w:br/>
      </w:r>
    </w:p>
    <w:p w14:paraId="301088C8" w14:textId="735FA287" w:rsidR="007E51A8" w:rsidRDefault="007E51A8" w:rsidP="00F4694F">
      <w:pPr>
        <w:spacing w:line="240" w:lineRule="auto"/>
        <w:jc w:val="both"/>
        <w:rPr>
          <w:rFonts w:cs="Arial"/>
        </w:rPr>
      </w:pPr>
      <w:r w:rsidRPr="00BB0086">
        <w:rPr>
          <w:rFonts w:cs="Arial"/>
        </w:rPr>
        <w:t xml:space="preserve">The faculty or department delivering the programme must confirm instances where credits and refunds may apply; the budget holder responsible for course provision will be responsible for advising the Accounts Receivable Manager of instances where it is appropriate to cancel fees.  </w:t>
      </w:r>
      <w:r w:rsidR="00495769" w:rsidRPr="00BB0086">
        <w:rPr>
          <w:rFonts w:cs="Arial"/>
        </w:rPr>
        <w:t>The University</w:t>
      </w:r>
      <w:r w:rsidRPr="00BB0086">
        <w:rPr>
          <w:rFonts w:cs="Arial"/>
        </w:rPr>
        <w:t xml:space="preserve"> will </w:t>
      </w:r>
      <w:r w:rsidR="00495769" w:rsidRPr="00BB0086">
        <w:rPr>
          <w:rFonts w:cs="Arial"/>
        </w:rPr>
        <w:t>deduct</w:t>
      </w:r>
      <w:r w:rsidRPr="00BB0086">
        <w:rPr>
          <w:rFonts w:cs="Arial"/>
        </w:rPr>
        <w:t xml:space="preserve"> any administration fees or overheads</w:t>
      </w:r>
      <w:r w:rsidR="004137FA" w:rsidRPr="00BB0086">
        <w:rPr>
          <w:rFonts w:cs="Arial"/>
        </w:rPr>
        <w:t xml:space="preserve"> reasonably</w:t>
      </w:r>
      <w:r w:rsidRPr="00BB0086">
        <w:rPr>
          <w:rFonts w:cs="Arial"/>
        </w:rPr>
        <w:t xml:space="preserve"> incurred by </w:t>
      </w:r>
      <w:r w:rsidR="004137FA" w:rsidRPr="00BB0086">
        <w:rPr>
          <w:rFonts w:cs="Arial"/>
        </w:rPr>
        <w:t>the University</w:t>
      </w:r>
      <w:r w:rsidRPr="00BB0086">
        <w:rPr>
          <w:rFonts w:cs="Arial"/>
        </w:rPr>
        <w:t xml:space="preserve"> from the credit or refund due.</w:t>
      </w:r>
    </w:p>
    <w:p w14:paraId="423149C4" w14:textId="77777777" w:rsidR="00380ED4" w:rsidRPr="00BB0086" w:rsidRDefault="00380ED4" w:rsidP="00F4694F">
      <w:pPr>
        <w:spacing w:line="240" w:lineRule="auto"/>
        <w:jc w:val="both"/>
        <w:rPr>
          <w:rFonts w:cs="Arial"/>
        </w:rPr>
      </w:pPr>
    </w:p>
    <w:p w14:paraId="3F0622C2" w14:textId="77777777" w:rsidR="007E51A8" w:rsidRPr="00BB0086" w:rsidRDefault="007E51A8" w:rsidP="007E51A8">
      <w:pPr>
        <w:spacing w:line="240" w:lineRule="auto"/>
        <w:ind w:firstLine="284"/>
        <w:rPr>
          <w:rFonts w:cs="Arial"/>
        </w:rPr>
      </w:pPr>
      <w:r w:rsidRPr="00BB0086">
        <w:rPr>
          <w:rFonts w:cs="Arial"/>
          <w:b/>
        </w:rPr>
        <w:t xml:space="preserve">3.7 Students on Modular Courses </w:t>
      </w:r>
    </w:p>
    <w:p w14:paraId="697031EF" w14:textId="5C4840EA" w:rsidR="007E51A8" w:rsidRPr="00BB0086" w:rsidRDefault="007E51A8" w:rsidP="00F4694F">
      <w:pPr>
        <w:spacing w:line="240" w:lineRule="auto"/>
        <w:contextualSpacing/>
        <w:jc w:val="both"/>
        <w:rPr>
          <w:rFonts w:cs="Arial"/>
        </w:rPr>
      </w:pPr>
      <w:r w:rsidRPr="00BB0086">
        <w:rPr>
          <w:rFonts w:cs="Arial"/>
        </w:rPr>
        <w:t>If you are charged on a module by module basis</w:t>
      </w:r>
      <w:r w:rsidR="00AC2D93" w:rsidRPr="00BB0086">
        <w:rPr>
          <w:rFonts w:cs="Arial"/>
        </w:rPr>
        <w:t xml:space="preserve"> (including students on a distance learning course)</w:t>
      </w:r>
      <w:r w:rsidRPr="00BB0086">
        <w:rPr>
          <w:rFonts w:cs="Arial"/>
        </w:rPr>
        <w:t xml:space="preserve">, the rules </w:t>
      </w:r>
      <w:r w:rsidR="00AC2D93" w:rsidRPr="00BB0086">
        <w:rPr>
          <w:rFonts w:cs="Arial"/>
        </w:rPr>
        <w:t xml:space="preserve">below </w:t>
      </w:r>
      <w:r w:rsidRPr="00BB0086">
        <w:rPr>
          <w:rFonts w:cs="Arial"/>
        </w:rPr>
        <w:t>apply for charging, cancellations and refunds. Please note: the Two Week No-Charge Rule will not apply to you, as detailed in item 2.1.</w:t>
      </w:r>
    </w:p>
    <w:p w14:paraId="6EA9BC12" w14:textId="77777777" w:rsidR="004137FA" w:rsidRPr="00BB0086" w:rsidRDefault="004137FA" w:rsidP="00F4694F">
      <w:pPr>
        <w:spacing w:line="240" w:lineRule="auto"/>
        <w:contextualSpacing/>
        <w:jc w:val="both"/>
        <w:rPr>
          <w:rFonts w:cs="Arial"/>
        </w:rPr>
      </w:pPr>
    </w:p>
    <w:p w14:paraId="10388647" w14:textId="62CFBEC6" w:rsidR="007E51A8" w:rsidRPr="00BB0086" w:rsidRDefault="007E51A8" w:rsidP="00F4694F">
      <w:pPr>
        <w:tabs>
          <w:tab w:val="num" w:pos="720"/>
        </w:tabs>
        <w:spacing w:line="240" w:lineRule="auto"/>
        <w:jc w:val="both"/>
        <w:rPr>
          <w:rFonts w:cs="Arial"/>
        </w:rPr>
      </w:pPr>
      <w:r w:rsidRPr="00BB0086">
        <w:rPr>
          <w:rFonts w:cs="Arial"/>
        </w:rPr>
        <w:t xml:space="preserve">If you withdraw </w:t>
      </w:r>
      <w:r w:rsidRPr="00BB0086">
        <w:rPr>
          <w:rFonts w:cs="Arial"/>
          <w:b/>
        </w:rPr>
        <w:t>after</w:t>
      </w:r>
      <w:r w:rsidRPr="00BB0086">
        <w:rPr>
          <w:rFonts w:cs="Arial"/>
        </w:rPr>
        <w:t xml:space="preserve"> a module start date and you have attended, engaged or taken part in the module in any way, you must pay in full for the module and will not be eligible for a refund or cancellation</w:t>
      </w:r>
      <w:r w:rsidR="00AC2D93" w:rsidRPr="00BB0086">
        <w:rPr>
          <w:rFonts w:cs="Arial"/>
        </w:rPr>
        <w:t xml:space="preserve"> save as in respect of the refund set out at 2.2 above where applicable</w:t>
      </w:r>
    </w:p>
    <w:p w14:paraId="63840D36" w14:textId="56D695A8" w:rsidR="007E51A8" w:rsidRPr="00BB0086" w:rsidRDefault="007E51A8" w:rsidP="00F4694F">
      <w:pPr>
        <w:tabs>
          <w:tab w:val="num" w:pos="720"/>
          <w:tab w:val="num" w:pos="1440"/>
        </w:tabs>
        <w:spacing w:line="240" w:lineRule="auto"/>
        <w:jc w:val="both"/>
        <w:rPr>
          <w:rFonts w:cs="Arial"/>
        </w:rPr>
      </w:pPr>
      <w:r w:rsidRPr="00BB0086">
        <w:rPr>
          <w:rFonts w:cs="Arial"/>
        </w:rPr>
        <w:t xml:space="preserve">If you withdraw </w:t>
      </w:r>
      <w:r w:rsidRPr="00BB0086">
        <w:rPr>
          <w:rFonts w:cs="Arial"/>
          <w:b/>
        </w:rPr>
        <w:t>before</w:t>
      </w:r>
      <w:r w:rsidRPr="00BB0086">
        <w:rPr>
          <w:rFonts w:cs="Arial"/>
        </w:rPr>
        <w:t xml:space="preserve"> a module start date or you have not attended, engaged or taken part in the module in any way, </w:t>
      </w:r>
      <w:r w:rsidR="00AC2D93" w:rsidRPr="00BB0086">
        <w:rPr>
          <w:rFonts w:cs="Arial"/>
        </w:rPr>
        <w:t>the University</w:t>
      </w:r>
      <w:r w:rsidRPr="00BB0086">
        <w:rPr>
          <w:rFonts w:cs="Arial"/>
        </w:rPr>
        <w:t xml:space="preserve"> will cancel the module charge in full and you will be eligible for a refund if you have already paid us.  </w:t>
      </w:r>
    </w:p>
    <w:p w14:paraId="5BFBAC07" w14:textId="0138452C" w:rsidR="007E51A8" w:rsidRDefault="007E51A8" w:rsidP="00F4694F">
      <w:pPr>
        <w:spacing w:line="240" w:lineRule="auto"/>
        <w:jc w:val="both"/>
        <w:rPr>
          <w:rFonts w:cs="Arial"/>
        </w:rPr>
      </w:pPr>
      <w:r w:rsidRPr="00BB0086">
        <w:rPr>
          <w:rFonts w:cs="Arial"/>
        </w:rPr>
        <w:t xml:space="preserve">If you deselect </w:t>
      </w:r>
      <w:r w:rsidRPr="00BB0086">
        <w:rPr>
          <w:rFonts w:cs="Arial"/>
          <w:strike/>
        </w:rPr>
        <w:t>a</w:t>
      </w:r>
      <w:r w:rsidRPr="00BB0086">
        <w:rPr>
          <w:rFonts w:cs="Arial"/>
        </w:rPr>
        <w:t xml:space="preserve"> </w:t>
      </w:r>
      <w:r w:rsidRPr="00BB0086">
        <w:rPr>
          <w:rFonts w:cs="Arial"/>
          <w:b/>
        </w:rPr>
        <w:t>before</w:t>
      </w:r>
      <w:r w:rsidRPr="00BB0086">
        <w:rPr>
          <w:rFonts w:cs="Arial"/>
        </w:rPr>
        <w:t xml:space="preserve"> a module start date and you have not attended, engaged or taken part in the module in any way, </w:t>
      </w:r>
      <w:r w:rsidR="00AC2D93" w:rsidRPr="00BB0086">
        <w:rPr>
          <w:rFonts w:cs="Arial"/>
        </w:rPr>
        <w:t>the University</w:t>
      </w:r>
      <w:r w:rsidRPr="00BB0086">
        <w:rPr>
          <w:rFonts w:cs="Arial"/>
        </w:rPr>
        <w:t xml:space="preserve"> will cancel the module in full and you will be eligible for a refund if you have already paid us.</w:t>
      </w:r>
    </w:p>
    <w:p w14:paraId="77E7CDED" w14:textId="77777777" w:rsidR="00380ED4" w:rsidRPr="00BB0086" w:rsidRDefault="00380ED4" w:rsidP="00F4694F">
      <w:pPr>
        <w:spacing w:line="240" w:lineRule="auto"/>
        <w:jc w:val="both"/>
        <w:rPr>
          <w:rFonts w:cs="Arial"/>
        </w:rPr>
      </w:pPr>
    </w:p>
    <w:p w14:paraId="7EF48C24" w14:textId="77777777" w:rsidR="007E51A8" w:rsidRPr="00BB0086" w:rsidRDefault="007E51A8" w:rsidP="007E51A8">
      <w:pPr>
        <w:tabs>
          <w:tab w:val="num" w:pos="720"/>
          <w:tab w:val="num" w:pos="1440"/>
        </w:tabs>
        <w:spacing w:line="240" w:lineRule="auto"/>
        <w:ind w:firstLine="284"/>
        <w:rPr>
          <w:rFonts w:cs="Arial"/>
        </w:rPr>
      </w:pPr>
      <w:r w:rsidRPr="00BB0086">
        <w:rPr>
          <w:rFonts w:cs="Arial"/>
          <w:b/>
        </w:rPr>
        <w:t>3.8 Distance Learning</w:t>
      </w:r>
    </w:p>
    <w:p w14:paraId="06B135F8" w14:textId="153D6448" w:rsidR="007E51A8" w:rsidRPr="00BB0086" w:rsidRDefault="007E51A8" w:rsidP="00031657">
      <w:pPr>
        <w:tabs>
          <w:tab w:val="num" w:pos="1440"/>
        </w:tabs>
        <w:spacing w:line="240" w:lineRule="auto"/>
        <w:contextualSpacing/>
        <w:jc w:val="both"/>
        <w:rPr>
          <w:rFonts w:cs="Arial"/>
        </w:rPr>
      </w:pPr>
      <w:r w:rsidRPr="00BB0086">
        <w:rPr>
          <w:rFonts w:cs="Arial"/>
        </w:rPr>
        <w:t>If you are studying a University distance learn</w:t>
      </w:r>
      <w:r w:rsidR="00AC2D93" w:rsidRPr="00BB0086">
        <w:rPr>
          <w:rFonts w:cs="Arial"/>
        </w:rPr>
        <w:t>ing</w:t>
      </w:r>
      <w:r w:rsidRPr="00BB0086">
        <w:rPr>
          <w:rFonts w:cs="Arial"/>
        </w:rPr>
        <w:t xml:space="preserve"> course or programme, </w:t>
      </w:r>
      <w:r w:rsidR="00AC2D93" w:rsidRPr="00BB0086">
        <w:rPr>
          <w:rFonts w:cs="Arial"/>
        </w:rPr>
        <w:t>the University</w:t>
      </w:r>
      <w:r w:rsidRPr="00BB0086">
        <w:rPr>
          <w:rFonts w:cs="Arial"/>
        </w:rPr>
        <w:t xml:space="preserve"> will charge you on a module by module basis as stated in item 3</w:t>
      </w:r>
      <w:r w:rsidR="002B2F1B">
        <w:rPr>
          <w:rFonts w:cs="Arial"/>
        </w:rPr>
        <w:t>.</w:t>
      </w:r>
    </w:p>
    <w:p w14:paraId="57702C5B" w14:textId="77777777" w:rsidR="007E51A8" w:rsidRPr="00BB0086" w:rsidRDefault="007E51A8" w:rsidP="00031657">
      <w:pPr>
        <w:tabs>
          <w:tab w:val="num" w:pos="1440"/>
        </w:tabs>
        <w:spacing w:line="240" w:lineRule="auto"/>
        <w:contextualSpacing/>
        <w:jc w:val="both"/>
        <w:rPr>
          <w:rFonts w:cs="Arial"/>
        </w:rPr>
      </w:pPr>
    </w:p>
    <w:p w14:paraId="056280EB" w14:textId="15C7C5B4" w:rsidR="007E51A8" w:rsidRPr="00BB0086" w:rsidRDefault="007E51A8" w:rsidP="00031657">
      <w:pPr>
        <w:tabs>
          <w:tab w:val="num" w:pos="1440"/>
        </w:tabs>
        <w:spacing w:line="240" w:lineRule="auto"/>
        <w:contextualSpacing/>
        <w:jc w:val="both"/>
        <w:rPr>
          <w:rFonts w:cs="Arial"/>
        </w:rPr>
      </w:pPr>
      <w:r w:rsidRPr="00BB0086">
        <w:rPr>
          <w:rFonts w:cs="Arial"/>
        </w:rPr>
        <w:t xml:space="preserve">If you are studying by distance learning and need to pay a block fee assessment, </w:t>
      </w:r>
      <w:r w:rsidR="00AC2D93" w:rsidRPr="00BB0086">
        <w:rPr>
          <w:rFonts w:cs="Arial"/>
        </w:rPr>
        <w:t>the University</w:t>
      </w:r>
      <w:r w:rsidRPr="00BB0086">
        <w:rPr>
          <w:rFonts w:cs="Arial"/>
        </w:rPr>
        <w:t xml:space="preserve"> will charge you as follows:</w:t>
      </w:r>
      <w:r w:rsidR="00031657" w:rsidRPr="00BB0086">
        <w:rPr>
          <w:rFonts w:cs="Arial"/>
        </w:rPr>
        <w:t xml:space="preserve"> All durations of study where Block Fee assessment takes place (not module based charges)</w:t>
      </w:r>
    </w:p>
    <w:tbl>
      <w:tblPr>
        <w:tblpPr w:leftFromText="180" w:rightFromText="180" w:vertAnchor="text" w:horzAnchor="margin" w:tblpY="78"/>
        <w:tblW w:w="0" w:type="auto"/>
        <w:tblLook w:val="04A0" w:firstRow="1" w:lastRow="0" w:firstColumn="1" w:lastColumn="0" w:noHBand="0" w:noVBand="1"/>
      </w:tblPr>
      <w:tblGrid>
        <w:gridCol w:w="4626"/>
        <w:gridCol w:w="1484"/>
        <w:gridCol w:w="1357"/>
        <w:gridCol w:w="1559"/>
      </w:tblGrid>
      <w:tr w:rsidR="007E51A8" w:rsidRPr="00AC25B6" w14:paraId="0C6F89C4" w14:textId="77777777" w:rsidTr="007E51A8">
        <w:tc>
          <w:tcPr>
            <w:tcW w:w="0" w:type="auto"/>
            <w:gridSpan w:val="4"/>
          </w:tcPr>
          <w:p w14:paraId="2EF87364" w14:textId="705B209C" w:rsidR="007E51A8" w:rsidRPr="00BB0086" w:rsidRDefault="007E51A8" w:rsidP="00031657">
            <w:pPr>
              <w:jc w:val="both"/>
              <w:rPr>
                <w:rFonts w:cs="Arial"/>
              </w:rPr>
            </w:pPr>
          </w:p>
        </w:tc>
      </w:tr>
      <w:tr w:rsidR="007E51A8" w:rsidRPr="00AC25B6" w14:paraId="1FCF66E8" w14:textId="77777777" w:rsidTr="00031657">
        <w:tc>
          <w:tcPr>
            <w:tcW w:w="5070" w:type="dxa"/>
            <w:tcBorders>
              <w:bottom w:val="single" w:sz="4" w:space="0" w:color="auto"/>
              <w:right w:val="single" w:sz="4" w:space="0" w:color="auto"/>
            </w:tcBorders>
          </w:tcPr>
          <w:p w14:paraId="2E04CDCA" w14:textId="6C21BB24" w:rsidR="007E51A8" w:rsidRPr="00D6027D" w:rsidRDefault="00D6027D" w:rsidP="00C62C58">
            <w:pPr>
              <w:rPr>
                <w:rFonts w:cs="Arial"/>
                <w:b/>
              </w:rPr>
            </w:pPr>
            <w:r w:rsidRPr="00D6027D">
              <w:rPr>
                <w:rFonts w:cs="Arial"/>
                <w:b/>
              </w:rPr>
              <w:t xml:space="preserve">Table </w:t>
            </w:r>
            <w:r w:rsidR="00C62C58">
              <w:rPr>
                <w:rFonts w:cs="Arial"/>
                <w:b/>
              </w:rPr>
              <w:t>7</w:t>
            </w:r>
          </w:p>
        </w:tc>
        <w:tc>
          <w:tcPr>
            <w:tcW w:w="1559" w:type="dxa"/>
            <w:tcBorders>
              <w:top w:val="single" w:sz="4" w:space="0" w:color="auto"/>
              <w:left w:val="single" w:sz="4" w:space="0" w:color="auto"/>
              <w:bottom w:val="single" w:sz="4" w:space="0" w:color="auto"/>
              <w:right w:val="single" w:sz="4" w:space="0" w:color="auto"/>
            </w:tcBorders>
          </w:tcPr>
          <w:p w14:paraId="095790F5" w14:textId="77777777" w:rsidR="007E51A8" w:rsidRPr="00BB0086" w:rsidRDefault="007E51A8" w:rsidP="007E51A8">
            <w:pPr>
              <w:rPr>
                <w:rFonts w:cs="Arial"/>
              </w:rPr>
            </w:pPr>
            <w:r w:rsidRPr="00BB0086">
              <w:rPr>
                <w:rFonts w:cs="Arial"/>
              </w:rPr>
              <w:t xml:space="preserve">Term one </w:t>
            </w:r>
          </w:p>
          <w:p w14:paraId="7F60C0EC" w14:textId="77777777" w:rsidR="007E51A8" w:rsidRPr="00BB0086" w:rsidRDefault="007E51A8" w:rsidP="007E51A8">
            <w:pPr>
              <w:rPr>
                <w:rFonts w:cs="Arial"/>
              </w:rPr>
            </w:pPr>
            <w:r w:rsidRPr="00BB0086">
              <w:rPr>
                <w:rFonts w:cs="Arial"/>
              </w:rPr>
              <w:t>Start date</w:t>
            </w:r>
          </w:p>
        </w:tc>
        <w:tc>
          <w:tcPr>
            <w:tcW w:w="1417" w:type="dxa"/>
            <w:tcBorders>
              <w:top w:val="single" w:sz="4" w:space="0" w:color="auto"/>
              <w:left w:val="single" w:sz="4" w:space="0" w:color="auto"/>
              <w:bottom w:val="single" w:sz="4" w:space="0" w:color="auto"/>
              <w:right w:val="single" w:sz="4" w:space="0" w:color="auto"/>
            </w:tcBorders>
          </w:tcPr>
          <w:p w14:paraId="3DD6073C" w14:textId="77777777" w:rsidR="007E51A8" w:rsidRPr="00BB0086" w:rsidRDefault="007E51A8" w:rsidP="007E51A8">
            <w:pPr>
              <w:rPr>
                <w:rFonts w:cs="Arial"/>
              </w:rPr>
            </w:pPr>
            <w:r w:rsidRPr="00BB0086">
              <w:rPr>
                <w:rFonts w:cs="Arial"/>
              </w:rPr>
              <w:t>Term two</w:t>
            </w:r>
          </w:p>
          <w:p w14:paraId="56E0590B" w14:textId="77777777" w:rsidR="007E51A8" w:rsidRPr="00BB0086" w:rsidRDefault="007E51A8" w:rsidP="007E51A8">
            <w:pPr>
              <w:rPr>
                <w:rFonts w:cs="Arial"/>
              </w:rPr>
            </w:pPr>
            <w:r w:rsidRPr="00BB0086">
              <w:rPr>
                <w:rFonts w:cs="Arial"/>
              </w:rPr>
              <w:t>Start date</w:t>
            </w:r>
          </w:p>
        </w:tc>
        <w:tc>
          <w:tcPr>
            <w:tcW w:w="1643" w:type="dxa"/>
            <w:tcBorders>
              <w:top w:val="single" w:sz="4" w:space="0" w:color="auto"/>
              <w:left w:val="single" w:sz="4" w:space="0" w:color="auto"/>
              <w:bottom w:val="single" w:sz="4" w:space="0" w:color="auto"/>
              <w:right w:val="single" w:sz="4" w:space="0" w:color="auto"/>
            </w:tcBorders>
          </w:tcPr>
          <w:p w14:paraId="77C4E970" w14:textId="77777777" w:rsidR="007E51A8" w:rsidRPr="00BB0086" w:rsidRDefault="007E51A8" w:rsidP="007E51A8">
            <w:pPr>
              <w:rPr>
                <w:rFonts w:cs="Arial"/>
              </w:rPr>
            </w:pPr>
            <w:r w:rsidRPr="00BB0086">
              <w:rPr>
                <w:rFonts w:cs="Arial"/>
              </w:rPr>
              <w:t>Term three</w:t>
            </w:r>
          </w:p>
          <w:p w14:paraId="583C63D9" w14:textId="77777777" w:rsidR="007E51A8" w:rsidRPr="00BB0086" w:rsidRDefault="007E51A8" w:rsidP="007E51A8">
            <w:pPr>
              <w:rPr>
                <w:rFonts w:cs="Arial"/>
              </w:rPr>
            </w:pPr>
            <w:r w:rsidRPr="00BB0086">
              <w:rPr>
                <w:rFonts w:cs="Arial"/>
              </w:rPr>
              <w:t>Start date</w:t>
            </w:r>
          </w:p>
        </w:tc>
      </w:tr>
      <w:tr w:rsidR="007E51A8" w:rsidRPr="00AC25B6" w14:paraId="74471B9C" w14:textId="77777777" w:rsidTr="00031657">
        <w:tc>
          <w:tcPr>
            <w:tcW w:w="5070" w:type="dxa"/>
            <w:tcBorders>
              <w:top w:val="single" w:sz="4" w:space="0" w:color="auto"/>
              <w:left w:val="single" w:sz="4" w:space="0" w:color="auto"/>
              <w:bottom w:val="single" w:sz="4" w:space="0" w:color="auto"/>
              <w:right w:val="single" w:sz="4" w:space="0" w:color="auto"/>
            </w:tcBorders>
          </w:tcPr>
          <w:p w14:paraId="72AB9B69" w14:textId="00A32523" w:rsidR="007E51A8" w:rsidRPr="00BB0086" w:rsidRDefault="004511F8" w:rsidP="00101E8B">
            <w:pPr>
              <w:rPr>
                <w:rFonts w:cs="Arial"/>
              </w:rPr>
            </w:pPr>
            <w:r w:rsidRPr="004511F8">
              <w:rPr>
                <w:rFonts w:cs="Arial"/>
              </w:rPr>
              <w:t xml:space="preserve">Amount of tuition fees </w:t>
            </w:r>
          </w:p>
        </w:tc>
        <w:tc>
          <w:tcPr>
            <w:tcW w:w="1559" w:type="dxa"/>
            <w:tcBorders>
              <w:top w:val="single" w:sz="4" w:space="0" w:color="auto"/>
              <w:left w:val="single" w:sz="4" w:space="0" w:color="auto"/>
              <w:bottom w:val="single" w:sz="4" w:space="0" w:color="auto"/>
              <w:right w:val="single" w:sz="4" w:space="0" w:color="auto"/>
            </w:tcBorders>
            <w:vAlign w:val="center"/>
          </w:tcPr>
          <w:p w14:paraId="3C75EFC6" w14:textId="14A5DD51" w:rsidR="007E51A8" w:rsidRPr="00BB0086" w:rsidRDefault="00101E8B" w:rsidP="00101E8B">
            <w:pPr>
              <w:rPr>
                <w:rFonts w:cs="Arial"/>
              </w:rPr>
            </w:pPr>
            <w:r>
              <w:rPr>
                <w:rFonts w:cs="Arial"/>
              </w:rPr>
              <w:t>33%</w:t>
            </w:r>
            <w:r w:rsidR="007E51A8" w:rsidRPr="00BB0086">
              <w:rPr>
                <w:rFonts w:cs="Arial"/>
              </w:rPr>
              <w:t xml:space="preserve"> of fee liability</w:t>
            </w:r>
          </w:p>
        </w:tc>
        <w:tc>
          <w:tcPr>
            <w:tcW w:w="1417" w:type="dxa"/>
            <w:tcBorders>
              <w:top w:val="single" w:sz="4" w:space="0" w:color="auto"/>
              <w:left w:val="single" w:sz="4" w:space="0" w:color="auto"/>
              <w:bottom w:val="single" w:sz="4" w:space="0" w:color="auto"/>
              <w:right w:val="single" w:sz="4" w:space="0" w:color="auto"/>
            </w:tcBorders>
            <w:vAlign w:val="center"/>
          </w:tcPr>
          <w:p w14:paraId="137C56AC" w14:textId="705124FB" w:rsidR="007E51A8" w:rsidRPr="00BB0086" w:rsidRDefault="00101E8B" w:rsidP="00101E8B">
            <w:pPr>
              <w:rPr>
                <w:rFonts w:cs="Arial"/>
              </w:rPr>
            </w:pPr>
            <w:r>
              <w:rPr>
                <w:rFonts w:cs="Arial"/>
              </w:rPr>
              <w:t>66%</w:t>
            </w:r>
            <w:r w:rsidR="007E51A8" w:rsidRPr="00BB0086">
              <w:rPr>
                <w:rFonts w:cs="Arial"/>
              </w:rPr>
              <w:t xml:space="preserve"> of fee liability</w:t>
            </w:r>
          </w:p>
        </w:tc>
        <w:tc>
          <w:tcPr>
            <w:tcW w:w="1643" w:type="dxa"/>
            <w:tcBorders>
              <w:top w:val="single" w:sz="4" w:space="0" w:color="auto"/>
              <w:left w:val="single" w:sz="4" w:space="0" w:color="auto"/>
              <w:bottom w:val="single" w:sz="4" w:space="0" w:color="auto"/>
              <w:right w:val="single" w:sz="4" w:space="0" w:color="auto"/>
            </w:tcBorders>
            <w:vAlign w:val="center"/>
          </w:tcPr>
          <w:p w14:paraId="2415D2DD" w14:textId="77777777" w:rsidR="007E51A8" w:rsidRPr="00BB0086" w:rsidRDefault="007E51A8" w:rsidP="007E51A8">
            <w:pPr>
              <w:rPr>
                <w:rFonts w:cs="Arial"/>
              </w:rPr>
            </w:pPr>
            <w:r w:rsidRPr="00BB0086">
              <w:rPr>
                <w:rFonts w:cs="Arial"/>
              </w:rPr>
              <w:t>100% of fee liability</w:t>
            </w:r>
          </w:p>
        </w:tc>
      </w:tr>
    </w:tbl>
    <w:p w14:paraId="69F80342" w14:textId="77777777" w:rsidR="00D6027D" w:rsidRDefault="00D6027D" w:rsidP="00540ECD">
      <w:pPr>
        <w:tabs>
          <w:tab w:val="num" w:pos="1440"/>
        </w:tabs>
        <w:spacing w:line="240" w:lineRule="auto"/>
        <w:contextualSpacing/>
        <w:rPr>
          <w:rFonts w:cs="Arial"/>
        </w:rPr>
      </w:pPr>
    </w:p>
    <w:p w14:paraId="28904E71" w14:textId="77777777" w:rsidR="00D6027D" w:rsidRDefault="00D6027D" w:rsidP="00540ECD">
      <w:pPr>
        <w:tabs>
          <w:tab w:val="num" w:pos="1440"/>
        </w:tabs>
        <w:spacing w:line="240" w:lineRule="auto"/>
        <w:contextualSpacing/>
        <w:rPr>
          <w:rFonts w:cs="Arial"/>
        </w:rPr>
      </w:pPr>
    </w:p>
    <w:p w14:paraId="4A187C33" w14:textId="260556CE" w:rsidR="007E51A8" w:rsidRPr="00BB0B5D" w:rsidRDefault="00380ED4" w:rsidP="00BB0B5D">
      <w:pPr>
        <w:spacing w:line="240" w:lineRule="auto"/>
        <w:ind w:left="360"/>
        <w:rPr>
          <w:rFonts w:cs="Arial"/>
          <w:b/>
        </w:rPr>
      </w:pPr>
      <w:r>
        <w:rPr>
          <w:rFonts w:cs="Arial"/>
          <w:b/>
        </w:rPr>
        <w:t xml:space="preserve">4. </w:t>
      </w:r>
      <w:r w:rsidR="007E51A8" w:rsidRPr="00BB0B5D">
        <w:rPr>
          <w:rFonts w:cs="Arial"/>
          <w:b/>
        </w:rPr>
        <w:t>Registration, Residential and Other Tuition Related Fees</w:t>
      </w:r>
    </w:p>
    <w:p w14:paraId="28617E01" w14:textId="77777777" w:rsidR="007E51A8" w:rsidRPr="00BB0086" w:rsidRDefault="007E51A8" w:rsidP="007E51A8">
      <w:pPr>
        <w:spacing w:after="0" w:line="240" w:lineRule="auto"/>
        <w:rPr>
          <w:rFonts w:eastAsia="Times New Roman" w:cs="Arial"/>
        </w:rPr>
      </w:pPr>
    </w:p>
    <w:p w14:paraId="3F2BBF29" w14:textId="77777777" w:rsidR="007E51A8" w:rsidRPr="00BB0086" w:rsidRDefault="007E51A8" w:rsidP="007E51A8">
      <w:pPr>
        <w:spacing w:after="0" w:line="240" w:lineRule="auto"/>
        <w:ind w:firstLine="284"/>
        <w:rPr>
          <w:rFonts w:eastAsia="Times New Roman" w:cs="Arial"/>
          <w:b/>
        </w:rPr>
      </w:pPr>
      <w:r w:rsidRPr="00BB0086">
        <w:rPr>
          <w:rFonts w:eastAsia="Times New Roman" w:cs="Arial"/>
          <w:b/>
        </w:rPr>
        <w:t>4.1 Registration Fees</w:t>
      </w:r>
    </w:p>
    <w:p w14:paraId="0C5156B9" w14:textId="77777777" w:rsidR="007E51A8" w:rsidRPr="00BB0086" w:rsidRDefault="007E51A8" w:rsidP="007E51A8">
      <w:pPr>
        <w:spacing w:after="0" w:line="240" w:lineRule="auto"/>
        <w:rPr>
          <w:rFonts w:eastAsia="Times New Roman" w:cs="Arial"/>
        </w:rPr>
      </w:pPr>
    </w:p>
    <w:p w14:paraId="2778ADFB" w14:textId="2BF85240" w:rsidR="007E51A8" w:rsidRDefault="007E51A8" w:rsidP="00506605">
      <w:pPr>
        <w:spacing w:after="0" w:line="240" w:lineRule="auto"/>
        <w:jc w:val="both"/>
        <w:rPr>
          <w:rFonts w:eastAsia="Times New Roman" w:cs="Arial"/>
        </w:rPr>
      </w:pPr>
      <w:r w:rsidRPr="00BB0086">
        <w:rPr>
          <w:rFonts w:eastAsia="Times New Roman" w:cs="Arial"/>
        </w:rPr>
        <w:t xml:space="preserve">For courses where </w:t>
      </w:r>
      <w:r w:rsidR="00AC2D93" w:rsidRPr="00BB0086">
        <w:rPr>
          <w:rFonts w:eastAsia="Times New Roman" w:cs="Arial"/>
        </w:rPr>
        <w:t>the University</w:t>
      </w:r>
      <w:r w:rsidRPr="00BB0086">
        <w:rPr>
          <w:rFonts w:eastAsia="Times New Roman" w:cs="Arial"/>
        </w:rPr>
        <w:t xml:space="preserve"> must follow an external organisation’s fee payment or registration requirements, the external body will be responsible for cancellations or refunds.  If you withdraw or take an interruption of study from a course, you will have to pay registration fees and these are non-refundable. </w:t>
      </w:r>
    </w:p>
    <w:p w14:paraId="35DFE2D2" w14:textId="77777777" w:rsidR="00380ED4" w:rsidRPr="00BB0086" w:rsidRDefault="00380ED4" w:rsidP="00506605">
      <w:pPr>
        <w:spacing w:after="0" w:line="240" w:lineRule="auto"/>
        <w:jc w:val="both"/>
        <w:rPr>
          <w:rFonts w:eastAsia="Times New Roman" w:cs="Arial"/>
        </w:rPr>
      </w:pPr>
    </w:p>
    <w:p w14:paraId="5BB7478E" w14:textId="77777777" w:rsidR="007E51A8" w:rsidRPr="00BB0086" w:rsidRDefault="007E51A8" w:rsidP="007E51A8">
      <w:pPr>
        <w:spacing w:after="0" w:line="240" w:lineRule="auto"/>
        <w:rPr>
          <w:rFonts w:eastAsia="Times New Roman" w:cs="Arial"/>
        </w:rPr>
      </w:pPr>
    </w:p>
    <w:p w14:paraId="2140F678" w14:textId="77777777" w:rsidR="007E51A8" w:rsidRPr="00BB0086" w:rsidRDefault="007E51A8" w:rsidP="007E51A8">
      <w:pPr>
        <w:spacing w:after="0" w:line="240" w:lineRule="auto"/>
        <w:ind w:firstLine="284"/>
        <w:rPr>
          <w:rFonts w:eastAsia="Times New Roman" w:cs="Arial"/>
          <w:b/>
        </w:rPr>
      </w:pPr>
      <w:r w:rsidRPr="00BB0086">
        <w:rPr>
          <w:rFonts w:eastAsia="Times New Roman" w:cs="Arial"/>
          <w:b/>
        </w:rPr>
        <w:t>4.2 Residential and Other Course Fees</w:t>
      </w:r>
    </w:p>
    <w:p w14:paraId="543C11F0" w14:textId="77777777" w:rsidR="007E51A8" w:rsidRPr="00BB0086" w:rsidRDefault="007E51A8" w:rsidP="00F4694F">
      <w:pPr>
        <w:spacing w:after="0" w:line="240" w:lineRule="auto"/>
        <w:jc w:val="both"/>
        <w:rPr>
          <w:rFonts w:eastAsia="Times New Roman" w:cs="Arial"/>
        </w:rPr>
      </w:pPr>
    </w:p>
    <w:p w14:paraId="1F8914CF" w14:textId="4ADC8870" w:rsidR="007E51A8" w:rsidRPr="00BB0086" w:rsidRDefault="00AC2D93" w:rsidP="00F4694F">
      <w:pPr>
        <w:spacing w:after="0" w:line="240" w:lineRule="auto"/>
        <w:jc w:val="both"/>
        <w:rPr>
          <w:rFonts w:eastAsia="Times New Roman" w:cs="Arial"/>
        </w:rPr>
      </w:pPr>
      <w:r w:rsidRPr="00BB0086">
        <w:rPr>
          <w:rFonts w:eastAsia="Times New Roman" w:cs="Arial"/>
        </w:rPr>
        <w:t>Subject to 2.2 above, i</w:t>
      </w:r>
      <w:r w:rsidR="007E51A8" w:rsidRPr="00BB0086">
        <w:rPr>
          <w:rFonts w:eastAsia="Times New Roman" w:cs="Arial"/>
        </w:rPr>
        <w:t xml:space="preserve">f you withdraw or interrupt a study programme which involves a residential, </w:t>
      </w:r>
      <w:r w:rsidRPr="00BB0086">
        <w:rPr>
          <w:rFonts w:eastAsia="Times New Roman" w:cs="Arial"/>
        </w:rPr>
        <w:t>the University</w:t>
      </w:r>
      <w:r w:rsidR="007E51A8" w:rsidRPr="00BB0086">
        <w:rPr>
          <w:rFonts w:eastAsia="Times New Roman" w:cs="Arial"/>
        </w:rPr>
        <w:t xml:space="preserve"> will only refund your residential fees if you withdraw before the residential trip has taken place.</w:t>
      </w:r>
    </w:p>
    <w:p w14:paraId="68EFFCE6" w14:textId="77777777" w:rsidR="007E51A8" w:rsidRPr="00BB0086" w:rsidRDefault="007E51A8" w:rsidP="00F4694F">
      <w:pPr>
        <w:spacing w:after="0" w:line="240" w:lineRule="auto"/>
        <w:jc w:val="both"/>
        <w:rPr>
          <w:rFonts w:eastAsia="Times New Roman" w:cs="Arial"/>
        </w:rPr>
      </w:pPr>
      <w:r w:rsidRPr="00BB0086">
        <w:rPr>
          <w:rFonts w:eastAsia="Times New Roman" w:cs="Arial"/>
        </w:rPr>
        <w:t xml:space="preserve"> </w:t>
      </w:r>
    </w:p>
    <w:p w14:paraId="59C5EA21" w14:textId="6C8AD72D" w:rsidR="007E51A8" w:rsidRPr="00BB0086" w:rsidRDefault="007E51A8" w:rsidP="00F4694F">
      <w:pPr>
        <w:spacing w:after="0" w:line="240" w:lineRule="auto"/>
        <w:jc w:val="both"/>
        <w:rPr>
          <w:rFonts w:eastAsia="Times New Roman" w:cs="Arial"/>
        </w:rPr>
      </w:pPr>
      <w:r w:rsidRPr="00BB0086">
        <w:rPr>
          <w:rFonts w:eastAsia="Times New Roman" w:cs="Arial"/>
        </w:rPr>
        <w:t xml:space="preserve">You are not eligible for a refund of residential fees once a residential has taken place.  </w:t>
      </w:r>
      <w:r w:rsidR="00AC2D93" w:rsidRPr="00BB0086">
        <w:rPr>
          <w:rFonts w:eastAsia="Times New Roman" w:cs="Arial"/>
        </w:rPr>
        <w:t>The University</w:t>
      </w:r>
      <w:r w:rsidRPr="00BB0086">
        <w:rPr>
          <w:rFonts w:eastAsia="Times New Roman" w:cs="Arial"/>
        </w:rPr>
        <w:t xml:space="preserve"> will charge you for any costs </w:t>
      </w:r>
      <w:r w:rsidR="00AC2D93" w:rsidRPr="00BB0086">
        <w:rPr>
          <w:rFonts w:eastAsia="Times New Roman" w:cs="Arial"/>
        </w:rPr>
        <w:t>the University</w:t>
      </w:r>
      <w:r w:rsidRPr="00BB0086">
        <w:rPr>
          <w:rFonts w:eastAsia="Times New Roman" w:cs="Arial"/>
        </w:rPr>
        <w:t xml:space="preserve"> incur</w:t>
      </w:r>
      <w:r w:rsidR="00AC2D93" w:rsidRPr="00BB0086">
        <w:rPr>
          <w:rFonts w:eastAsia="Times New Roman" w:cs="Arial"/>
        </w:rPr>
        <w:t>s</w:t>
      </w:r>
      <w:r w:rsidRPr="00BB0086">
        <w:rPr>
          <w:rFonts w:eastAsia="Times New Roman" w:cs="Arial"/>
        </w:rPr>
        <w:t xml:space="preserve"> if you cancel.</w:t>
      </w:r>
    </w:p>
    <w:p w14:paraId="18B3E761" w14:textId="77777777" w:rsidR="007E51A8" w:rsidRPr="00BB0086" w:rsidRDefault="007E51A8" w:rsidP="00F4694F">
      <w:pPr>
        <w:spacing w:after="0" w:line="240" w:lineRule="auto"/>
        <w:jc w:val="both"/>
        <w:rPr>
          <w:rFonts w:eastAsia="Times New Roman" w:cs="Arial"/>
          <w:color w:val="000000"/>
        </w:rPr>
      </w:pPr>
      <w:r w:rsidRPr="00BB0086">
        <w:rPr>
          <w:rFonts w:eastAsia="Times New Roman" w:cs="Arial"/>
          <w:color w:val="000000"/>
        </w:rPr>
        <w:t xml:space="preserve"> </w:t>
      </w:r>
    </w:p>
    <w:p w14:paraId="48C04396" w14:textId="77777777" w:rsidR="007E51A8" w:rsidRPr="00BB0086" w:rsidRDefault="007E51A8" w:rsidP="00F4694F">
      <w:pPr>
        <w:spacing w:after="0" w:line="240" w:lineRule="auto"/>
        <w:jc w:val="both"/>
        <w:rPr>
          <w:rFonts w:eastAsia="Times New Roman" w:cs="Arial"/>
          <w:color w:val="000000"/>
        </w:rPr>
      </w:pPr>
      <w:r w:rsidRPr="00BB0086">
        <w:rPr>
          <w:rFonts w:eastAsia="Times New Roman" w:cs="Arial"/>
          <w:color w:val="000000"/>
        </w:rPr>
        <w:t>Your faculty should forward refunds for other fees to the Accounts Receivable Manager once they have been approved by the Executive Dean or approved nominee.</w:t>
      </w:r>
    </w:p>
    <w:p w14:paraId="7404A23F" w14:textId="77777777" w:rsidR="00101E8B" w:rsidRDefault="00101E8B" w:rsidP="00971D63">
      <w:pPr>
        <w:spacing w:line="240" w:lineRule="auto"/>
        <w:rPr>
          <w:rFonts w:eastAsia="Times New Roman" w:cs="Arial"/>
          <w:color w:val="000000"/>
        </w:rPr>
      </w:pPr>
    </w:p>
    <w:p w14:paraId="44E0B5E2" w14:textId="2E5EF64E" w:rsidR="007E51A8" w:rsidRPr="00BB0086" w:rsidRDefault="007E51A8" w:rsidP="00971D63">
      <w:pPr>
        <w:spacing w:line="240" w:lineRule="auto"/>
        <w:rPr>
          <w:rFonts w:eastAsia="Times New Roman" w:cs="Arial"/>
          <w:b/>
        </w:rPr>
      </w:pPr>
      <w:r w:rsidRPr="00BB0086">
        <w:rPr>
          <w:rFonts w:eastAsia="Times New Roman" w:cs="Arial"/>
          <w:color w:val="000000"/>
        </w:rPr>
        <w:br/>
      </w:r>
      <w:r w:rsidRPr="00BB0086">
        <w:rPr>
          <w:rFonts w:cs="Arial"/>
          <w:b/>
        </w:rPr>
        <w:t>5. Returning from an Interruption to Study or Resuming a Course or Study programme</w:t>
      </w:r>
    </w:p>
    <w:p w14:paraId="7BAE859A" w14:textId="396C16A1" w:rsidR="007E51A8" w:rsidRPr="00BB0086" w:rsidRDefault="001A7A0B" w:rsidP="007E51A8">
      <w:pPr>
        <w:spacing w:after="0" w:line="240" w:lineRule="auto"/>
        <w:rPr>
          <w:rFonts w:eastAsia="Times New Roman" w:cs="Arial"/>
        </w:rPr>
      </w:pPr>
      <w:r w:rsidRPr="00BB0086">
        <w:rPr>
          <w:rFonts w:eastAsia="Times New Roman" w:cs="Arial"/>
        </w:rPr>
        <w:t>If you are temporally interrupting your studies you may still be entitled to a credit or a refund but the credit or refund will remain on your account until you return.</w:t>
      </w:r>
    </w:p>
    <w:p w14:paraId="0FA1543A" w14:textId="77777777" w:rsidR="001A7A0B" w:rsidRPr="00BB0086" w:rsidRDefault="001A7A0B" w:rsidP="007E51A8">
      <w:pPr>
        <w:spacing w:after="0" w:line="240" w:lineRule="auto"/>
        <w:rPr>
          <w:rFonts w:eastAsia="Times New Roman" w:cs="Arial"/>
        </w:rPr>
      </w:pPr>
    </w:p>
    <w:p w14:paraId="48E7A404" w14:textId="01F4962F" w:rsidR="00F4694F" w:rsidRPr="00450880" w:rsidRDefault="001A7A0B" w:rsidP="00F4694F">
      <w:pPr>
        <w:spacing w:after="0" w:line="240" w:lineRule="auto"/>
        <w:jc w:val="both"/>
        <w:rPr>
          <w:rFonts w:eastAsia="Times New Roman" w:cs="Arial"/>
          <w:b/>
        </w:rPr>
      </w:pPr>
      <w:r w:rsidRPr="00BB0086">
        <w:rPr>
          <w:rFonts w:eastAsia="Times New Roman" w:cs="Arial"/>
        </w:rPr>
        <w:t>So i</w:t>
      </w:r>
      <w:r w:rsidR="007E51A8" w:rsidRPr="00BB0086">
        <w:rPr>
          <w:rFonts w:eastAsia="Times New Roman" w:cs="Arial"/>
        </w:rPr>
        <w:t xml:space="preserve">f you are returning from a temporary interruption to continue the remaining year of your course or programme within the same academic or a subsequent academic year </w:t>
      </w:r>
      <w:r w:rsidRPr="00BB0086">
        <w:rPr>
          <w:rFonts w:eastAsia="Times New Roman" w:cs="Arial"/>
        </w:rPr>
        <w:t xml:space="preserve">the </w:t>
      </w:r>
      <w:r w:rsidR="007E51A8" w:rsidRPr="00BB0086">
        <w:rPr>
          <w:rFonts w:eastAsia="Times New Roman" w:cs="Arial"/>
        </w:rPr>
        <w:t>re</w:t>
      </w:r>
      <w:r w:rsidR="00F4694F" w:rsidRPr="00BB0086">
        <w:rPr>
          <w:rFonts w:eastAsia="Times New Roman" w:cs="Arial"/>
        </w:rPr>
        <w:t>tain</w:t>
      </w:r>
      <w:r w:rsidRPr="00BB0086">
        <w:rPr>
          <w:rFonts w:eastAsia="Times New Roman" w:cs="Arial"/>
        </w:rPr>
        <w:t>ed</w:t>
      </w:r>
      <w:r w:rsidR="00F4694F" w:rsidRPr="00BB0086">
        <w:rPr>
          <w:rFonts w:eastAsia="Times New Roman" w:cs="Arial"/>
        </w:rPr>
        <w:t xml:space="preserve"> balance</w:t>
      </w:r>
      <w:r w:rsidRPr="00BB0086">
        <w:rPr>
          <w:rFonts w:eastAsia="Times New Roman" w:cs="Arial"/>
        </w:rPr>
        <w:t xml:space="preserve"> of monies </w:t>
      </w:r>
      <w:r w:rsidR="00F4694F" w:rsidRPr="00BB0086">
        <w:rPr>
          <w:rFonts w:eastAsia="Times New Roman" w:cs="Arial"/>
        </w:rPr>
        <w:t xml:space="preserve">paid </w:t>
      </w:r>
      <w:r w:rsidRPr="00BB0086">
        <w:rPr>
          <w:rFonts w:eastAsia="Times New Roman" w:cs="Arial"/>
        </w:rPr>
        <w:t xml:space="preserve">will be </w:t>
      </w:r>
      <w:r w:rsidR="00F4694F" w:rsidRPr="00BB0086">
        <w:rPr>
          <w:rFonts w:eastAsia="Times New Roman" w:cs="Arial"/>
        </w:rPr>
        <w:t>reappl</w:t>
      </w:r>
      <w:r w:rsidRPr="00BB0086">
        <w:rPr>
          <w:rFonts w:eastAsia="Times New Roman" w:cs="Arial"/>
        </w:rPr>
        <w:t xml:space="preserve">ied </w:t>
      </w:r>
      <w:r w:rsidR="00F4694F" w:rsidRPr="00BB0086">
        <w:rPr>
          <w:rFonts w:eastAsia="Times New Roman" w:cs="Arial"/>
        </w:rPr>
        <w:t>to any outstanding balance of fees charged on your return.</w:t>
      </w:r>
      <w:r w:rsidR="00C871D5">
        <w:rPr>
          <w:rFonts w:eastAsia="Times New Roman" w:cs="Arial"/>
        </w:rPr>
        <w:t xml:space="preserve"> </w:t>
      </w:r>
      <w:r w:rsidR="00C871D5" w:rsidRPr="00450880">
        <w:rPr>
          <w:rFonts w:eastAsia="Times New Roman" w:cs="Arial"/>
          <w:b/>
        </w:rPr>
        <w:t>The fees charged will be those fees that are applicable when you return.</w:t>
      </w:r>
      <w:r w:rsidR="00F4694F" w:rsidRPr="00450880">
        <w:rPr>
          <w:rFonts w:eastAsia="Times New Roman" w:cs="Arial"/>
          <w:b/>
        </w:rPr>
        <w:t xml:space="preserve"> </w:t>
      </w:r>
    </w:p>
    <w:p w14:paraId="0AE6E698" w14:textId="77777777" w:rsidR="00F4694F" w:rsidRPr="00BB0086" w:rsidRDefault="00F4694F" w:rsidP="00F4694F">
      <w:pPr>
        <w:spacing w:after="0" w:line="240" w:lineRule="auto"/>
        <w:jc w:val="both"/>
        <w:rPr>
          <w:rFonts w:eastAsia="Times New Roman" w:cs="Arial"/>
        </w:rPr>
      </w:pPr>
    </w:p>
    <w:p w14:paraId="7148515D" w14:textId="256DC3F9" w:rsidR="007E51A8" w:rsidRPr="00BB0086" w:rsidRDefault="007E51A8" w:rsidP="00F4694F">
      <w:pPr>
        <w:spacing w:after="0" w:line="240" w:lineRule="auto"/>
        <w:jc w:val="both"/>
        <w:rPr>
          <w:rFonts w:eastAsia="Times New Roman" w:cs="Arial"/>
        </w:rPr>
      </w:pPr>
      <w:r w:rsidRPr="00BB0086">
        <w:rPr>
          <w:rFonts w:eastAsia="Times New Roman" w:cs="Arial"/>
        </w:rPr>
        <w:t xml:space="preserve">Please note </w:t>
      </w:r>
      <w:r w:rsidR="00AC2D93" w:rsidRPr="00BB0086">
        <w:rPr>
          <w:rFonts w:eastAsia="Times New Roman" w:cs="Arial"/>
        </w:rPr>
        <w:t>the University</w:t>
      </w:r>
      <w:r w:rsidRPr="00BB0086">
        <w:rPr>
          <w:rFonts w:eastAsia="Times New Roman" w:cs="Arial"/>
        </w:rPr>
        <w:t xml:space="preserve"> will charge you at the fee rate applicable for the year in which the interruption occurred.</w:t>
      </w:r>
    </w:p>
    <w:p w14:paraId="7E6656B1" w14:textId="77777777" w:rsidR="007E51A8" w:rsidRPr="00BB0086" w:rsidRDefault="007E51A8" w:rsidP="007E51A8">
      <w:pPr>
        <w:spacing w:after="0" w:line="240" w:lineRule="auto"/>
        <w:rPr>
          <w:rFonts w:eastAsia="Times New Roman" w:cs="Arial"/>
        </w:rPr>
      </w:pPr>
    </w:p>
    <w:p w14:paraId="3718B285" w14:textId="77777777" w:rsidR="007E51A8" w:rsidRPr="00BB0086" w:rsidRDefault="007E51A8" w:rsidP="00F4694F">
      <w:pPr>
        <w:spacing w:after="0" w:line="240" w:lineRule="auto"/>
        <w:jc w:val="both"/>
        <w:rPr>
          <w:rFonts w:eastAsia="Times New Roman" w:cs="Arial"/>
          <w:b/>
        </w:rPr>
      </w:pPr>
      <w:r w:rsidRPr="00BB0086">
        <w:rPr>
          <w:rFonts w:eastAsia="Times New Roman" w:cs="Arial"/>
          <w:b/>
        </w:rPr>
        <w:t>If you return and re-take any study previously delivered, or repeat any aspects of the course or programme already undertaken, the faculty reserves the right to re-charge any elements already delivered that you choose to re-take or need to re-take in order to complete the course. This may result in an increase to overall cost of the original course or programme, if repeat study is necessary for course completion or revision purposes.</w:t>
      </w:r>
    </w:p>
    <w:p w14:paraId="498579A6" w14:textId="77777777" w:rsidR="007E51A8" w:rsidRPr="00BB0086" w:rsidRDefault="007E51A8" w:rsidP="007E51A8">
      <w:pPr>
        <w:spacing w:after="0" w:line="240" w:lineRule="auto"/>
        <w:rPr>
          <w:rFonts w:eastAsia="Times New Roman" w:cs="Arial"/>
        </w:rPr>
      </w:pPr>
    </w:p>
    <w:p w14:paraId="47BF0AA8" w14:textId="77777777" w:rsidR="007E51A8" w:rsidRPr="00BB0086" w:rsidRDefault="007E51A8" w:rsidP="007E51A8">
      <w:pPr>
        <w:spacing w:after="0" w:line="240" w:lineRule="auto"/>
        <w:rPr>
          <w:rFonts w:eastAsia="Times New Roman" w:cs="Arial"/>
        </w:rPr>
      </w:pPr>
    </w:p>
    <w:p w14:paraId="0708BA42" w14:textId="77777777" w:rsidR="007E51A8" w:rsidRPr="00BB0086" w:rsidRDefault="007E51A8" w:rsidP="00971D63">
      <w:pPr>
        <w:spacing w:line="240" w:lineRule="auto"/>
        <w:rPr>
          <w:rFonts w:cs="Arial"/>
          <w:b/>
        </w:rPr>
      </w:pPr>
      <w:r w:rsidRPr="00BB0086">
        <w:rPr>
          <w:rFonts w:cs="Arial"/>
          <w:b/>
        </w:rPr>
        <w:t>6. Transferring Study</w:t>
      </w:r>
    </w:p>
    <w:p w14:paraId="097EBD9A" w14:textId="77777777" w:rsidR="007E51A8" w:rsidRPr="00BB0086" w:rsidRDefault="007E51A8" w:rsidP="007E51A8">
      <w:pPr>
        <w:spacing w:after="0" w:line="240" w:lineRule="auto"/>
        <w:ind w:firstLine="284"/>
        <w:rPr>
          <w:rFonts w:eastAsia="Times New Roman" w:cs="Arial"/>
          <w:b/>
        </w:rPr>
      </w:pPr>
      <w:r w:rsidRPr="00BB0086">
        <w:rPr>
          <w:rFonts w:eastAsia="Times New Roman" w:cs="Arial"/>
          <w:b/>
        </w:rPr>
        <w:t>6.1 Transferring within Birmingham City University</w:t>
      </w:r>
    </w:p>
    <w:p w14:paraId="5E3C6F12" w14:textId="77777777" w:rsidR="007E51A8" w:rsidRPr="00BB0086" w:rsidRDefault="007E51A8" w:rsidP="007E51A8">
      <w:pPr>
        <w:spacing w:after="0" w:line="240" w:lineRule="auto"/>
        <w:rPr>
          <w:rFonts w:eastAsia="Times New Roman" w:cs="Arial"/>
        </w:rPr>
      </w:pPr>
    </w:p>
    <w:p w14:paraId="4F7DF33C" w14:textId="54B034F1" w:rsidR="007E51A8" w:rsidRDefault="007E51A8" w:rsidP="007E51A8">
      <w:pPr>
        <w:spacing w:after="0" w:line="240" w:lineRule="auto"/>
        <w:rPr>
          <w:rFonts w:eastAsia="Times New Roman" w:cs="Arial"/>
        </w:rPr>
      </w:pPr>
      <w:r w:rsidRPr="00BB0086">
        <w:rPr>
          <w:rFonts w:eastAsia="Times New Roman" w:cs="Arial"/>
        </w:rPr>
        <w:t xml:space="preserve">If you transfer during the academic year </w:t>
      </w:r>
      <w:r w:rsidR="00AC2D93" w:rsidRPr="00BB0086">
        <w:rPr>
          <w:rFonts w:eastAsia="Times New Roman" w:cs="Arial"/>
        </w:rPr>
        <w:t>the University</w:t>
      </w:r>
      <w:r w:rsidRPr="00BB0086">
        <w:rPr>
          <w:rFonts w:eastAsia="Times New Roman" w:cs="Arial"/>
        </w:rPr>
        <w:t xml:space="preserve"> will charge you in line with the terms set out in item 3, as applicable depending on the student and study type.  </w:t>
      </w:r>
      <w:r w:rsidR="00AC2D93" w:rsidRPr="00BB0086">
        <w:rPr>
          <w:rFonts w:eastAsia="Times New Roman" w:cs="Arial"/>
        </w:rPr>
        <w:t>The University</w:t>
      </w:r>
      <w:r w:rsidRPr="00BB0086">
        <w:rPr>
          <w:rFonts w:eastAsia="Times New Roman" w:cs="Arial"/>
        </w:rPr>
        <w:t xml:space="preserve"> will calculate charges for the amount due based on the time spent on each course and when the transfer takes place.  </w:t>
      </w:r>
      <w:r w:rsidRPr="00BB0086">
        <w:rPr>
          <w:rFonts w:eastAsia="Times New Roman" w:cs="Arial"/>
        </w:rPr>
        <w:br/>
      </w:r>
    </w:p>
    <w:p w14:paraId="690D6D2D" w14:textId="77777777" w:rsidR="00380ED4" w:rsidRPr="00BB0086" w:rsidRDefault="00380ED4" w:rsidP="007E51A8">
      <w:pPr>
        <w:spacing w:after="0" w:line="240" w:lineRule="auto"/>
        <w:rPr>
          <w:rFonts w:eastAsia="Times New Roman" w:cs="Arial"/>
        </w:rPr>
      </w:pPr>
    </w:p>
    <w:p w14:paraId="2DE91BA4" w14:textId="77777777" w:rsidR="007E51A8" w:rsidRPr="00BB0086" w:rsidRDefault="007E51A8" w:rsidP="007E51A8">
      <w:pPr>
        <w:spacing w:after="0" w:line="240" w:lineRule="auto"/>
        <w:ind w:firstLine="284"/>
        <w:rPr>
          <w:rFonts w:eastAsia="Times New Roman" w:cs="Arial"/>
          <w:b/>
        </w:rPr>
      </w:pPr>
      <w:r w:rsidRPr="00BB0086">
        <w:rPr>
          <w:rFonts w:eastAsia="Times New Roman" w:cs="Arial"/>
          <w:b/>
        </w:rPr>
        <w:t>6.2 Transferring into Birmingham City University from another University</w:t>
      </w:r>
    </w:p>
    <w:p w14:paraId="62D62A0F" w14:textId="77777777" w:rsidR="007E51A8" w:rsidRPr="00BB0086" w:rsidRDefault="007E51A8" w:rsidP="007E51A8">
      <w:pPr>
        <w:spacing w:after="0" w:line="240" w:lineRule="auto"/>
        <w:rPr>
          <w:rFonts w:eastAsia="Times New Roman" w:cs="Arial"/>
        </w:rPr>
      </w:pPr>
    </w:p>
    <w:p w14:paraId="4D18663A" w14:textId="06EBD300" w:rsidR="007E51A8" w:rsidRPr="00BB0086" w:rsidRDefault="007E51A8" w:rsidP="00B93671">
      <w:pPr>
        <w:spacing w:after="0" w:line="240" w:lineRule="auto"/>
        <w:jc w:val="both"/>
        <w:rPr>
          <w:rFonts w:eastAsia="Times New Roman" w:cs="Arial"/>
        </w:rPr>
      </w:pPr>
      <w:r w:rsidRPr="00BB0086">
        <w:rPr>
          <w:rFonts w:eastAsia="Times New Roman" w:cs="Arial"/>
        </w:rPr>
        <w:t xml:space="preserve">If you are receiving funding from SLC, </w:t>
      </w:r>
      <w:r w:rsidR="00AC2D93" w:rsidRPr="00BB0086">
        <w:rPr>
          <w:rFonts w:eastAsia="Times New Roman" w:cs="Arial"/>
        </w:rPr>
        <w:t>the University</w:t>
      </w:r>
      <w:r w:rsidRPr="00BB0086">
        <w:rPr>
          <w:rFonts w:eastAsia="Times New Roman" w:cs="Arial"/>
        </w:rPr>
        <w:t xml:space="preserve"> will calculate your fees at the point at which you join the University in line with the term dates in Table 2.</w:t>
      </w:r>
    </w:p>
    <w:p w14:paraId="3C16A4AC" w14:textId="77777777" w:rsidR="007E51A8" w:rsidRPr="00BB0086" w:rsidRDefault="007E51A8" w:rsidP="00B93671">
      <w:pPr>
        <w:spacing w:after="0" w:line="240" w:lineRule="auto"/>
        <w:jc w:val="both"/>
        <w:rPr>
          <w:rFonts w:eastAsia="Times New Roman" w:cs="Arial"/>
        </w:rPr>
      </w:pPr>
      <w:r w:rsidRPr="00BB0086">
        <w:rPr>
          <w:rFonts w:eastAsia="Times New Roman" w:cs="Arial"/>
        </w:rPr>
        <w:t xml:space="preserve"> </w:t>
      </w:r>
    </w:p>
    <w:p w14:paraId="4BB84003" w14:textId="200A6B7D" w:rsidR="007E51A8" w:rsidRPr="00BB0086" w:rsidRDefault="007E51A8" w:rsidP="00B93671">
      <w:pPr>
        <w:spacing w:after="0" w:line="240" w:lineRule="auto"/>
        <w:jc w:val="both"/>
        <w:rPr>
          <w:rFonts w:eastAsia="Times New Roman" w:cs="Arial"/>
        </w:rPr>
      </w:pPr>
      <w:r w:rsidRPr="00BB0086">
        <w:rPr>
          <w:rFonts w:eastAsia="Times New Roman" w:cs="Arial"/>
        </w:rPr>
        <w:t xml:space="preserve">The previous institution who claimed the original payment will keep any SLC fees paid to them before your transfer to us.  Any fees paid to a previous institution (excluding SLC funding), are subject to the terms and conditions for charging and refunds of the previous institution; therefore you should discuss such claims directly with the original institution. </w:t>
      </w:r>
      <w:r w:rsidR="00AC2D93" w:rsidRPr="00BB0086">
        <w:rPr>
          <w:rFonts w:eastAsia="Times New Roman" w:cs="Arial"/>
        </w:rPr>
        <w:t>The University</w:t>
      </w:r>
      <w:r w:rsidRPr="00BB0086">
        <w:rPr>
          <w:rFonts w:eastAsia="Times New Roman" w:cs="Arial"/>
        </w:rPr>
        <w:t xml:space="preserve"> will charge fees for the course or study programme as standard unless otherwise agreed by the faculty.</w:t>
      </w:r>
    </w:p>
    <w:p w14:paraId="767C91A5" w14:textId="77777777" w:rsidR="007E51A8" w:rsidRDefault="007E51A8" w:rsidP="00B93671">
      <w:pPr>
        <w:spacing w:after="0" w:line="240" w:lineRule="auto"/>
        <w:jc w:val="both"/>
        <w:rPr>
          <w:rFonts w:eastAsia="Times New Roman" w:cs="Arial"/>
        </w:rPr>
      </w:pPr>
    </w:p>
    <w:p w14:paraId="43223DDA" w14:textId="77777777" w:rsidR="00380ED4" w:rsidRPr="00BB0086" w:rsidRDefault="00380ED4" w:rsidP="00B93671">
      <w:pPr>
        <w:spacing w:after="0" w:line="240" w:lineRule="auto"/>
        <w:jc w:val="both"/>
        <w:rPr>
          <w:rFonts w:eastAsia="Times New Roman" w:cs="Arial"/>
        </w:rPr>
      </w:pPr>
    </w:p>
    <w:p w14:paraId="23EC6FFD" w14:textId="77777777" w:rsidR="007E51A8" w:rsidRPr="00BB0086" w:rsidRDefault="007E51A8" w:rsidP="00B93671">
      <w:pPr>
        <w:spacing w:after="0" w:line="240" w:lineRule="auto"/>
        <w:ind w:firstLine="284"/>
        <w:jc w:val="both"/>
        <w:rPr>
          <w:rFonts w:eastAsia="Times New Roman" w:cs="Arial"/>
          <w:b/>
        </w:rPr>
      </w:pPr>
      <w:r w:rsidRPr="00BB0086">
        <w:rPr>
          <w:rFonts w:eastAsia="Times New Roman" w:cs="Arial"/>
          <w:b/>
        </w:rPr>
        <w:t>6.3 Transferring from Birmingham City University to another institution</w:t>
      </w:r>
    </w:p>
    <w:p w14:paraId="4090F8EE" w14:textId="4E378DD8" w:rsidR="007E51A8" w:rsidRPr="00BB0086" w:rsidRDefault="007E51A8" w:rsidP="00B93671">
      <w:pPr>
        <w:spacing w:after="0" w:line="240" w:lineRule="auto"/>
        <w:jc w:val="both"/>
        <w:rPr>
          <w:rFonts w:eastAsia="Times New Roman" w:cs="Arial"/>
        </w:rPr>
      </w:pPr>
      <w:r w:rsidRPr="00BB0086">
        <w:rPr>
          <w:rFonts w:eastAsia="Times New Roman" w:cs="Arial"/>
        </w:rPr>
        <w:t xml:space="preserve">If you are transferring to another institution </w:t>
      </w:r>
      <w:r w:rsidR="00AC2D93" w:rsidRPr="00BB0086">
        <w:rPr>
          <w:rFonts w:eastAsia="Times New Roman" w:cs="Arial"/>
        </w:rPr>
        <w:t>the University</w:t>
      </w:r>
      <w:r w:rsidRPr="00BB0086">
        <w:rPr>
          <w:rFonts w:eastAsia="Times New Roman" w:cs="Arial"/>
        </w:rPr>
        <w:t xml:space="preserve"> will charge you for withdrawing from your course in line with the terms set out in item 3.  </w:t>
      </w:r>
      <w:r w:rsidR="00AC2D93" w:rsidRPr="00BB0086">
        <w:rPr>
          <w:rFonts w:eastAsia="Times New Roman" w:cs="Arial"/>
        </w:rPr>
        <w:t>The University</w:t>
      </w:r>
      <w:r w:rsidRPr="00BB0086">
        <w:rPr>
          <w:rFonts w:eastAsia="Times New Roman" w:cs="Arial"/>
        </w:rPr>
        <w:t xml:space="preserve"> will keep any fees paid including SLC funding to cover your charges due to us up to the point of transfer.</w:t>
      </w:r>
    </w:p>
    <w:p w14:paraId="6D528923" w14:textId="77777777" w:rsidR="007E51A8" w:rsidRDefault="007E51A8" w:rsidP="00B93671">
      <w:pPr>
        <w:spacing w:after="0" w:line="240" w:lineRule="auto"/>
        <w:jc w:val="both"/>
        <w:rPr>
          <w:rFonts w:eastAsia="Times New Roman" w:cs="Arial"/>
        </w:rPr>
      </w:pPr>
    </w:p>
    <w:p w14:paraId="13AB9A42" w14:textId="77777777" w:rsidR="00380ED4" w:rsidRPr="00BB0086" w:rsidRDefault="00380ED4" w:rsidP="00B93671">
      <w:pPr>
        <w:spacing w:after="0" w:line="240" w:lineRule="auto"/>
        <w:jc w:val="both"/>
        <w:rPr>
          <w:rFonts w:eastAsia="Times New Roman" w:cs="Arial"/>
        </w:rPr>
      </w:pPr>
    </w:p>
    <w:p w14:paraId="1263FCA7" w14:textId="77777777" w:rsidR="007E51A8" w:rsidRPr="00BB0086" w:rsidRDefault="007E51A8" w:rsidP="007E51A8">
      <w:pPr>
        <w:spacing w:after="0" w:line="240" w:lineRule="auto"/>
        <w:rPr>
          <w:rFonts w:eastAsia="Times New Roman" w:cs="Arial"/>
        </w:rPr>
      </w:pPr>
      <w:r w:rsidRPr="00BB0086">
        <w:rPr>
          <w:rFonts w:eastAsia="Times New Roman" w:cs="Arial"/>
          <w:b/>
        </w:rPr>
        <w:t>7. Fee Waivers, Bursaries and Discounts</w:t>
      </w:r>
    </w:p>
    <w:p w14:paraId="1F322EC4" w14:textId="77777777" w:rsidR="00C871D5" w:rsidRDefault="00C871D5" w:rsidP="007E51A8">
      <w:pPr>
        <w:spacing w:after="0" w:line="240" w:lineRule="auto"/>
        <w:rPr>
          <w:rFonts w:eastAsia="Times New Roman" w:cs="Arial"/>
        </w:rPr>
      </w:pPr>
    </w:p>
    <w:p w14:paraId="629AC3CB" w14:textId="77777777" w:rsidR="003B0EA8" w:rsidRPr="00F816E0" w:rsidRDefault="003B0EA8" w:rsidP="003B0EA8">
      <w:pPr>
        <w:tabs>
          <w:tab w:val="left" w:pos="3570"/>
        </w:tabs>
        <w:jc w:val="both"/>
      </w:pPr>
      <w:r w:rsidRPr="007E28FF">
        <w:t>Where a student has withdrawn before the period of study is completed, all tuition fee refunds are calculated on the gross tuition fee (i.e. the published fee) rather than the fee after a fee waiver, reduction or discount has been applied to a student’s account.</w:t>
      </w:r>
      <w:r>
        <w:t xml:space="preserve"> </w:t>
      </w:r>
    </w:p>
    <w:p w14:paraId="3084574E" w14:textId="77777777" w:rsidR="007E51A8" w:rsidRPr="00BB0086" w:rsidRDefault="007E51A8" w:rsidP="007E51A8">
      <w:pPr>
        <w:spacing w:after="0" w:line="240" w:lineRule="auto"/>
        <w:rPr>
          <w:rFonts w:eastAsia="Times New Roman" w:cs="Arial"/>
        </w:rPr>
      </w:pPr>
      <w:r w:rsidRPr="00BB0086">
        <w:rPr>
          <w:rFonts w:eastAsia="Times New Roman" w:cs="Arial"/>
        </w:rPr>
        <w:t>For details and clarification of when awards, bursaries or fee waivers will or will not be reversed, please refer to Appendix A: Credit and Charging Matrix.</w:t>
      </w:r>
    </w:p>
    <w:p w14:paraId="6016142A" w14:textId="77777777" w:rsidR="007E51A8" w:rsidRDefault="007E51A8" w:rsidP="007E51A8">
      <w:pPr>
        <w:spacing w:line="240" w:lineRule="auto"/>
        <w:contextualSpacing/>
        <w:rPr>
          <w:rFonts w:cs="Arial"/>
          <w:b/>
          <w:u w:val="single"/>
        </w:rPr>
      </w:pPr>
    </w:p>
    <w:p w14:paraId="39498316" w14:textId="77777777" w:rsidR="00380ED4" w:rsidRDefault="00380ED4" w:rsidP="007E51A8">
      <w:pPr>
        <w:spacing w:line="240" w:lineRule="auto"/>
        <w:contextualSpacing/>
        <w:rPr>
          <w:rFonts w:cs="Arial"/>
          <w:b/>
          <w:u w:val="single"/>
        </w:rPr>
      </w:pPr>
    </w:p>
    <w:p w14:paraId="4A107E60" w14:textId="77777777" w:rsidR="007E51A8" w:rsidRPr="00BB0086" w:rsidRDefault="007E51A8" w:rsidP="007E51A8">
      <w:pPr>
        <w:spacing w:after="0" w:line="240" w:lineRule="auto"/>
        <w:rPr>
          <w:rFonts w:eastAsia="Times New Roman" w:cs="Arial"/>
          <w:b/>
        </w:rPr>
      </w:pPr>
      <w:r w:rsidRPr="00BB0086">
        <w:rPr>
          <w:rFonts w:eastAsia="Times New Roman" w:cs="Arial"/>
          <w:b/>
        </w:rPr>
        <w:t>8. Student Fees and Charges - Non Tuition / Other Fees</w:t>
      </w:r>
    </w:p>
    <w:p w14:paraId="34E831AF" w14:textId="77777777" w:rsidR="003B0EA8" w:rsidRDefault="003B0EA8" w:rsidP="007E51A8">
      <w:pPr>
        <w:spacing w:line="240" w:lineRule="auto"/>
        <w:contextualSpacing/>
        <w:rPr>
          <w:rFonts w:cs="Arial"/>
        </w:rPr>
      </w:pPr>
    </w:p>
    <w:p w14:paraId="75CD1106" w14:textId="77777777" w:rsidR="007E51A8" w:rsidRPr="00BB0086" w:rsidRDefault="007E51A8" w:rsidP="007E51A8">
      <w:pPr>
        <w:spacing w:line="240" w:lineRule="auto"/>
        <w:contextualSpacing/>
        <w:rPr>
          <w:rFonts w:cs="Arial"/>
        </w:rPr>
      </w:pPr>
      <w:r w:rsidRPr="00BB0086">
        <w:rPr>
          <w:rFonts w:cs="Arial"/>
        </w:rPr>
        <w:t>The relevant budget holder or approved nominee in the faculty or department that provided or intended to provide the service or goods will consider requests for the cancellation of non-tuition fee income or the return of pre-payments.  To include, for example:</w:t>
      </w:r>
    </w:p>
    <w:p w14:paraId="5712FF73" w14:textId="77777777" w:rsidR="007E51A8" w:rsidRPr="00BB0086" w:rsidRDefault="007E51A8" w:rsidP="007E51A8">
      <w:pPr>
        <w:spacing w:line="240" w:lineRule="auto"/>
        <w:contextualSpacing/>
        <w:rPr>
          <w:rFonts w:cs="Arial"/>
        </w:rPr>
      </w:pPr>
    </w:p>
    <w:p w14:paraId="0EDECAC1" w14:textId="77777777" w:rsidR="007E51A8" w:rsidRPr="00BB0086" w:rsidRDefault="007E51A8" w:rsidP="007C47B0">
      <w:pPr>
        <w:numPr>
          <w:ilvl w:val="0"/>
          <w:numId w:val="11"/>
        </w:numPr>
        <w:spacing w:after="0" w:line="240" w:lineRule="auto"/>
        <w:contextualSpacing/>
        <w:rPr>
          <w:rFonts w:cs="Arial"/>
        </w:rPr>
      </w:pPr>
      <w:r w:rsidRPr="00BB0086">
        <w:rPr>
          <w:rFonts w:cs="Arial"/>
        </w:rPr>
        <w:lastRenderedPageBreak/>
        <w:t>Accommodation fees</w:t>
      </w:r>
    </w:p>
    <w:p w14:paraId="03724079" w14:textId="33B8E308" w:rsidR="007E51A8" w:rsidRPr="004C30DF" w:rsidRDefault="007E51A8" w:rsidP="004C30DF">
      <w:pPr>
        <w:numPr>
          <w:ilvl w:val="0"/>
          <w:numId w:val="11"/>
        </w:numPr>
        <w:spacing w:after="0" w:line="240" w:lineRule="auto"/>
        <w:contextualSpacing/>
        <w:rPr>
          <w:rFonts w:cs="Arial"/>
        </w:rPr>
      </w:pPr>
      <w:r w:rsidRPr="00BB0086">
        <w:rPr>
          <w:rFonts w:cs="Arial"/>
        </w:rPr>
        <w:t>Library fines and fees</w:t>
      </w:r>
    </w:p>
    <w:p w14:paraId="512017C1" w14:textId="551711FA" w:rsidR="007E51A8" w:rsidRPr="00BB0086" w:rsidRDefault="004C30DF" w:rsidP="007C47B0">
      <w:pPr>
        <w:numPr>
          <w:ilvl w:val="0"/>
          <w:numId w:val="11"/>
        </w:numPr>
        <w:spacing w:after="0" w:line="240" w:lineRule="auto"/>
        <w:contextualSpacing/>
        <w:rPr>
          <w:rFonts w:cs="Arial"/>
        </w:rPr>
      </w:pPr>
      <w:r>
        <w:rPr>
          <w:rFonts w:cs="Arial"/>
        </w:rPr>
        <w:t>Car parking</w:t>
      </w:r>
    </w:p>
    <w:p w14:paraId="573C30FC" w14:textId="77777777" w:rsidR="007E51A8" w:rsidRPr="00BB0086" w:rsidRDefault="007E51A8" w:rsidP="007C47B0">
      <w:pPr>
        <w:numPr>
          <w:ilvl w:val="0"/>
          <w:numId w:val="11"/>
        </w:numPr>
        <w:spacing w:after="0" w:line="240" w:lineRule="auto"/>
        <w:contextualSpacing/>
        <w:rPr>
          <w:rFonts w:cs="Arial"/>
        </w:rPr>
      </w:pPr>
      <w:r w:rsidRPr="00BB0086">
        <w:rPr>
          <w:rFonts w:cs="Arial"/>
        </w:rPr>
        <w:t>Printing, stationery and materials</w:t>
      </w:r>
    </w:p>
    <w:p w14:paraId="3B3026A3" w14:textId="77777777" w:rsidR="007E51A8" w:rsidRPr="00BB0086" w:rsidRDefault="007E51A8" w:rsidP="007C47B0">
      <w:pPr>
        <w:numPr>
          <w:ilvl w:val="0"/>
          <w:numId w:val="11"/>
        </w:numPr>
        <w:spacing w:after="0" w:line="240" w:lineRule="auto"/>
        <w:contextualSpacing/>
        <w:rPr>
          <w:rFonts w:cs="Arial"/>
        </w:rPr>
      </w:pPr>
      <w:r w:rsidRPr="00BB0086">
        <w:rPr>
          <w:rFonts w:cs="Arial"/>
        </w:rPr>
        <w:t xml:space="preserve">Payments made because of award ceremonies, fees, charges, certificates or transcripts. </w:t>
      </w:r>
    </w:p>
    <w:p w14:paraId="4147150E" w14:textId="4CFCA3B6" w:rsidR="007E51A8" w:rsidRPr="00BB0086" w:rsidRDefault="007E51A8" w:rsidP="007C47B0">
      <w:pPr>
        <w:numPr>
          <w:ilvl w:val="0"/>
          <w:numId w:val="11"/>
        </w:numPr>
        <w:spacing w:after="0" w:line="240" w:lineRule="auto"/>
        <w:contextualSpacing/>
        <w:rPr>
          <w:rFonts w:cs="Arial"/>
        </w:rPr>
      </w:pPr>
      <w:r w:rsidRPr="00BB0086">
        <w:rPr>
          <w:rFonts w:cs="Arial"/>
        </w:rPr>
        <w:t xml:space="preserve">Tickets to events, seminars, external functions or third party items whether directly or indirectly arranged by us will be subject to the terms and conditions detailed at the time of booking by the service provider. </w:t>
      </w:r>
      <w:r w:rsidR="00AC2D93" w:rsidRPr="00BB0086">
        <w:rPr>
          <w:rFonts w:cs="Arial"/>
        </w:rPr>
        <w:t>The University</w:t>
      </w:r>
      <w:r w:rsidRPr="00BB0086">
        <w:rPr>
          <w:rFonts w:cs="Arial"/>
        </w:rPr>
        <w:t xml:space="preserve"> accept no liability for any losses or costs incurred as a result of third party failure.</w:t>
      </w:r>
    </w:p>
    <w:p w14:paraId="5EFF8BC2" w14:textId="77777777" w:rsidR="007E51A8" w:rsidRPr="00BB0086" w:rsidRDefault="007E51A8" w:rsidP="007C47B0">
      <w:pPr>
        <w:numPr>
          <w:ilvl w:val="0"/>
          <w:numId w:val="11"/>
        </w:numPr>
        <w:spacing w:after="0" w:line="240" w:lineRule="auto"/>
        <w:contextualSpacing/>
        <w:rPr>
          <w:rFonts w:cs="Arial"/>
          <w:b/>
          <w:u w:val="single"/>
        </w:rPr>
      </w:pPr>
      <w:r w:rsidRPr="00BB0086">
        <w:rPr>
          <w:rFonts w:cs="Arial"/>
        </w:rPr>
        <w:t>Commercial services, products, contracts, funding or any other income due to, or received by us.</w:t>
      </w:r>
    </w:p>
    <w:p w14:paraId="435C5FA8" w14:textId="77777777" w:rsidR="002726B6" w:rsidRPr="00BB0086" w:rsidRDefault="002726B6" w:rsidP="007E51A8">
      <w:pPr>
        <w:spacing w:line="240" w:lineRule="auto"/>
        <w:contextualSpacing/>
        <w:rPr>
          <w:rFonts w:cs="Arial"/>
        </w:rPr>
      </w:pPr>
    </w:p>
    <w:p w14:paraId="0CA16ADF" w14:textId="13793150" w:rsidR="007E51A8" w:rsidRPr="00BB0086" w:rsidRDefault="002726B6" w:rsidP="002726B6">
      <w:pPr>
        <w:spacing w:line="240" w:lineRule="auto"/>
        <w:contextualSpacing/>
        <w:jc w:val="both"/>
        <w:rPr>
          <w:rFonts w:cs="Arial"/>
        </w:rPr>
      </w:pPr>
      <w:r w:rsidRPr="00BB0086">
        <w:rPr>
          <w:rFonts w:cs="Arial"/>
        </w:rPr>
        <w:t>All refunds must be authorised by the area of the University submitting the request. Accou</w:t>
      </w:r>
      <w:r w:rsidR="007E51A8" w:rsidRPr="00BB0086">
        <w:rPr>
          <w:rFonts w:cs="Arial"/>
        </w:rPr>
        <w:t xml:space="preserve">nts Receivable </w:t>
      </w:r>
      <w:r w:rsidRPr="00BB0086">
        <w:rPr>
          <w:rFonts w:cs="Arial"/>
        </w:rPr>
        <w:t>will not action a refund if they are unable to identify that a legitimate refund is due. (i.e. an overpayment is on the account or the student has withdrawn within the two week period allowed)</w:t>
      </w:r>
      <w:r w:rsidR="007E51A8" w:rsidRPr="00BB0086">
        <w:rPr>
          <w:rFonts w:cs="Arial"/>
        </w:rPr>
        <w:t>.</w:t>
      </w:r>
    </w:p>
    <w:p w14:paraId="278D94E0" w14:textId="77777777" w:rsidR="007E51A8" w:rsidRDefault="007E51A8" w:rsidP="007E51A8">
      <w:pPr>
        <w:spacing w:line="240" w:lineRule="auto"/>
        <w:contextualSpacing/>
        <w:rPr>
          <w:rFonts w:cs="Arial"/>
          <w:b/>
          <w:u w:val="single"/>
        </w:rPr>
      </w:pPr>
    </w:p>
    <w:p w14:paraId="5436A3CE" w14:textId="77777777" w:rsidR="00380ED4" w:rsidRPr="00BB0086" w:rsidRDefault="00380ED4" w:rsidP="007E51A8">
      <w:pPr>
        <w:spacing w:line="240" w:lineRule="auto"/>
        <w:contextualSpacing/>
        <w:rPr>
          <w:rFonts w:cs="Arial"/>
          <w:b/>
          <w:u w:val="single"/>
        </w:rPr>
      </w:pPr>
    </w:p>
    <w:p w14:paraId="7D952120" w14:textId="77777777" w:rsidR="007E51A8" w:rsidRPr="00BB0086" w:rsidRDefault="007E51A8" w:rsidP="007E51A8">
      <w:pPr>
        <w:spacing w:before="240" w:after="0" w:line="240" w:lineRule="auto"/>
        <w:rPr>
          <w:rFonts w:eastAsia="Times New Roman" w:cs="Arial"/>
          <w:b/>
          <w:bCs/>
          <w:lang w:eastAsia="en-GB"/>
        </w:rPr>
      </w:pPr>
      <w:r w:rsidRPr="00BB0086">
        <w:rPr>
          <w:rFonts w:eastAsia="Times New Roman" w:cs="Arial"/>
          <w:b/>
          <w:bCs/>
          <w:lang w:eastAsia="en-GB"/>
        </w:rPr>
        <w:t xml:space="preserve">9. Refunds </w:t>
      </w:r>
    </w:p>
    <w:p w14:paraId="5D24BAF7" w14:textId="13216139" w:rsidR="007E51A8" w:rsidRPr="00BB0086" w:rsidRDefault="00AC2D93" w:rsidP="007E51A8">
      <w:pPr>
        <w:spacing w:before="240" w:after="0" w:line="240" w:lineRule="auto"/>
        <w:rPr>
          <w:rFonts w:eastAsia="Times New Roman" w:cs="Arial"/>
          <w:bCs/>
          <w:lang w:eastAsia="en-GB"/>
        </w:rPr>
      </w:pPr>
      <w:r w:rsidRPr="00BB0086">
        <w:rPr>
          <w:rFonts w:eastAsia="Times New Roman" w:cs="Arial"/>
          <w:bCs/>
          <w:lang w:eastAsia="en-GB"/>
        </w:rPr>
        <w:t>The University</w:t>
      </w:r>
      <w:r w:rsidR="007E51A8" w:rsidRPr="00BB0086">
        <w:rPr>
          <w:rFonts w:eastAsia="Times New Roman" w:cs="Arial"/>
          <w:bCs/>
          <w:lang w:eastAsia="en-GB"/>
        </w:rPr>
        <w:t xml:space="preserve"> consider</w:t>
      </w:r>
      <w:r w:rsidRPr="00BB0086">
        <w:rPr>
          <w:rFonts w:eastAsia="Times New Roman" w:cs="Arial"/>
          <w:bCs/>
          <w:lang w:eastAsia="en-GB"/>
        </w:rPr>
        <w:t>s</w:t>
      </w:r>
      <w:r w:rsidR="007E51A8" w:rsidRPr="00BB0086">
        <w:rPr>
          <w:rFonts w:eastAsia="Times New Roman" w:cs="Arial"/>
          <w:bCs/>
          <w:lang w:eastAsia="en-GB"/>
        </w:rPr>
        <w:t xml:space="preserve"> and issue refunds </w:t>
      </w:r>
      <w:r w:rsidRPr="00BB0086">
        <w:rPr>
          <w:rFonts w:eastAsia="Times New Roman" w:cs="Arial"/>
          <w:bCs/>
          <w:lang w:eastAsia="en-GB"/>
        </w:rPr>
        <w:t xml:space="preserve">on a case by case basis </w:t>
      </w:r>
      <w:r w:rsidR="007E51A8" w:rsidRPr="00BB0086">
        <w:rPr>
          <w:rFonts w:eastAsia="Times New Roman" w:cs="Arial"/>
          <w:bCs/>
          <w:lang w:eastAsia="en-GB"/>
        </w:rPr>
        <w:t>using the following criteria and in line with Money Laundering regulations.</w:t>
      </w:r>
    </w:p>
    <w:p w14:paraId="6EE9A76D" w14:textId="77777777" w:rsidR="00AF78CD" w:rsidRDefault="00AF78CD" w:rsidP="007E51A8">
      <w:pPr>
        <w:spacing w:after="0" w:line="240" w:lineRule="auto"/>
        <w:ind w:firstLine="284"/>
        <w:rPr>
          <w:rFonts w:eastAsia="Times New Roman" w:cs="Arial"/>
          <w:b/>
          <w:lang w:eastAsia="en-GB"/>
        </w:rPr>
      </w:pPr>
    </w:p>
    <w:p w14:paraId="5CC34A00" w14:textId="77777777" w:rsidR="00450783" w:rsidRPr="00BB0086" w:rsidRDefault="00450783" w:rsidP="007E51A8">
      <w:pPr>
        <w:spacing w:after="0" w:line="240" w:lineRule="auto"/>
        <w:ind w:firstLine="284"/>
        <w:rPr>
          <w:rFonts w:eastAsia="Times New Roman" w:cs="Arial"/>
          <w:b/>
          <w:lang w:eastAsia="en-GB"/>
        </w:rPr>
      </w:pPr>
    </w:p>
    <w:p w14:paraId="6949F94B" w14:textId="77777777" w:rsidR="007E51A8" w:rsidRPr="00BB0086" w:rsidRDefault="007E51A8" w:rsidP="007E51A8">
      <w:pPr>
        <w:spacing w:after="0" w:line="240" w:lineRule="auto"/>
        <w:ind w:firstLine="284"/>
        <w:rPr>
          <w:rFonts w:eastAsia="Times New Roman" w:cs="Arial"/>
          <w:b/>
          <w:lang w:eastAsia="en-GB"/>
        </w:rPr>
      </w:pPr>
      <w:r w:rsidRPr="00BB0086">
        <w:rPr>
          <w:rFonts w:eastAsia="Times New Roman" w:cs="Arial"/>
          <w:b/>
          <w:lang w:eastAsia="en-GB"/>
        </w:rPr>
        <w:t>9.1 Money Laundering Regulations</w:t>
      </w:r>
    </w:p>
    <w:p w14:paraId="55EDA602" w14:textId="25AE5F43" w:rsidR="007E51A8" w:rsidRDefault="00AC2D93" w:rsidP="002726B6">
      <w:pPr>
        <w:spacing w:before="240" w:after="0" w:line="240" w:lineRule="auto"/>
        <w:jc w:val="both"/>
        <w:rPr>
          <w:rFonts w:eastAsia="Times New Roman" w:cs="Arial"/>
          <w:lang w:eastAsia="en-GB"/>
        </w:rPr>
      </w:pPr>
      <w:r w:rsidRPr="00BB0086">
        <w:rPr>
          <w:rFonts w:eastAsia="Times New Roman" w:cs="Arial"/>
          <w:lang w:eastAsia="en-GB"/>
        </w:rPr>
        <w:t>The University</w:t>
      </w:r>
      <w:r w:rsidR="007E51A8" w:rsidRPr="00BB0086">
        <w:rPr>
          <w:rFonts w:eastAsia="Times New Roman" w:cs="Arial"/>
          <w:lang w:eastAsia="en-GB"/>
        </w:rPr>
        <w:t xml:space="preserve"> will follow the recommendations and guidance provided in the Money Laundering Regulations and will notify the </w:t>
      </w:r>
      <w:r w:rsidR="007E51A8" w:rsidRPr="00BB0086">
        <w:rPr>
          <w:rFonts w:eastAsia="Times New Roman" w:cs="Arial"/>
          <w:lang w:val="en" w:eastAsia="en-GB"/>
        </w:rPr>
        <w:t>Serious Organised Crime Agency (SOCA</w:t>
      </w:r>
      <w:r w:rsidR="007E51A8" w:rsidRPr="00BB0086">
        <w:rPr>
          <w:rFonts w:eastAsia="Times New Roman" w:cs="Arial"/>
          <w:lang w:eastAsia="en-GB"/>
        </w:rPr>
        <w:t xml:space="preserve">) if </w:t>
      </w:r>
      <w:r w:rsidRPr="00BB0086">
        <w:rPr>
          <w:rFonts w:eastAsia="Times New Roman" w:cs="Arial"/>
          <w:lang w:eastAsia="en-GB"/>
        </w:rPr>
        <w:t>the University</w:t>
      </w:r>
      <w:r w:rsidR="007E51A8" w:rsidRPr="00BB0086">
        <w:rPr>
          <w:rFonts w:eastAsia="Times New Roman" w:cs="Arial"/>
          <w:lang w:eastAsia="en-GB"/>
        </w:rPr>
        <w:t xml:space="preserve"> suspect</w:t>
      </w:r>
      <w:r w:rsidRPr="00BB0086">
        <w:rPr>
          <w:rFonts w:eastAsia="Times New Roman" w:cs="Arial"/>
          <w:lang w:eastAsia="en-GB"/>
        </w:rPr>
        <w:t>s</w:t>
      </w:r>
      <w:r w:rsidR="007E51A8" w:rsidRPr="00BB0086">
        <w:rPr>
          <w:rFonts w:eastAsia="Times New Roman" w:cs="Arial"/>
          <w:lang w:eastAsia="en-GB"/>
        </w:rPr>
        <w:t xml:space="preserve"> any suspicious activities or fraudulent transactions</w:t>
      </w:r>
      <w:r w:rsidRPr="00BB0086">
        <w:rPr>
          <w:rFonts w:eastAsia="Times New Roman" w:cs="Arial"/>
          <w:lang w:eastAsia="en-GB"/>
        </w:rPr>
        <w:t>.</w:t>
      </w:r>
    </w:p>
    <w:p w14:paraId="4AFAC847" w14:textId="77777777" w:rsidR="00450783" w:rsidRPr="00BB0086" w:rsidRDefault="00450783" w:rsidP="002726B6">
      <w:pPr>
        <w:spacing w:before="240" w:after="0" w:line="240" w:lineRule="auto"/>
        <w:jc w:val="both"/>
        <w:rPr>
          <w:rFonts w:eastAsia="Times New Roman" w:cs="Arial"/>
          <w:bCs/>
          <w:lang w:eastAsia="en-GB"/>
        </w:rPr>
      </w:pPr>
    </w:p>
    <w:p w14:paraId="19068CEC" w14:textId="77777777" w:rsidR="007E51A8" w:rsidRPr="00BB0086" w:rsidRDefault="007E51A8" w:rsidP="007E51A8">
      <w:pPr>
        <w:spacing w:before="240" w:after="0" w:line="240" w:lineRule="auto"/>
        <w:ind w:firstLine="284"/>
        <w:rPr>
          <w:rFonts w:eastAsia="Times New Roman" w:cs="Arial"/>
          <w:b/>
          <w:lang w:eastAsia="en-GB"/>
        </w:rPr>
      </w:pPr>
      <w:r w:rsidRPr="00BB0086">
        <w:rPr>
          <w:rFonts w:eastAsia="Times New Roman" w:cs="Arial"/>
          <w:b/>
          <w:lang w:eastAsia="en-GB"/>
        </w:rPr>
        <w:t>9.2 Students or Customers in debt to the University</w:t>
      </w:r>
    </w:p>
    <w:p w14:paraId="2B58E651" w14:textId="269067C4" w:rsidR="007E51A8" w:rsidRPr="00BB0086" w:rsidRDefault="00AC2D93" w:rsidP="007E51A8">
      <w:pPr>
        <w:spacing w:before="240" w:after="0" w:line="240" w:lineRule="auto"/>
        <w:rPr>
          <w:rFonts w:eastAsia="Times New Roman" w:cs="Arial"/>
          <w:lang w:eastAsia="en-GB"/>
        </w:rPr>
      </w:pPr>
      <w:r w:rsidRPr="00BB0086">
        <w:rPr>
          <w:rFonts w:eastAsia="Times New Roman" w:cs="Arial"/>
          <w:lang w:eastAsia="en-GB"/>
        </w:rPr>
        <w:t>The University</w:t>
      </w:r>
      <w:r w:rsidR="007E51A8" w:rsidRPr="00BB0086">
        <w:rPr>
          <w:rFonts w:eastAsia="Times New Roman" w:cs="Arial"/>
          <w:lang w:eastAsia="en-GB"/>
        </w:rPr>
        <w:t xml:space="preserve"> reserve</w:t>
      </w:r>
      <w:r w:rsidRPr="00BB0086">
        <w:rPr>
          <w:rFonts w:eastAsia="Times New Roman" w:cs="Arial"/>
          <w:lang w:eastAsia="en-GB"/>
        </w:rPr>
        <w:t>s</w:t>
      </w:r>
      <w:r w:rsidR="007E51A8" w:rsidRPr="00BB0086">
        <w:rPr>
          <w:rFonts w:eastAsia="Times New Roman" w:cs="Arial"/>
          <w:lang w:eastAsia="en-GB"/>
        </w:rPr>
        <w:t xml:space="preserve"> the right to deduct overdue fees or charges which you have not paid from any refund due to you</w:t>
      </w:r>
      <w:r w:rsidRPr="00BB0086">
        <w:rPr>
          <w:rFonts w:eastAsia="Times New Roman" w:cs="Arial"/>
          <w:lang w:eastAsia="en-GB"/>
        </w:rPr>
        <w:t>.</w:t>
      </w:r>
      <w:r w:rsidR="007E51A8" w:rsidRPr="00BB0086">
        <w:rPr>
          <w:rFonts w:eastAsia="Times New Roman" w:cs="Arial"/>
          <w:lang w:eastAsia="en-GB"/>
        </w:rPr>
        <w:t xml:space="preserve"> </w:t>
      </w:r>
      <w:r w:rsidRPr="00BB0086">
        <w:rPr>
          <w:rFonts w:eastAsia="Times New Roman" w:cs="Arial"/>
          <w:lang w:eastAsia="en-GB"/>
        </w:rPr>
        <w:t xml:space="preserve">Where </w:t>
      </w:r>
      <w:r w:rsidR="007E51A8" w:rsidRPr="00BB0086">
        <w:rPr>
          <w:rFonts w:eastAsia="Times New Roman" w:cs="Arial"/>
          <w:lang w:eastAsia="en-GB"/>
        </w:rPr>
        <w:t xml:space="preserve">this is the case </w:t>
      </w:r>
      <w:r w:rsidRPr="00BB0086">
        <w:rPr>
          <w:rFonts w:eastAsia="Times New Roman" w:cs="Arial"/>
          <w:lang w:eastAsia="en-GB"/>
        </w:rPr>
        <w:t>the University</w:t>
      </w:r>
      <w:r w:rsidR="007E51A8" w:rsidRPr="00BB0086">
        <w:rPr>
          <w:rFonts w:eastAsia="Times New Roman" w:cs="Arial"/>
          <w:lang w:eastAsia="en-GB"/>
        </w:rPr>
        <w:t xml:space="preserve"> will use the refund to pay the oldest unpaid debts first; </w:t>
      </w:r>
      <w:r w:rsidRPr="00BB0086">
        <w:rPr>
          <w:rFonts w:eastAsia="Times New Roman" w:cs="Arial"/>
          <w:lang w:eastAsia="en-GB"/>
        </w:rPr>
        <w:t>the University</w:t>
      </w:r>
      <w:r w:rsidR="007E51A8" w:rsidRPr="00BB0086">
        <w:rPr>
          <w:rFonts w:eastAsia="Times New Roman" w:cs="Arial"/>
          <w:lang w:eastAsia="en-GB"/>
        </w:rPr>
        <w:t xml:space="preserve"> will refund the remainder to you in line with the following rules.</w:t>
      </w:r>
    </w:p>
    <w:p w14:paraId="11E22350" w14:textId="77777777" w:rsidR="00450783" w:rsidRDefault="00450783" w:rsidP="007E51A8">
      <w:pPr>
        <w:spacing w:before="240" w:after="0" w:line="240" w:lineRule="auto"/>
        <w:ind w:firstLine="284"/>
        <w:rPr>
          <w:rFonts w:eastAsia="Times New Roman" w:cs="Arial"/>
          <w:b/>
          <w:lang w:eastAsia="en-GB"/>
        </w:rPr>
      </w:pPr>
    </w:p>
    <w:p w14:paraId="0C888E31" w14:textId="77777777" w:rsidR="007E51A8" w:rsidRPr="00BB0086" w:rsidRDefault="007E51A8" w:rsidP="007E51A8">
      <w:pPr>
        <w:spacing w:before="240" w:after="0" w:line="240" w:lineRule="auto"/>
        <w:ind w:firstLine="284"/>
        <w:rPr>
          <w:rFonts w:eastAsia="Times New Roman" w:cs="Arial"/>
          <w:b/>
          <w:lang w:eastAsia="en-GB"/>
        </w:rPr>
      </w:pPr>
      <w:r w:rsidRPr="00BB0086">
        <w:rPr>
          <w:rFonts w:eastAsia="Times New Roman" w:cs="Arial"/>
          <w:b/>
          <w:lang w:eastAsia="en-GB"/>
        </w:rPr>
        <w:t>9.3 Minimum Refund Value</w:t>
      </w:r>
    </w:p>
    <w:p w14:paraId="6DC39C54" w14:textId="5AFF30E9" w:rsidR="007E51A8" w:rsidRPr="00BB0086" w:rsidRDefault="00AC2D93" w:rsidP="007E51A8">
      <w:pPr>
        <w:spacing w:before="240" w:after="0" w:line="240" w:lineRule="auto"/>
        <w:rPr>
          <w:rFonts w:eastAsia="Times New Roman" w:cs="Arial"/>
          <w:b/>
          <w:color w:val="000000"/>
          <w:lang w:eastAsia="en-GB"/>
        </w:rPr>
      </w:pPr>
      <w:r w:rsidRPr="00BB0086">
        <w:rPr>
          <w:rFonts w:eastAsia="Times New Roman" w:cs="Arial"/>
          <w:color w:val="000000"/>
          <w:lang w:eastAsia="en-GB"/>
        </w:rPr>
        <w:t>The University</w:t>
      </w:r>
      <w:r w:rsidR="007E51A8" w:rsidRPr="00BB0086">
        <w:rPr>
          <w:rFonts w:eastAsia="Times New Roman" w:cs="Arial"/>
          <w:color w:val="000000"/>
          <w:lang w:eastAsia="en-GB"/>
        </w:rPr>
        <w:t xml:space="preserve"> will not normally consider refunds for values of less than £10.00</w:t>
      </w:r>
      <w:r w:rsidR="003B0EA8">
        <w:rPr>
          <w:rFonts w:eastAsia="Times New Roman" w:cs="Arial"/>
          <w:color w:val="000000"/>
          <w:lang w:eastAsia="en-GB"/>
        </w:rPr>
        <w:t xml:space="preserve"> as the cost of processing a refund</w:t>
      </w:r>
      <w:r w:rsidRPr="00BB0086">
        <w:rPr>
          <w:rFonts w:eastAsia="Times New Roman" w:cs="Arial"/>
          <w:color w:val="000000"/>
          <w:lang w:eastAsia="en-GB"/>
        </w:rPr>
        <w:t>.</w:t>
      </w:r>
      <w:r w:rsidR="003B0EA8">
        <w:rPr>
          <w:rFonts w:eastAsia="Times New Roman" w:cs="Arial"/>
          <w:color w:val="000000"/>
          <w:lang w:eastAsia="en-GB"/>
        </w:rPr>
        <w:t xml:space="preserve"> </w:t>
      </w:r>
    </w:p>
    <w:p w14:paraId="04513B01" w14:textId="77777777" w:rsidR="007E51A8" w:rsidRDefault="007E51A8" w:rsidP="007E51A8">
      <w:pPr>
        <w:spacing w:after="0" w:line="240" w:lineRule="auto"/>
        <w:rPr>
          <w:rFonts w:eastAsia="Times New Roman" w:cs="Arial"/>
          <w:lang w:eastAsia="en-GB"/>
        </w:rPr>
      </w:pPr>
    </w:p>
    <w:p w14:paraId="2B716D89" w14:textId="77777777" w:rsidR="00450783" w:rsidRDefault="00450783" w:rsidP="007E51A8">
      <w:pPr>
        <w:spacing w:after="0" w:line="240" w:lineRule="auto"/>
        <w:ind w:firstLine="284"/>
        <w:rPr>
          <w:rFonts w:eastAsia="Times New Roman" w:cs="Arial"/>
          <w:b/>
          <w:lang w:eastAsia="en-GB"/>
        </w:rPr>
      </w:pPr>
    </w:p>
    <w:p w14:paraId="3B514BD6" w14:textId="77777777" w:rsidR="007E51A8" w:rsidRPr="00BB0086" w:rsidRDefault="007E51A8" w:rsidP="007E51A8">
      <w:pPr>
        <w:spacing w:after="0" w:line="240" w:lineRule="auto"/>
        <w:ind w:firstLine="284"/>
        <w:rPr>
          <w:rFonts w:eastAsia="Times New Roman" w:cs="Arial"/>
          <w:b/>
          <w:lang w:eastAsia="en-GB"/>
        </w:rPr>
      </w:pPr>
      <w:r w:rsidRPr="00BB0086">
        <w:rPr>
          <w:rFonts w:eastAsia="Times New Roman" w:cs="Arial"/>
          <w:b/>
          <w:lang w:eastAsia="en-GB"/>
        </w:rPr>
        <w:t>9.4 Return to Payer</w:t>
      </w:r>
    </w:p>
    <w:p w14:paraId="38D72C9B" w14:textId="77777777" w:rsidR="007E51A8" w:rsidRPr="00BB0086" w:rsidRDefault="007E51A8" w:rsidP="007E51A8">
      <w:pPr>
        <w:spacing w:after="0" w:line="240" w:lineRule="auto"/>
        <w:ind w:firstLine="720"/>
        <w:rPr>
          <w:rFonts w:eastAsia="Times New Roman" w:cs="Arial"/>
          <w:b/>
          <w:lang w:eastAsia="en-GB"/>
        </w:rPr>
      </w:pPr>
    </w:p>
    <w:p w14:paraId="31D7044F" w14:textId="5590EBB6" w:rsidR="007E51A8" w:rsidRPr="00BB0086" w:rsidRDefault="00AC2D93" w:rsidP="007E51A8">
      <w:pPr>
        <w:spacing w:after="0" w:line="240" w:lineRule="auto"/>
        <w:rPr>
          <w:rFonts w:eastAsia="Times New Roman" w:cs="Arial"/>
          <w:lang w:eastAsia="en-GB"/>
        </w:rPr>
      </w:pPr>
      <w:r w:rsidRPr="00BB0086">
        <w:rPr>
          <w:rFonts w:eastAsia="Times New Roman" w:cs="Arial"/>
          <w:lang w:eastAsia="en-GB"/>
        </w:rPr>
        <w:t>The University</w:t>
      </w:r>
      <w:r w:rsidR="007E51A8" w:rsidRPr="00BB0086">
        <w:rPr>
          <w:rFonts w:eastAsia="Times New Roman" w:cs="Arial"/>
          <w:lang w:eastAsia="en-GB"/>
        </w:rPr>
        <w:t xml:space="preserve"> issue refunds to the person who originally paid, this includes third party payments made on behalf of a student or customer. If this is not possible, </w:t>
      </w:r>
      <w:r w:rsidRPr="00BB0086">
        <w:rPr>
          <w:rFonts w:eastAsia="Times New Roman" w:cs="Arial"/>
          <w:lang w:eastAsia="en-GB"/>
        </w:rPr>
        <w:t>the University</w:t>
      </w:r>
      <w:r w:rsidR="007E51A8" w:rsidRPr="00BB0086">
        <w:rPr>
          <w:rFonts w:eastAsia="Times New Roman" w:cs="Arial"/>
          <w:lang w:eastAsia="en-GB"/>
        </w:rPr>
        <w:t xml:space="preserve"> will consider an alternative refund provided you let us have written authorisation and supporting evidence to confirm the relationship between the original payer, the student or customer and person who is receiving the refund.</w:t>
      </w:r>
    </w:p>
    <w:p w14:paraId="20CD27EA" w14:textId="77777777" w:rsidR="007E51A8" w:rsidRPr="00BB0086" w:rsidRDefault="007E51A8" w:rsidP="007E51A8">
      <w:pPr>
        <w:spacing w:after="0" w:line="240" w:lineRule="auto"/>
        <w:rPr>
          <w:rFonts w:eastAsia="Times New Roman" w:cs="Arial"/>
          <w:lang w:eastAsia="en-GB"/>
        </w:rPr>
      </w:pPr>
    </w:p>
    <w:p w14:paraId="7980EDFB" w14:textId="77777777" w:rsidR="007E51A8" w:rsidRPr="00BB0086" w:rsidRDefault="007E51A8" w:rsidP="007E51A8">
      <w:pPr>
        <w:spacing w:after="0" w:line="240" w:lineRule="auto"/>
        <w:ind w:firstLine="284"/>
        <w:rPr>
          <w:rFonts w:eastAsia="Times New Roman" w:cs="Arial"/>
          <w:b/>
          <w:lang w:eastAsia="en-GB"/>
        </w:rPr>
      </w:pPr>
      <w:r w:rsidRPr="00BB0086">
        <w:rPr>
          <w:rFonts w:eastAsia="Times New Roman" w:cs="Arial"/>
          <w:b/>
          <w:lang w:eastAsia="en-GB"/>
        </w:rPr>
        <w:t>9.5 Method of Refund</w:t>
      </w:r>
    </w:p>
    <w:p w14:paraId="6236BC4E" w14:textId="77777777" w:rsidR="007E51A8" w:rsidRPr="00BB0086" w:rsidRDefault="007E51A8" w:rsidP="007E51A8">
      <w:pPr>
        <w:spacing w:after="0" w:line="240" w:lineRule="auto"/>
        <w:ind w:left="720"/>
        <w:rPr>
          <w:rFonts w:eastAsia="Times New Roman" w:cs="Arial"/>
          <w:b/>
          <w:lang w:eastAsia="en-GB"/>
        </w:rPr>
      </w:pPr>
    </w:p>
    <w:p w14:paraId="68E2DB91" w14:textId="70C2DAFF" w:rsidR="007E51A8" w:rsidRPr="00BB0086" w:rsidRDefault="00AC2D93" w:rsidP="002726B6">
      <w:pPr>
        <w:spacing w:after="0" w:line="240" w:lineRule="auto"/>
        <w:jc w:val="both"/>
        <w:rPr>
          <w:rFonts w:eastAsia="Times New Roman" w:cs="Arial"/>
          <w:lang w:eastAsia="en-GB"/>
        </w:rPr>
      </w:pPr>
      <w:r w:rsidRPr="00BB0086">
        <w:rPr>
          <w:rFonts w:eastAsia="Times New Roman" w:cs="Arial"/>
          <w:lang w:eastAsia="en-GB"/>
        </w:rPr>
        <w:t>The University</w:t>
      </w:r>
      <w:r w:rsidR="007E51A8" w:rsidRPr="00BB0086">
        <w:rPr>
          <w:rFonts w:eastAsia="Times New Roman" w:cs="Arial"/>
          <w:lang w:eastAsia="en-GB"/>
        </w:rPr>
        <w:t xml:space="preserve"> will process refunds via the original source of payment (excluding cash transactions) in line with Money Laundering Regulations. If this is not possible or if you originally paid in cash, our preferred method of issuing refunds is via BACS. In exceptional circumstances </w:t>
      </w:r>
      <w:r w:rsidRPr="00BB0086">
        <w:rPr>
          <w:rFonts w:eastAsia="Times New Roman" w:cs="Arial"/>
          <w:lang w:eastAsia="en-GB"/>
        </w:rPr>
        <w:t>the University</w:t>
      </w:r>
      <w:r w:rsidR="007E51A8" w:rsidRPr="00BB0086">
        <w:rPr>
          <w:rFonts w:eastAsia="Times New Roman" w:cs="Arial"/>
          <w:lang w:eastAsia="en-GB"/>
        </w:rPr>
        <w:t xml:space="preserve"> may consider alternative refund methods (for example CHAPS or SWIFT payments). </w:t>
      </w:r>
      <w:r w:rsidRPr="00BB0086">
        <w:rPr>
          <w:rFonts w:eastAsia="Times New Roman" w:cs="Arial"/>
          <w:lang w:eastAsia="en-GB"/>
        </w:rPr>
        <w:t>The University</w:t>
      </w:r>
      <w:r w:rsidR="007E51A8" w:rsidRPr="00BB0086">
        <w:rPr>
          <w:rFonts w:eastAsia="Times New Roman" w:cs="Arial"/>
          <w:lang w:eastAsia="en-GB"/>
        </w:rPr>
        <w:t xml:space="preserve"> will take off any </w:t>
      </w:r>
      <w:r w:rsidRPr="00BB0086">
        <w:rPr>
          <w:rFonts w:eastAsia="Times New Roman" w:cs="Arial"/>
          <w:lang w:eastAsia="en-GB"/>
        </w:rPr>
        <w:t xml:space="preserve">reasonable </w:t>
      </w:r>
      <w:r w:rsidR="007E51A8" w:rsidRPr="00BB0086">
        <w:rPr>
          <w:rFonts w:eastAsia="Times New Roman" w:cs="Arial"/>
          <w:lang w:eastAsia="en-GB"/>
        </w:rPr>
        <w:t xml:space="preserve">administration or handling charges incurred by us, from the refund due. </w:t>
      </w:r>
    </w:p>
    <w:p w14:paraId="620E44B5" w14:textId="77777777" w:rsidR="007E51A8" w:rsidRPr="00BB0086" w:rsidRDefault="007E51A8" w:rsidP="002726B6">
      <w:pPr>
        <w:spacing w:after="0" w:line="240" w:lineRule="auto"/>
        <w:jc w:val="both"/>
        <w:rPr>
          <w:rFonts w:eastAsia="Times New Roman" w:cs="Arial"/>
          <w:lang w:eastAsia="en-GB"/>
        </w:rPr>
      </w:pPr>
    </w:p>
    <w:p w14:paraId="586EB755" w14:textId="7E585C19" w:rsidR="007E51A8" w:rsidRPr="00BB0086" w:rsidRDefault="007E51A8" w:rsidP="002726B6">
      <w:pPr>
        <w:spacing w:after="0" w:line="240" w:lineRule="auto"/>
        <w:jc w:val="both"/>
        <w:rPr>
          <w:rFonts w:eastAsia="Times New Roman" w:cs="Arial"/>
          <w:lang w:eastAsia="en-GB"/>
        </w:rPr>
      </w:pPr>
      <w:r w:rsidRPr="00BB0086">
        <w:rPr>
          <w:rFonts w:eastAsia="Times New Roman" w:cs="Arial"/>
          <w:lang w:eastAsia="en-GB"/>
        </w:rPr>
        <w:t xml:space="preserve">If you paid via debit or credit cards, online to the University’s bank, via an online payment provider, or by bank transfer </w:t>
      </w:r>
      <w:r w:rsidR="00AC2D93" w:rsidRPr="00BB0086">
        <w:rPr>
          <w:rFonts w:eastAsia="Times New Roman" w:cs="Arial"/>
          <w:lang w:eastAsia="en-GB"/>
        </w:rPr>
        <w:t>the University</w:t>
      </w:r>
      <w:r w:rsidRPr="00BB0086">
        <w:rPr>
          <w:rFonts w:eastAsia="Times New Roman" w:cs="Arial"/>
          <w:lang w:eastAsia="en-GB"/>
        </w:rPr>
        <w:t xml:space="preserve"> will refund you using the original method and to the original source.</w:t>
      </w:r>
    </w:p>
    <w:p w14:paraId="2A7C2114" w14:textId="77777777" w:rsidR="007E51A8" w:rsidRDefault="007E51A8" w:rsidP="007E51A8">
      <w:pPr>
        <w:spacing w:after="0" w:line="240" w:lineRule="auto"/>
        <w:rPr>
          <w:rFonts w:eastAsia="Times New Roman" w:cs="Arial"/>
          <w:lang w:eastAsia="en-GB"/>
        </w:rPr>
      </w:pPr>
    </w:p>
    <w:p w14:paraId="3983E076" w14:textId="77777777" w:rsidR="00450783" w:rsidRPr="00BB0086" w:rsidRDefault="00450783" w:rsidP="007E51A8">
      <w:pPr>
        <w:spacing w:after="0" w:line="240" w:lineRule="auto"/>
        <w:rPr>
          <w:rFonts w:eastAsia="Times New Roman" w:cs="Arial"/>
          <w:lang w:eastAsia="en-GB"/>
        </w:rPr>
      </w:pPr>
    </w:p>
    <w:p w14:paraId="770DD700" w14:textId="77777777" w:rsidR="007E51A8" w:rsidRPr="00BB0086" w:rsidRDefault="007E51A8" w:rsidP="007E51A8">
      <w:pPr>
        <w:spacing w:after="0" w:line="240" w:lineRule="auto"/>
        <w:ind w:firstLine="284"/>
        <w:rPr>
          <w:rFonts w:eastAsia="Times New Roman" w:cs="Arial"/>
          <w:b/>
          <w:lang w:eastAsia="en-GB"/>
        </w:rPr>
      </w:pPr>
      <w:r w:rsidRPr="00BB0086">
        <w:rPr>
          <w:rFonts w:eastAsia="Times New Roman" w:cs="Arial"/>
          <w:b/>
          <w:lang w:eastAsia="en-GB"/>
        </w:rPr>
        <w:t>9.6 Refund Currency</w:t>
      </w:r>
    </w:p>
    <w:p w14:paraId="68FE19ED" w14:textId="77777777" w:rsidR="007E51A8" w:rsidRPr="00BB0086" w:rsidRDefault="007E51A8" w:rsidP="007E51A8">
      <w:pPr>
        <w:spacing w:after="0" w:line="240" w:lineRule="auto"/>
        <w:ind w:firstLine="720"/>
        <w:rPr>
          <w:rFonts w:eastAsia="Times New Roman" w:cs="Arial"/>
          <w:b/>
          <w:lang w:eastAsia="en-GB"/>
        </w:rPr>
      </w:pPr>
    </w:p>
    <w:p w14:paraId="77358DE8" w14:textId="11D41C98" w:rsidR="007E51A8" w:rsidRPr="00BB0086" w:rsidRDefault="00AC2D93" w:rsidP="002726B6">
      <w:pPr>
        <w:spacing w:after="0" w:line="240" w:lineRule="auto"/>
        <w:jc w:val="both"/>
        <w:rPr>
          <w:rFonts w:eastAsia="Times New Roman" w:cs="Arial"/>
          <w:lang w:eastAsia="en-GB"/>
        </w:rPr>
      </w:pPr>
      <w:r w:rsidRPr="00BB0086">
        <w:rPr>
          <w:rFonts w:eastAsia="Times New Roman" w:cs="Arial"/>
          <w:lang w:eastAsia="en-GB"/>
        </w:rPr>
        <w:t>The University</w:t>
      </w:r>
      <w:r w:rsidR="007E51A8" w:rsidRPr="00BB0086">
        <w:rPr>
          <w:rFonts w:eastAsia="Times New Roman" w:cs="Arial"/>
          <w:lang w:eastAsia="en-GB"/>
        </w:rPr>
        <w:t xml:space="preserve"> issue refunds in GBP £ Sterling </w:t>
      </w:r>
      <w:r w:rsidR="002726B6" w:rsidRPr="00BB0086">
        <w:rPr>
          <w:rFonts w:eastAsia="Times New Roman" w:cs="Arial"/>
          <w:lang w:eastAsia="en-GB"/>
        </w:rPr>
        <w:t>but w</w:t>
      </w:r>
      <w:r w:rsidR="007E51A8" w:rsidRPr="00BB0086">
        <w:rPr>
          <w:rFonts w:eastAsia="Times New Roman" w:cs="Arial"/>
          <w:lang w:eastAsia="en-GB"/>
        </w:rPr>
        <w:t xml:space="preserve">ill consider requests for payment of refunds in other currencies but cannot guarantee this.  If </w:t>
      </w:r>
      <w:r w:rsidRPr="00BB0086">
        <w:rPr>
          <w:rFonts w:eastAsia="Times New Roman" w:cs="Arial"/>
          <w:lang w:eastAsia="en-GB"/>
        </w:rPr>
        <w:t>the University</w:t>
      </w:r>
      <w:r w:rsidR="007E51A8" w:rsidRPr="00BB0086">
        <w:rPr>
          <w:rFonts w:eastAsia="Times New Roman" w:cs="Arial"/>
          <w:lang w:eastAsia="en-GB"/>
        </w:rPr>
        <w:t xml:space="preserve"> incur</w:t>
      </w:r>
      <w:r w:rsidRPr="00BB0086">
        <w:rPr>
          <w:rFonts w:eastAsia="Times New Roman" w:cs="Arial"/>
          <w:lang w:eastAsia="en-GB"/>
        </w:rPr>
        <w:t>s</w:t>
      </w:r>
      <w:r w:rsidR="007E51A8" w:rsidRPr="00BB0086">
        <w:rPr>
          <w:rFonts w:eastAsia="Times New Roman" w:cs="Arial"/>
          <w:lang w:eastAsia="en-GB"/>
        </w:rPr>
        <w:t xml:space="preserve"> any administration charges </w:t>
      </w:r>
      <w:r w:rsidRPr="00BB0086">
        <w:rPr>
          <w:rFonts w:eastAsia="Times New Roman" w:cs="Arial"/>
          <w:lang w:eastAsia="en-GB"/>
        </w:rPr>
        <w:t>the University</w:t>
      </w:r>
      <w:r w:rsidR="007E51A8" w:rsidRPr="00BB0086">
        <w:rPr>
          <w:rFonts w:eastAsia="Times New Roman" w:cs="Arial"/>
          <w:lang w:eastAsia="en-GB"/>
        </w:rPr>
        <w:t xml:space="preserve"> will </w:t>
      </w:r>
      <w:r w:rsidRPr="00BB0086">
        <w:rPr>
          <w:rFonts w:eastAsia="Times New Roman" w:cs="Arial"/>
          <w:lang w:eastAsia="en-GB"/>
        </w:rPr>
        <w:t>deduct these from</w:t>
      </w:r>
      <w:r w:rsidR="007E51A8" w:rsidRPr="00BB0086">
        <w:rPr>
          <w:rFonts w:eastAsia="Times New Roman" w:cs="Arial"/>
          <w:lang w:eastAsia="en-GB"/>
        </w:rPr>
        <w:t xml:space="preserve"> the refund due.  </w:t>
      </w:r>
      <w:r w:rsidR="002726B6" w:rsidRPr="00BB0086">
        <w:rPr>
          <w:rFonts w:eastAsia="Times New Roman" w:cs="Arial"/>
          <w:lang w:eastAsia="en-GB"/>
        </w:rPr>
        <w:t xml:space="preserve">The university accepts no responsibility for </w:t>
      </w:r>
      <w:r w:rsidR="007E51A8" w:rsidRPr="00BB0086">
        <w:rPr>
          <w:rFonts w:eastAsia="Times New Roman" w:cs="Arial"/>
          <w:lang w:eastAsia="en-GB"/>
        </w:rPr>
        <w:t xml:space="preserve">any shortfall </w:t>
      </w:r>
      <w:r w:rsidR="002726B6" w:rsidRPr="00BB0086">
        <w:rPr>
          <w:rFonts w:eastAsia="Times New Roman" w:cs="Arial"/>
          <w:lang w:eastAsia="en-GB"/>
        </w:rPr>
        <w:t xml:space="preserve">of refunds made that are caused by currency </w:t>
      </w:r>
      <w:r w:rsidR="007E51A8" w:rsidRPr="00BB0086">
        <w:rPr>
          <w:rFonts w:eastAsia="Times New Roman" w:cs="Arial"/>
          <w:lang w:eastAsia="en-GB"/>
        </w:rPr>
        <w:t>fluctuations</w:t>
      </w:r>
      <w:r w:rsidR="002726B6" w:rsidRPr="00BB0086">
        <w:rPr>
          <w:rFonts w:eastAsia="Times New Roman" w:cs="Arial"/>
          <w:lang w:eastAsia="en-GB"/>
        </w:rPr>
        <w:t xml:space="preserve"> or charges applied by the beneficiary’s bank account</w:t>
      </w:r>
      <w:r w:rsidR="007E51A8" w:rsidRPr="00BB0086">
        <w:rPr>
          <w:rFonts w:eastAsia="Times New Roman" w:cs="Arial"/>
          <w:lang w:eastAsia="en-GB"/>
        </w:rPr>
        <w:t xml:space="preserve">. </w:t>
      </w:r>
      <w:r w:rsidRPr="00BB0086">
        <w:rPr>
          <w:rFonts w:eastAsia="Times New Roman" w:cs="Arial"/>
          <w:lang w:eastAsia="en-GB"/>
        </w:rPr>
        <w:t>Students are encouraged to make their own enquiries in this regard prior to requesting the refund.</w:t>
      </w:r>
    </w:p>
    <w:p w14:paraId="35C6D779" w14:textId="77777777" w:rsidR="00031657" w:rsidRPr="00BB0086" w:rsidRDefault="00031657" w:rsidP="007E51A8">
      <w:pPr>
        <w:spacing w:after="0" w:line="240" w:lineRule="auto"/>
        <w:rPr>
          <w:rFonts w:eastAsia="Times New Roman" w:cs="Arial"/>
          <w:lang w:eastAsia="en-GB"/>
        </w:rPr>
      </w:pPr>
    </w:p>
    <w:p w14:paraId="1C17088B" w14:textId="77777777" w:rsidR="007E51A8" w:rsidRPr="00BB0086" w:rsidRDefault="007E51A8" w:rsidP="007E51A8">
      <w:pPr>
        <w:spacing w:after="0" w:line="240" w:lineRule="auto"/>
        <w:rPr>
          <w:rFonts w:eastAsia="Times New Roman" w:cs="Arial"/>
          <w:lang w:eastAsia="en-GB"/>
        </w:rPr>
      </w:pPr>
    </w:p>
    <w:p w14:paraId="0B2A8307" w14:textId="77777777" w:rsidR="007E51A8" w:rsidRPr="00BB0086" w:rsidRDefault="007E51A8" w:rsidP="007E51A8">
      <w:pPr>
        <w:spacing w:after="0" w:line="240" w:lineRule="auto"/>
        <w:ind w:firstLine="284"/>
        <w:rPr>
          <w:rFonts w:eastAsia="Times New Roman" w:cs="Arial"/>
          <w:b/>
          <w:lang w:eastAsia="en-GB"/>
        </w:rPr>
      </w:pPr>
      <w:r w:rsidRPr="00BB0086">
        <w:rPr>
          <w:rFonts w:eastAsia="Times New Roman" w:cs="Arial"/>
          <w:b/>
          <w:lang w:eastAsia="en-GB"/>
        </w:rPr>
        <w:t>9.7 Refunds Over £3000</w:t>
      </w:r>
    </w:p>
    <w:p w14:paraId="78F16540" w14:textId="77777777" w:rsidR="007E51A8" w:rsidRPr="00BB0086" w:rsidRDefault="007E51A8" w:rsidP="007E51A8">
      <w:pPr>
        <w:spacing w:after="0" w:line="240" w:lineRule="auto"/>
        <w:ind w:firstLine="720"/>
        <w:rPr>
          <w:rFonts w:eastAsia="Times New Roman" w:cs="Arial"/>
          <w:b/>
          <w:lang w:eastAsia="en-GB"/>
        </w:rPr>
      </w:pPr>
    </w:p>
    <w:p w14:paraId="5FC653EA" w14:textId="451D4E2D" w:rsidR="007E51A8" w:rsidRPr="00BB0086" w:rsidRDefault="007E51A8" w:rsidP="00031657">
      <w:pPr>
        <w:spacing w:after="0" w:line="240" w:lineRule="auto"/>
        <w:jc w:val="both"/>
        <w:rPr>
          <w:rFonts w:eastAsia="Times New Roman" w:cs="Arial"/>
          <w:lang w:eastAsia="en-GB"/>
        </w:rPr>
      </w:pPr>
      <w:r w:rsidRPr="00BB0086">
        <w:rPr>
          <w:rFonts w:eastAsia="Times New Roman" w:cs="Arial"/>
          <w:lang w:eastAsia="en-GB"/>
        </w:rPr>
        <w:t xml:space="preserve">If the refund for an individual is £3000 or higher, </w:t>
      </w:r>
      <w:r w:rsidR="00AC2D93" w:rsidRPr="00BB0086">
        <w:rPr>
          <w:rFonts w:eastAsia="Times New Roman" w:cs="Arial"/>
          <w:lang w:eastAsia="en-GB"/>
        </w:rPr>
        <w:t>the University</w:t>
      </w:r>
      <w:r w:rsidRPr="00BB0086">
        <w:rPr>
          <w:rFonts w:eastAsia="Times New Roman" w:cs="Arial"/>
          <w:lang w:eastAsia="en-GB"/>
        </w:rPr>
        <w:t xml:space="preserve"> may need you to complete a signed authorisation / request form before </w:t>
      </w:r>
      <w:r w:rsidR="00AC2D93" w:rsidRPr="00BB0086">
        <w:rPr>
          <w:rFonts w:eastAsia="Times New Roman" w:cs="Arial"/>
          <w:lang w:eastAsia="en-GB"/>
        </w:rPr>
        <w:t>the University</w:t>
      </w:r>
      <w:r w:rsidRPr="00BB0086">
        <w:rPr>
          <w:rFonts w:eastAsia="Times New Roman" w:cs="Arial"/>
          <w:lang w:eastAsia="en-GB"/>
        </w:rPr>
        <w:t xml:space="preserve"> issue the refund.</w:t>
      </w:r>
      <w:r w:rsidR="0029671E" w:rsidRPr="00BB0086">
        <w:rPr>
          <w:rFonts w:eastAsia="Times New Roman" w:cs="Arial"/>
          <w:lang w:eastAsia="en-GB"/>
        </w:rPr>
        <w:t xml:space="preserve"> </w:t>
      </w:r>
      <w:r w:rsidR="00AC2D93" w:rsidRPr="00BB0086">
        <w:rPr>
          <w:rFonts w:eastAsia="Times New Roman" w:cs="Arial"/>
          <w:lang w:eastAsia="en-GB"/>
        </w:rPr>
        <w:t>The University</w:t>
      </w:r>
      <w:r w:rsidR="0029671E" w:rsidRPr="00BB0086">
        <w:rPr>
          <w:rFonts w:eastAsia="Times New Roman" w:cs="Arial"/>
          <w:lang w:eastAsia="en-GB"/>
        </w:rPr>
        <w:t xml:space="preserve"> may also require a form of personal identification and an address identification. For example a driving licence, a passport or a bank account statement.</w:t>
      </w:r>
    </w:p>
    <w:p w14:paraId="568E2806" w14:textId="77777777" w:rsidR="007E51A8" w:rsidRDefault="007E51A8" w:rsidP="00031657">
      <w:pPr>
        <w:spacing w:after="0" w:line="240" w:lineRule="auto"/>
        <w:jc w:val="both"/>
        <w:rPr>
          <w:rFonts w:eastAsia="Times New Roman" w:cs="Arial"/>
          <w:lang w:eastAsia="en-GB"/>
        </w:rPr>
      </w:pPr>
    </w:p>
    <w:p w14:paraId="1346D17B" w14:textId="77777777" w:rsidR="00450783" w:rsidRPr="00BB0086" w:rsidRDefault="00450783" w:rsidP="00031657">
      <w:pPr>
        <w:spacing w:after="0" w:line="240" w:lineRule="auto"/>
        <w:jc w:val="both"/>
        <w:rPr>
          <w:rFonts w:eastAsia="Times New Roman" w:cs="Arial"/>
          <w:lang w:eastAsia="en-GB"/>
        </w:rPr>
      </w:pPr>
    </w:p>
    <w:p w14:paraId="26A25D3A" w14:textId="77777777" w:rsidR="007E51A8" w:rsidRPr="00BB0086" w:rsidRDefault="007E51A8" w:rsidP="00031657">
      <w:pPr>
        <w:spacing w:after="0" w:line="240" w:lineRule="auto"/>
        <w:ind w:firstLine="284"/>
        <w:jc w:val="both"/>
        <w:rPr>
          <w:rFonts w:eastAsia="Times New Roman" w:cs="Arial"/>
          <w:b/>
          <w:lang w:eastAsia="en-GB"/>
        </w:rPr>
      </w:pPr>
      <w:r w:rsidRPr="00BB0086">
        <w:rPr>
          <w:rFonts w:eastAsia="Times New Roman" w:cs="Arial"/>
          <w:b/>
          <w:lang w:eastAsia="en-GB"/>
        </w:rPr>
        <w:t>9.8 International Student Refunds</w:t>
      </w:r>
    </w:p>
    <w:p w14:paraId="3DDF34E4" w14:textId="77777777" w:rsidR="007E51A8" w:rsidRPr="00BB0086" w:rsidRDefault="007E51A8" w:rsidP="00031657">
      <w:pPr>
        <w:spacing w:after="0" w:line="240" w:lineRule="auto"/>
        <w:ind w:firstLine="720"/>
        <w:jc w:val="both"/>
        <w:rPr>
          <w:rFonts w:eastAsia="Times New Roman" w:cs="Arial"/>
          <w:b/>
          <w:lang w:eastAsia="en-GB"/>
        </w:rPr>
      </w:pPr>
    </w:p>
    <w:p w14:paraId="36FCD8DC" w14:textId="7AE7250B" w:rsidR="007E51A8" w:rsidRDefault="007E51A8" w:rsidP="00031657">
      <w:pPr>
        <w:spacing w:after="0" w:line="240" w:lineRule="auto"/>
        <w:jc w:val="both"/>
        <w:rPr>
          <w:rFonts w:eastAsia="Times New Roman" w:cs="Arial"/>
          <w:lang w:eastAsia="en-GB"/>
        </w:rPr>
      </w:pPr>
      <w:r w:rsidRPr="00BB0086">
        <w:rPr>
          <w:rFonts w:eastAsia="Times New Roman" w:cs="Arial"/>
          <w:color w:val="000000"/>
          <w:lang w:eastAsia="en-GB"/>
        </w:rPr>
        <w:t xml:space="preserve">In line with UK Visas and Immigration regulations, if you are an international student </w:t>
      </w:r>
      <w:r w:rsidR="00AC2D93" w:rsidRPr="00BB0086">
        <w:rPr>
          <w:rFonts w:eastAsia="Times New Roman" w:cs="Arial"/>
          <w:color w:val="000000"/>
          <w:lang w:eastAsia="en-GB"/>
        </w:rPr>
        <w:t>the University</w:t>
      </w:r>
      <w:r w:rsidRPr="00BB0086">
        <w:rPr>
          <w:rFonts w:eastAsia="Times New Roman" w:cs="Arial"/>
          <w:color w:val="000000"/>
          <w:lang w:eastAsia="en-GB"/>
        </w:rPr>
        <w:t xml:space="preserve"> may need you to provide proof of your return flight tickets if you withdraw from a course. If </w:t>
      </w:r>
      <w:r w:rsidR="00AC2D93" w:rsidRPr="00BB0086">
        <w:rPr>
          <w:rFonts w:eastAsia="Times New Roman" w:cs="Arial"/>
          <w:color w:val="000000"/>
          <w:lang w:eastAsia="en-GB"/>
        </w:rPr>
        <w:t>the University</w:t>
      </w:r>
      <w:r w:rsidRPr="00BB0086">
        <w:rPr>
          <w:rFonts w:eastAsia="Times New Roman" w:cs="Arial"/>
          <w:color w:val="000000"/>
          <w:lang w:eastAsia="en-GB"/>
        </w:rPr>
        <w:t xml:space="preserve"> need</w:t>
      </w:r>
      <w:r w:rsidR="00AC2D93" w:rsidRPr="00BB0086">
        <w:rPr>
          <w:rFonts w:eastAsia="Times New Roman" w:cs="Arial"/>
          <w:color w:val="000000"/>
          <w:lang w:eastAsia="en-GB"/>
        </w:rPr>
        <w:t>s</w:t>
      </w:r>
      <w:r w:rsidRPr="00BB0086">
        <w:rPr>
          <w:rFonts w:eastAsia="Times New Roman" w:cs="Arial"/>
          <w:color w:val="000000"/>
          <w:lang w:eastAsia="en-GB"/>
        </w:rPr>
        <w:t xml:space="preserve"> this proof, </w:t>
      </w:r>
      <w:r w:rsidR="00AC2D93" w:rsidRPr="00BB0086">
        <w:rPr>
          <w:rFonts w:eastAsia="Times New Roman" w:cs="Arial"/>
          <w:color w:val="000000"/>
          <w:lang w:eastAsia="en-GB"/>
        </w:rPr>
        <w:t>the University</w:t>
      </w:r>
      <w:r w:rsidRPr="00BB0086">
        <w:rPr>
          <w:rFonts w:eastAsia="Times New Roman" w:cs="Arial"/>
          <w:color w:val="000000"/>
          <w:lang w:eastAsia="en-GB"/>
        </w:rPr>
        <w:t xml:space="preserve"> will refund you when </w:t>
      </w:r>
      <w:r w:rsidR="00AC2D93" w:rsidRPr="00BB0086">
        <w:rPr>
          <w:rFonts w:eastAsia="Times New Roman" w:cs="Arial"/>
          <w:color w:val="000000"/>
          <w:lang w:eastAsia="en-GB"/>
        </w:rPr>
        <w:t>the University</w:t>
      </w:r>
      <w:r w:rsidRPr="00BB0086">
        <w:rPr>
          <w:rFonts w:eastAsia="Times New Roman" w:cs="Arial"/>
          <w:color w:val="000000"/>
          <w:lang w:eastAsia="en-GB"/>
        </w:rPr>
        <w:t xml:space="preserve"> validate</w:t>
      </w:r>
      <w:r w:rsidR="00AC2D93" w:rsidRPr="00BB0086">
        <w:rPr>
          <w:rFonts w:eastAsia="Times New Roman" w:cs="Arial"/>
          <w:color w:val="000000"/>
          <w:lang w:eastAsia="en-GB"/>
        </w:rPr>
        <w:t>s</w:t>
      </w:r>
      <w:r w:rsidRPr="00BB0086">
        <w:rPr>
          <w:rFonts w:eastAsia="Times New Roman" w:cs="Arial"/>
          <w:color w:val="000000"/>
          <w:lang w:eastAsia="en-GB"/>
        </w:rPr>
        <w:t xml:space="preserve"> this </w:t>
      </w:r>
      <w:r w:rsidRPr="00BB0086">
        <w:rPr>
          <w:rFonts w:eastAsia="Times New Roman" w:cs="Arial"/>
          <w:lang w:eastAsia="en-GB"/>
        </w:rPr>
        <w:t xml:space="preserve">documentation.  </w:t>
      </w:r>
    </w:p>
    <w:p w14:paraId="1EDF2185" w14:textId="77777777" w:rsidR="00450783" w:rsidRPr="00BB0086" w:rsidRDefault="00450783" w:rsidP="00031657">
      <w:pPr>
        <w:spacing w:after="0" w:line="240" w:lineRule="auto"/>
        <w:jc w:val="both"/>
        <w:rPr>
          <w:rFonts w:eastAsia="Times New Roman" w:cs="Arial"/>
          <w:u w:val="single"/>
          <w:lang w:eastAsia="en-GB"/>
        </w:rPr>
      </w:pPr>
    </w:p>
    <w:p w14:paraId="1D183515" w14:textId="77777777" w:rsidR="007E51A8" w:rsidRPr="00BB0086" w:rsidRDefault="007E51A8" w:rsidP="00031657">
      <w:pPr>
        <w:spacing w:before="240" w:after="0" w:line="240" w:lineRule="auto"/>
        <w:ind w:firstLine="284"/>
        <w:jc w:val="both"/>
        <w:rPr>
          <w:rFonts w:eastAsia="Times New Roman" w:cs="Arial"/>
          <w:b/>
          <w:lang w:eastAsia="en-GB"/>
        </w:rPr>
      </w:pPr>
      <w:r w:rsidRPr="00BB0086">
        <w:rPr>
          <w:rFonts w:eastAsia="Times New Roman" w:cs="Arial"/>
          <w:b/>
          <w:lang w:eastAsia="en-GB"/>
        </w:rPr>
        <w:t>9.9 Refund Authorisation</w:t>
      </w:r>
    </w:p>
    <w:p w14:paraId="44B93335" w14:textId="10850C30" w:rsidR="007E51A8" w:rsidRDefault="00AC2D93" w:rsidP="00031657">
      <w:pPr>
        <w:spacing w:before="240" w:after="0" w:line="240" w:lineRule="auto"/>
        <w:jc w:val="both"/>
        <w:rPr>
          <w:rFonts w:eastAsia="Times New Roman" w:cs="Arial"/>
          <w:lang w:eastAsia="en-GB"/>
        </w:rPr>
      </w:pPr>
      <w:r w:rsidRPr="00BB0086">
        <w:rPr>
          <w:rFonts w:eastAsia="Times New Roman" w:cs="Arial"/>
          <w:lang w:eastAsia="en-GB"/>
        </w:rPr>
        <w:t>The University</w:t>
      </w:r>
      <w:r w:rsidR="007E51A8" w:rsidRPr="00BB0086">
        <w:rPr>
          <w:rFonts w:eastAsia="Times New Roman" w:cs="Arial"/>
          <w:lang w:eastAsia="en-GB"/>
        </w:rPr>
        <w:t xml:space="preserve"> will process all refund requests forwarded to Accounts Receivable</w:t>
      </w:r>
      <w:r w:rsidR="0029671E" w:rsidRPr="00BB0086">
        <w:rPr>
          <w:rFonts w:eastAsia="Times New Roman" w:cs="Arial"/>
          <w:lang w:eastAsia="en-GB"/>
        </w:rPr>
        <w:t xml:space="preserve"> from the faculty or professional service</w:t>
      </w:r>
      <w:r w:rsidR="007E51A8" w:rsidRPr="00BB0086">
        <w:rPr>
          <w:rFonts w:eastAsia="Times New Roman" w:cs="Arial"/>
          <w:lang w:eastAsia="en-GB"/>
        </w:rPr>
        <w:t>, with supporting documentation appropriately authorised by the relevant budget holder, in line with the University’s financial rules.</w:t>
      </w:r>
    </w:p>
    <w:p w14:paraId="7115A9E1" w14:textId="77777777" w:rsidR="00450783" w:rsidRPr="00BB0086" w:rsidRDefault="00450783" w:rsidP="00031657">
      <w:pPr>
        <w:spacing w:before="240" w:after="0" w:line="240" w:lineRule="auto"/>
        <w:jc w:val="both"/>
        <w:rPr>
          <w:rFonts w:eastAsia="Times New Roman" w:cs="Arial"/>
          <w:lang w:eastAsia="en-GB"/>
        </w:rPr>
      </w:pPr>
    </w:p>
    <w:p w14:paraId="0FEE4429" w14:textId="77777777" w:rsidR="007E51A8" w:rsidRPr="00BB0086" w:rsidRDefault="007E51A8" w:rsidP="007E51A8">
      <w:pPr>
        <w:spacing w:before="240" w:after="0" w:line="240" w:lineRule="auto"/>
        <w:ind w:firstLine="284"/>
        <w:rPr>
          <w:rFonts w:eastAsia="Times New Roman" w:cs="Arial"/>
          <w:b/>
          <w:lang w:eastAsia="en-GB"/>
        </w:rPr>
      </w:pPr>
      <w:r w:rsidRPr="00BB0086">
        <w:rPr>
          <w:rFonts w:eastAsia="Times New Roman" w:cs="Arial"/>
          <w:b/>
          <w:lang w:eastAsia="en-GB"/>
        </w:rPr>
        <w:t>9.10 Collecting refunds in person</w:t>
      </w:r>
    </w:p>
    <w:p w14:paraId="42B98C72" w14:textId="77777777" w:rsidR="007E51A8" w:rsidRPr="00BB0086" w:rsidRDefault="007E51A8" w:rsidP="007E51A8">
      <w:pPr>
        <w:spacing w:after="0" w:line="240" w:lineRule="auto"/>
        <w:rPr>
          <w:rFonts w:eastAsia="Times New Roman" w:cs="Arial"/>
          <w:b/>
          <w:lang w:eastAsia="en-GB"/>
        </w:rPr>
      </w:pPr>
    </w:p>
    <w:p w14:paraId="18BB9297" w14:textId="789A9ABD" w:rsidR="003A4EA3" w:rsidRPr="00BB0086" w:rsidRDefault="0029671E" w:rsidP="00031657">
      <w:pPr>
        <w:spacing w:after="0" w:line="240" w:lineRule="auto"/>
        <w:jc w:val="both"/>
        <w:rPr>
          <w:rFonts w:eastAsia="Times New Roman" w:cs="Times New Roman"/>
          <w:b/>
          <w:lang w:eastAsia="en-GB"/>
        </w:rPr>
        <w:sectPr w:rsidR="003A4EA3" w:rsidRPr="00BB0086" w:rsidSect="007E51A8">
          <w:pgSz w:w="11906" w:h="16838"/>
          <w:pgMar w:top="1440" w:right="1440" w:bottom="1440" w:left="1440" w:header="709" w:footer="709" w:gutter="0"/>
          <w:cols w:space="708"/>
          <w:docGrid w:linePitch="360"/>
        </w:sectPr>
      </w:pPr>
      <w:r w:rsidRPr="00BB0086">
        <w:rPr>
          <w:rFonts w:eastAsia="Times New Roman" w:cs="Arial"/>
          <w:lang w:eastAsia="en-GB"/>
        </w:rPr>
        <w:t>No refunds will be made in person</w:t>
      </w:r>
      <w:r w:rsidR="00F77EE8" w:rsidRPr="00BB0086">
        <w:rPr>
          <w:rFonts w:eastAsia="Times New Roman" w:cs="Arial"/>
          <w:lang w:eastAsia="en-GB"/>
        </w:rPr>
        <w:t>.</w:t>
      </w:r>
    </w:p>
    <w:p w14:paraId="3A4D505B" w14:textId="55B06D23" w:rsidR="007E51A8" w:rsidRPr="00BB0086" w:rsidRDefault="007E51A8" w:rsidP="007E51A8">
      <w:pPr>
        <w:spacing w:after="0" w:line="240" w:lineRule="auto"/>
        <w:rPr>
          <w:rFonts w:eastAsia="Times New Roman" w:cs="Arial"/>
          <w:b/>
          <w:u w:val="single"/>
        </w:rPr>
      </w:pPr>
      <w:r w:rsidRPr="00BB0086">
        <w:rPr>
          <w:rFonts w:eastAsia="Times New Roman" w:cs="Arial"/>
          <w:b/>
        </w:rPr>
        <w:lastRenderedPageBreak/>
        <w:t>Appendix A: Credit and Charging Matrix Tuition Fees 201</w:t>
      </w:r>
      <w:r w:rsidR="005D6A59" w:rsidRPr="00BB0086">
        <w:rPr>
          <w:rFonts w:eastAsia="Times New Roman" w:cs="Arial"/>
          <w:b/>
        </w:rPr>
        <w:t>7-2018</w:t>
      </w:r>
      <w:r w:rsidRPr="00BB0086">
        <w:rPr>
          <w:rFonts w:eastAsia="Times New Roman" w:cs="Arial"/>
          <w:b/>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678"/>
        <w:gridCol w:w="1361"/>
        <w:gridCol w:w="1239"/>
        <w:gridCol w:w="961"/>
        <w:gridCol w:w="955"/>
        <w:gridCol w:w="944"/>
        <w:gridCol w:w="6686"/>
      </w:tblGrid>
      <w:tr w:rsidR="007E51A8" w:rsidRPr="00AC25B6" w14:paraId="6A430E4D" w14:textId="77777777" w:rsidTr="005D6A59">
        <w:tc>
          <w:tcPr>
            <w:tcW w:w="0" w:type="auto"/>
            <w:shd w:val="clear" w:color="auto" w:fill="F2F2F2" w:themeFill="background1" w:themeFillShade="F2"/>
            <w:vAlign w:val="center"/>
          </w:tcPr>
          <w:p w14:paraId="431081A9" w14:textId="77777777" w:rsidR="007E51A8" w:rsidRPr="00BB0086" w:rsidRDefault="007E51A8" w:rsidP="007E51A8">
            <w:pPr>
              <w:jc w:val="center"/>
              <w:rPr>
                <w:rFonts w:cs="Arial"/>
              </w:rPr>
            </w:pPr>
            <w:r w:rsidRPr="00BB0086">
              <w:rPr>
                <w:rFonts w:cs="Arial"/>
                <w:u w:val="single"/>
              </w:rPr>
              <w:br/>
            </w:r>
            <w:r w:rsidRPr="00BB0086">
              <w:rPr>
                <w:rFonts w:cs="Arial"/>
              </w:rPr>
              <w:t>Category</w:t>
            </w:r>
          </w:p>
        </w:tc>
        <w:tc>
          <w:tcPr>
            <w:tcW w:w="0" w:type="auto"/>
            <w:shd w:val="clear" w:color="auto" w:fill="F2F2F2" w:themeFill="background1" w:themeFillShade="F2"/>
            <w:vAlign w:val="center"/>
          </w:tcPr>
          <w:p w14:paraId="6B4AF8A0" w14:textId="77777777" w:rsidR="007E51A8" w:rsidRPr="00BB0086" w:rsidRDefault="007E51A8" w:rsidP="007E51A8">
            <w:pPr>
              <w:jc w:val="center"/>
              <w:rPr>
                <w:rFonts w:cs="Arial"/>
              </w:rPr>
            </w:pPr>
            <w:r w:rsidRPr="00BB0086">
              <w:rPr>
                <w:rFonts w:cs="Arial"/>
              </w:rPr>
              <w:t xml:space="preserve">Student </w:t>
            </w:r>
            <w:r w:rsidRPr="00BB0086">
              <w:rPr>
                <w:rFonts w:cs="Arial"/>
              </w:rPr>
              <w:br/>
              <w:t>and Fee Type</w:t>
            </w:r>
          </w:p>
        </w:tc>
        <w:tc>
          <w:tcPr>
            <w:tcW w:w="0" w:type="auto"/>
            <w:shd w:val="clear" w:color="auto" w:fill="F2F2F2" w:themeFill="background1" w:themeFillShade="F2"/>
            <w:vAlign w:val="center"/>
          </w:tcPr>
          <w:p w14:paraId="3630EFDC" w14:textId="77777777" w:rsidR="007E51A8" w:rsidRPr="00BB0086" w:rsidRDefault="007E51A8" w:rsidP="007E51A8">
            <w:pPr>
              <w:jc w:val="center"/>
              <w:rPr>
                <w:rFonts w:cs="Arial"/>
              </w:rPr>
            </w:pPr>
            <w:r w:rsidRPr="00BB0086">
              <w:rPr>
                <w:rFonts w:cs="Arial"/>
              </w:rPr>
              <w:t>Attendance Mode</w:t>
            </w:r>
          </w:p>
        </w:tc>
        <w:tc>
          <w:tcPr>
            <w:tcW w:w="0" w:type="auto"/>
            <w:shd w:val="clear" w:color="auto" w:fill="F2F2F2" w:themeFill="background1" w:themeFillShade="F2"/>
            <w:vAlign w:val="center"/>
          </w:tcPr>
          <w:p w14:paraId="0E6EADC1" w14:textId="77777777" w:rsidR="007E51A8" w:rsidRPr="00BB0086" w:rsidRDefault="007E51A8" w:rsidP="007E51A8">
            <w:pPr>
              <w:jc w:val="center"/>
              <w:rPr>
                <w:rFonts w:cs="Arial"/>
              </w:rPr>
            </w:pPr>
            <w:r w:rsidRPr="00BB0086">
              <w:rPr>
                <w:rFonts w:cs="Arial"/>
              </w:rPr>
              <w:t>Course or Module</w:t>
            </w:r>
          </w:p>
        </w:tc>
        <w:tc>
          <w:tcPr>
            <w:tcW w:w="0" w:type="auto"/>
            <w:shd w:val="clear" w:color="auto" w:fill="F2F2F2" w:themeFill="background1" w:themeFillShade="F2"/>
            <w:vAlign w:val="center"/>
          </w:tcPr>
          <w:p w14:paraId="470C8EFE" w14:textId="77777777" w:rsidR="007E51A8" w:rsidRPr="00BB0086" w:rsidRDefault="007E51A8" w:rsidP="007E51A8">
            <w:pPr>
              <w:jc w:val="center"/>
              <w:rPr>
                <w:rFonts w:cs="Arial"/>
              </w:rPr>
            </w:pPr>
            <w:r w:rsidRPr="00BB0086">
              <w:rPr>
                <w:rFonts w:cs="Arial"/>
              </w:rPr>
              <w:t>Self-Funded</w:t>
            </w:r>
          </w:p>
        </w:tc>
        <w:tc>
          <w:tcPr>
            <w:tcW w:w="0" w:type="auto"/>
            <w:shd w:val="clear" w:color="auto" w:fill="F2F2F2" w:themeFill="background1" w:themeFillShade="F2"/>
            <w:vAlign w:val="center"/>
          </w:tcPr>
          <w:p w14:paraId="47D683DC" w14:textId="77777777" w:rsidR="007E51A8" w:rsidRPr="00BB0086" w:rsidRDefault="007E51A8" w:rsidP="007E51A8">
            <w:pPr>
              <w:jc w:val="center"/>
              <w:rPr>
                <w:rFonts w:cs="Arial"/>
              </w:rPr>
            </w:pPr>
            <w:r w:rsidRPr="00BB0086">
              <w:rPr>
                <w:rFonts w:cs="Arial"/>
              </w:rPr>
              <w:t>SLC Funded</w:t>
            </w:r>
          </w:p>
        </w:tc>
        <w:tc>
          <w:tcPr>
            <w:tcW w:w="0" w:type="auto"/>
            <w:shd w:val="clear" w:color="auto" w:fill="F2F2F2" w:themeFill="background1" w:themeFillShade="F2"/>
            <w:vAlign w:val="center"/>
          </w:tcPr>
          <w:p w14:paraId="0B8D63BF" w14:textId="77777777" w:rsidR="007E51A8" w:rsidRPr="00BB0086" w:rsidRDefault="007E51A8" w:rsidP="007E51A8">
            <w:pPr>
              <w:jc w:val="center"/>
              <w:rPr>
                <w:rFonts w:cs="Arial"/>
              </w:rPr>
            </w:pPr>
            <w:r w:rsidRPr="00BB0086">
              <w:rPr>
                <w:rFonts w:cs="Arial"/>
              </w:rPr>
              <w:t>Sponsor</w:t>
            </w:r>
          </w:p>
        </w:tc>
        <w:tc>
          <w:tcPr>
            <w:tcW w:w="0" w:type="auto"/>
            <w:shd w:val="clear" w:color="auto" w:fill="F2F2F2" w:themeFill="background1" w:themeFillShade="F2"/>
          </w:tcPr>
          <w:p w14:paraId="4A383B2D" w14:textId="77777777" w:rsidR="007E51A8" w:rsidRPr="00BB0086" w:rsidRDefault="007E51A8" w:rsidP="007E51A8">
            <w:pPr>
              <w:jc w:val="center"/>
              <w:rPr>
                <w:rFonts w:cs="Arial"/>
              </w:rPr>
            </w:pPr>
            <w:r w:rsidRPr="00BB0086">
              <w:rPr>
                <w:rFonts w:cs="Arial"/>
              </w:rPr>
              <w:t xml:space="preserve">Credit and Charging Policy –  Applied based on when </w:t>
            </w:r>
            <w:r w:rsidRPr="00BB0086">
              <w:rPr>
                <w:rFonts w:cs="Arial"/>
              </w:rPr>
              <w:br/>
              <w:t>Withdrawal / Interruption / Transfer Date occurs:</w:t>
            </w:r>
          </w:p>
        </w:tc>
      </w:tr>
      <w:tr w:rsidR="007E51A8" w:rsidRPr="00AC25B6" w14:paraId="04E9075B" w14:textId="77777777" w:rsidTr="005D6A59">
        <w:tc>
          <w:tcPr>
            <w:tcW w:w="0" w:type="auto"/>
            <w:vAlign w:val="center"/>
          </w:tcPr>
          <w:p w14:paraId="2988A1D3" w14:textId="77777777" w:rsidR="007E51A8" w:rsidRPr="00BB0086" w:rsidRDefault="007E51A8" w:rsidP="007E51A8">
            <w:pPr>
              <w:jc w:val="center"/>
              <w:rPr>
                <w:rFonts w:cs="Arial"/>
              </w:rPr>
            </w:pPr>
            <w:r w:rsidRPr="00BB0086">
              <w:rPr>
                <w:rFonts w:cs="Arial"/>
              </w:rPr>
              <w:t>Two Week No Charge Rule</w:t>
            </w:r>
          </w:p>
        </w:tc>
        <w:tc>
          <w:tcPr>
            <w:tcW w:w="0" w:type="auto"/>
            <w:vAlign w:val="center"/>
          </w:tcPr>
          <w:p w14:paraId="79B4ED2C" w14:textId="77777777" w:rsidR="007E51A8" w:rsidRPr="00BB0086" w:rsidRDefault="007E51A8" w:rsidP="007E51A8">
            <w:pPr>
              <w:jc w:val="center"/>
              <w:rPr>
                <w:rFonts w:cs="Arial"/>
              </w:rPr>
            </w:pPr>
            <w:r w:rsidRPr="00BB0086">
              <w:rPr>
                <w:rFonts w:cs="Arial"/>
              </w:rPr>
              <w:t>All Students</w:t>
            </w:r>
          </w:p>
          <w:p w14:paraId="2CFBA2CD" w14:textId="77777777" w:rsidR="007E51A8" w:rsidRPr="00BB0086" w:rsidRDefault="007E51A8" w:rsidP="007E51A8">
            <w:pPr>
              <w:jc w:val="center"/>
              <w:rPr>
                <w:rFonts w:cs="Arial"/>
              </w:rPr>
            </w:pPr>
          </w:p>
          <w:p w14:paraId="4CA16904" w14:textId="77777777" w:rsidR="007E51A8" w:rsidRPr="00BB0086" w:rsidRDefault="007E51A8" w:rsidP="007E51A8">
            <w:pPr>
              <w:jc w:val="center"/>
              <w:rPr>
                <w:rFonts w:cs="Arial"/>
              </w:rPr>
            </w:pPr>
            <w:r w:rsidRPr="00BB0086">
              <w:rPr>
                <w:rFonts w:cs="Arial"/>
              </w:rPr>
              <w:t>All fee types</w:t>
            </w:r>
          </w:p>
        </w:tc>
        <w:tc>
          <w:tcPr>
            <w:tcW w:w="0" w:type="auto"/>
            <w:vAlign w:val="center"/>
          </w:tcPr>
          <w:p w14:paraId="6746906C" w14:textId="77777777" w:rsidR="007E51A8" w:rsidRPr="00BB0086" w:rsidRDefault="007E51A8" w:rsidP="007E51A8">
            <w:pPr>
              <w:jc w:val="center"/>
              <w:rPr>
                <w:rFonts w:cs="Arial"/>
              </w:rPr>
            </w:pPr>
            <w:r w:rsidRPr="00BB0086">
              <w:rPr>
                <w:rFonts w:cs="Arial"/>
              </w:rPr>
              <w:t>ALL</w:t>
            </w:r>
          </w:p>
        </w:tc>
        <w:tc>
          <w:tcPr>
            <w:tcW w:w="0" w:type="auto"/>
            <w:vAlign w:val="center"/>
          </w:tcPr>
          <w:p w14:paraId="191F7480" w14:textId="77777777" w:rsidR="007E51A8" w:rsidRPr="00BB0086" w:rsidRDefault="007E51A8" w:rsidP="007E51A8">
            <w:pPr>
              <w:jc w:val="center"/>
              <w:rPr>
                <w:rFonts w:cs="Arial"/>
              </w:rPr>
            </w:pPr>
            <w:r w:rsidRPr="00BB0086">
              <w:rPr>
                <w:rFonts w:cs="Arial"/>
              </w:rPr>
              <w:t>Course</w:t>
            </w:r>
          </w:p>
        </w:tc>
        <w:tc>
          <w:tcPr>
            <w:tcW w:w="0" w:type="auto"/>
            <w:vAlign w:val="center"/>
          </w:tcPr>
          <w:p w14:paraId="66C5103D" w14:textId="77777777" w:rsidR="007E51A8" w:rsidRPr="00BB0086" w:rsidRDefault="007E51A8" w:rsidP="007C47B0">
            <w:pPr>
              <w:numPr>
                <w:ilvl w:val="0"/>
                <w:numId w:val="15"/>
              </w:numPr>
              <w:contextualSpacing/>
              <w:jc w:val="center"/>
              <w:rPr>
                <w:rFonts w:cs="Arial"/>
              </w:rPr>
            </w:pPr>
          </w:p>
        </w:tc>
        <w:tc>
          <w:tcPr>
            <w:tcW w:w="0" w:type="auto"/>
            <w:vAlign w:val="center"/>
          </w:tcPr>
          <w:p w14:paraId="310CE7C7" w14:textId="77777777" w:rsidR="007E51A8" w:rsidRPr="00BB0086" w:rsidRDefault="007E51A8" w:rsidP="007C47B0">
            <w:pPr>
              <w:numPr>
                <w:ilvl w:val="0"/>
                <w:numId w:val="15"/>
              </w:numPr>
              <w:contextualSpacing/>
              <w:jc w:val="center"/>
              <w:rPr>
                <w:rFonts w:cs="Arial"/>
              </w:rPr>
            </w:pPr>
          </w:p>
        </w:tc>
        <w:tc>
          <w:tcPr>
            <w:tcW w:w="0" w:type="auto"/>
            <w:vAlign w:val="center"/>
          </w:tcPr>
          <w:p w14:paraId="57247B2F" w14:textId="77777777" w:rsidR="007E51A8" w:rsidRPr="00BB0086" w:rsidRDefault="007E51A8" w:rsidP="007C47B0">
            <w:pPr>
              <w:numPr>
                <w:ilvl w:val="0"/>
                <w:numId w:val="15"/>
              </w:numPr>
              <w:contextualSpacing/>
              <w:jc w:val="center"/>
              <w:rPr>
                <w:rFonts w:cs="Arial"/>
              </w:rPr>
            </w:pPr>
          </w:p>
        </w:tc>
        <w:tc>
          <w:tcPr>
            <w:tcW w:w="0" w:type="auto"/>
            <w:vAlign w:val="center"/>
          </w:tcPr>
          <w:p w14:paraId="2D969543" w14:textId="1829D361" w:rsidR="007E51A8" w:rsidRPr="00BB0086" w:rsidRDefault="007E51A8" w:rsidP="00673F13">
            <w:pPr>
              <w:rPr>
                <w:rFonts w:cs="Arial"/>
              </w:rPr>
            </w:pPr>
            <w:r w:rsidRPr="00BB0086">
              <w:rPr>
                <w:rFonts w:cs="Arial"/>
              </w:rPr>
              <w:t>If takes place within first two weeks of course start date.</w:t>
            </w:r>
            <w:r w:rsidRPr="00BB0086">
              <w:rPr>
                <w:rFonts w:cs="Arial"/>
              </w:rPr>
              <w:br/>
              <w:t xml:space="preserve">No fees chargeable.  </w:t>
            </w:r>
          </w:p>
        </w:tc>
      </w:tr>
      <w:tr w:rsidR="007E51A8" w:rsidRPr="00AC25B6" w14:paraId="5AC64B95" w14:textId="77777777" w:rsidTr="005D6A59">
        <w:tc>
          <w:tcPr>
            <w:tcW w:w="0" w:type="auto"/>
            <w:vAlign w:val="center"/>
          </w:tcPr>
          <w:p w14:paraId="7ACBE3A1" w14:textId="77777777" w:rsidR="007E51A8" w:rsidRPr="00BB0086" w:rsidRDefault="007E51A8" w:rsidP="007E51A8">
            <w:pPr>
              <w:jc w:val="center"/>
              <w:rPr>
                <w:rFonts w:cs="Arial"/>
              </w:rPr>
            </w:pPr>
            <w:r w:rsidRPr="00BB0086">
              <w:rPr>
                <w:rFonts w:cs="Arial"/>
              </w:rPr>
              <w:t>FE Level Study</w:t>
            </w:r>
            <w:r w:rsidRPr="00BB0086">
              <w:rPr>
                <w:rFonts w:cs="Arial"/>
              </w:rPr>
              <w:br/>
            </w:r>
          </w:p>
          <w:p w14:paraId="7AE892D1" w14:textId="77777777" w:rsidR="007E51A8" w:rsidRPr="00BB0086" w:rsidRDefault="007E51A8" w:rsidP="007E51A8">
            <w:pPr>
              <w:jc w:val="center"/>
              <w:rPr>
                <w:rFonts w:cs="Arial"/>
              </w:rPr>
            </w:pPr>
            <w:r w:rsidRPr="00BB0086">
              <w:rPr>
                <w:rFonts w:cs="Arial"/>
              </w:rPr>
              <w:t>Undergraduate</w:t>
            </w:r>
          </w:p>
          <w:p w14:paraId="47555B87" w14:textId="77777777" w:rsidR="007E51A8" w:rsidRPr="00BB0086" w:rsidRDefault="007E51A8" w:rsidP="007E51A8">
            <w:pPr>
              <w:jc w:val="center"/>
              <w:rPr>
                <w:rFonts w:cs="Arial"/>
              </w:rPr>
            </w:pPr>
          </w:p>
          <w:p w14:paraId="30A530C5" w14:textId="77777777" w:rsidR="007E51A8" w:rsidRPr="00BB0086" w:rsidRDefault="007E51A8" w:rsidP="007E51A8">
            <w:pPr>
              <w:jc w:val="center"/>
              <w:rPr>
                <w:rFonts w:cs="Arial"/>
              </w:rPr>
            </w:pPr>
            <w:r w:rsidRPr="00BB0086">
              <w:rPr>
                <w:rFonts w:cs="Arial"/>
              </w:rPr>
              <w:t>Equivalent Learner Qualifications</w:t>
            </w:r>
          </w:p>
        </w:tc>
        <w:tc>
          <w:tcPr>
            <w:tcW w:w="0" w:type="auto"/>
            <w:vAlign w:val="center"/>
          </w:tcPr>
          <w:p w14:paraId="4C4CD087" w14:textId="77777777" w:rsidR="007E51A8" w:rsidRPr="00BB0086" w:rsidRDefault="007E51A8" w:rsidP="007E51A8">
            <w:pPr>
              <w:jc w:val="center"/>
              <w:rPr>
                <w:rFonts w:cs="Arial"/>
              </w:rPr>
            </w:pPr>
            <w:r w:rsidRPr="00BB0086">
              <w:rPr>
                <w:rFonts w:cs="Arial"/>
              </w:rPr>
              <w:t xml:space="preserve">Home students and fees </w:t>
            </w:r>
          </w:p>
        </w:tc>
        <w:tc>
          <w:tcPr>
            <w:tcW w:w="0" w:type="auto"/>
            <w:vAlign w:val="center"/>
          </w:tcPr>
          <w:p w14:paraId="39E8B884" w14:textId="77777777" w:rsidR="007E51A8" w:rsidRPr="00BB0086" w:rsidRDefault="007E51A8" w:rsidP="007E51A8">
            <w:pPr>
              <w:jc w:val="center"/>
              <w:rPr>
                <w:rFonts w:cs="Arial"/>
              </w:rPr>
            </w:pPr>
            <w:r w:rsidRPr="00BB0086">
              <w:rPr>
                <w:rFonts w:cs="Arial"/>
              </w:rPr>
              <w:t>Full Time</w:t>
            </w:r>
            <w:r w:rsidRPr="00BB0086">
              <w:rPr>
                <w:rFonts w:cs="Arial"/>
              </w:rPr>
              <w:br/>
              <w:t>Part Time</w:t>
            </w:r>
          </w:p>
        </w:tc>
        <w:tc>
          <w:tcPr>
            <w:tcW w:w="0" w:type="auto"/>
            <w:vAlign w:val="center"/>
          </w:tcPr>
          <w:p w14:paraId="2FFB61E4" w14:textId="77777777" w:rsidR="007E51A8" w:rsidRPr="00BB0086" w:rsidRDefault="007E51A8" w:rsidP="007E51A8">
            <w:pPr>
              <w:jc w:val="center"/>
              <w:rPr>
                <w:rFonts w:cs="Arial"/>
              </w:rPr>
            </w:pPr>
            <w:r w:rsidRPr="00BB0086">
              <w:rPr>
                <w:rFonts w:cs="Arial"/>
              </w:rPr>
              <w:t>Course</w:t>
            </w:r>
          </w:p>
        </w:tc>
        <w:tc>
          <w:tcPr>
            <w:tcW w:w="0" w:type="auto"/>
            <w:vAlign w:val="center"/>
          </w:tcPr>
          <w:p w14:paraId="59E73BAC" w14:textId="77777777" w:rsidR="007E51A8" w:rsidRPr="00BB0086" w:rsidRDefault="007E51A8" w:rsidP="007C47B0">
            <w:pPr>
              <w:numPr>
                <w:ilvl w:val="0"/>
                <w:numId w:val="14"/>
              </w:numPr>
              <w:contextualSpacing/>
              <w:jc w:val="center"/>
              <w:rPr>
                <w:rFonts w:cs="Arial"/>
              </w:rPr>
            </w:pPr>
          </w:p>
        </w:tc>
        <w:tc>
          <w:tcPr>
            <w:tcW w:w="0" w:type="auto"/>
            <w:vAlign w:val="center"/>
          </w:tcPr>
          <w:p w14:paraId="16E91924" w14:textId="77777777" w:rsidR="007E51A8" w:rsidRPr="00BB0086" w:rsidRDefault="007E51A8" w:rsidP="007C47B0">
            <w:pPr>
              <w:numPr>
                <w:ilvl w:val="0"/>
                <w:numId w:val="14"/>
              </w:numPr>
              <w:contextualSpacing/>
              <w:jc w:val="center"/>
              <w:rPr>
                <w:rFonts w:cs="Arial"/>
              </w:rPr>
            </w:pPr>
          </w:p>
        </w:tc>
        <w:tc>
          <w:tcPr>
            <w:tcW w:w="0" w:type="auto"/>
            <w:vAlign w:val="center"/>
          </w:tcPr>
          <w:p w14:paraId="077643E3" w14:textId="77777777" w:rsidR="007E51A8" w:rsidRPr="00BB0086" w:rsidRDefault="007E51A8" w:rsidP="007C47B0">
            <w:pPr>
              <w:numPr>
                <w:ilvl w:val="0"/>
                <w:numId w:val="14"/>
              </w:numPr>
              <w:contextualSpacing/>
              <w:jc w:val="center"/>
              <w:rPr>
                <w:rFonts w:cs="Arial"/>
              </w:rPr>
            </w:pPr>
          </w:p>
        </w:tc>
        <w:tc>
          <w:tcPr>
            <w:tcW w:w="0" w:type="auto"/>
            <w:vAlign w:val="center"/>
          </w:tcPr>
          <w:p w14:paraId="5F170BB8" w14:textId="77777777" w:rsidR="007E51A8" w:rsidRPr="00BB0086" w:rsidRDefault="007E51A8" w:rsidP="007E51A8">
            <w:pPr>
              <w:rPr>
                <w:rFonts w:cs="Arial"/>
              </w:rPr>
            </w:pPr>
            <w:r w:rsidRPr="00BB0086">
              <w:rPr>
                <w:rFonts w:cs="Arial"/>
              </w:rPr>
              <w:t>Based on 3 SLC Liability periods, if takes place within:</w:t>
            </w:r>
          </w:p>
          <w:p w14:paraId="12296AC9" w14:textId="77777777" w:rsidR="007E51A8" w:rsidRPr="00BB0086" w:rsidRDefault="007E51A8" w:rsidP="007C47B0">
            <w:pPr>
              <w:numPr>
                <w:ilvl w:val="0"/>
                <w:numId w:val="16"/>
              </w:numPr>
              <w:contextualSpacing/>
              <w:rPr>
                <w:rFonts w:cs="Arial"/>
              </w:rPr>
            </w:pPr>
            <w:r w:rsidRPr="00BB0086">
              <w:rPr>
                <w:rFonts w:cs="Arial"/>
              </w:rPr>
              <w:t>Term 1  - 25% charged 75% credited</w:t>
            </w:r>
          </w:p>
          <w:p w14:paraId="59F26BCC" w14:textId="77777777" w:rsidR="007E51A8" w:rsidRPr="00BB0086" w:rsidRDefault="007E51A8" w:rsidP="007C47B0">
            <w:pPr>
              <w:numPr>
                <w:ilvl w:val="0"/>
                <w:numId w:val="16"/>
              </w:numPr>
              <w:contextualSpacing/>
              <w:rPr>
                <w:rFonts w:cs="Arial"/>
              </w:rPr>
            </w:pPr>
            <w:r w:rsidRPr="00BB0086">
              <w:rPr>
                <w:rFonts w:cs="Arial"/>
              </w:rPr>
              <w:t>Term 2 – 50% charged 50% credited</w:t>
            </w:r>
          </w:p>
          <w:p w14:paraId="441E5597" w14:textId="77777777" w:rsidR="007E51A8" w:rsidRPr="00BB0086" w:rsidRDefault="007E51A8" w:rsidP="007C47B0">
            <w:pPr>
              <w:numPr>
                <w:ilvl w:val="0"/>
                <w:numId w:val="16"/>
              </w:numPr>
              <w:contextualSpacing/>
              <w:rPr>
                <w:rFonts w:cs="Arial"/>
              </w:rPr>
            </w:pPr>
            <w:r w:rsidRPr="00BB0086">
              <w:rPr>
                <w:rFonts w:cs="Arial"/>
              </w:rPr>
              <w:t>Term 3 – 100% charged zero credited</w:t>
            </w:r>
          </w:p>
        </w:tc>
      </w:tr>
      <w:tr w:rsidR="007E51A8" w:rsidRPr="00AC25B6" w14:paraId="3EB3B9C2" w14:textId="77777777" w:rsidTr="005D6A59">
        <w:tc>
          <w:tcPr>
            <w:tcW w:w="0" w:type="auto"/>
            <w:vAlign w:val="center"/>
          </w:tcPr>
          <w:p w14:paraId="044E8925" w14:textId="77777777" w:rsidR="007E51A8" w:rsidRPr="00BB0086" w:rsidRDefault="007E51A8" w:rsidP="007E51A8">
            <w:pPr>
              <w:jc w:val="center"/>
              <w:rPr>
                <w:rFonts w:cs="Arial"/>
              </w:rPr>
            </w:pPr>
            <w:r w:rsidRPr="00BB0086">
              <w:rPr>
                <w:rFonts w:cs="Arial"/>
              </w:rPr>
              <w:t>Postgraduate</w:t>
            </w:r>
          </w:p>
          <w:p w14:paraId="53F00723" w14:textId="77777777" w:rsidR="007E51A8" w:rsidRPr="00BB0086" w:rsidRDefault="007E51A8" w:rsidP="007E51A8">
            <w:pPr>
              <w:jc w:val="center"/>
              <w:rPr>
                <w:rFonts w:cs="Arial"/>
              </w:rPr>
            </w:pPr>
          </w:p>
          <w:p w14:paraId="3A4EBA7C" w14:textId="77777777" w:rsidR="007E51A8" w:rsidRPr="00BB0086" w:rsidRDefault="007E51A8" w:rsidP="007E51A8">
            <w:pPr>
              <w:jc w:val="center"/>
              <w:rPr>
                <w:rFonts w:cs="Arial"/>
              </w:rPr>
            </w:pPr>
            <w:r w:rsidRPr="00BB0086">
              <w:rPr>
                <w:rFonts w:cs="Arial"/>
              </w:rPr>
              <w:t>Professional Level</w:t>
            </w:r>
          </w:p>
        </w:tc>
        <w:tc>
          <w:tcPr>
            <w:tcW w:w="0" w:type="auto"/>
            <w:vAlign w:val="center"/>
          </w:tcPr>
          <w:p w14:paraId="7954E8AE" w14:textId="77777777" w:rsidR="007E51A8" w:rsidRPr="00BB0086" w:rsidRDefault="007E51A8" w:rsidP="007E51A8">
            <w:pPr>
              <w:jc w:val="center"/>
              <w:rPr>
                <w:rFonts w:cs="Arial"/>
              </w:rPr>
            </w:pPr>
            <w:r w:rsidRPr="00BB0086">
              <w:rPr>
                <w:rFonts w:cs="Arial"/>
              </w:rPr>
              <w:t xml:space="preserve">Home students and fees </w:t>
            </w:r>
          </w:p>
        </w:tc>
        <w:tc>
          <w:tcPr>
            <w:tcW w:w="0" w:type="auto"/>
            <w:vAlign w:val="center"/>
          </w:tcPr>
          <w:p w14:paraId="496F5FE9" w14:textId="77777777" w:rsidR="007E51A8" w:rsidRPr="00BB0086" w:rsidRDefault="007E51A8" w:rsidP="007E51A8">
            <w:pPr>
              <w:jc w:val="center"/>
              <w:rPr>
                <w:rFonts w:cs="Arial"/>
              </w:rPr>
            </w:pPr>
            <w:r w:rsidRPr="00BB0086">
              <w:rPr>
                <w:rFonts w:cs="Arial"/>
              </w:rPr>
              <w:t>Full Time</w:t>
            </w:r>
            <w:r w:rsidRPr="00BB0086">
              <w:rPr>
                <w:rFonts w:cs="Arial"/>
              </w:rPr>
              <w:br/>
              <w:t>Part Time</w:t>
            </w:r>
          </w:p>
        </w:tc>
        <w:tc>
          <w:tcPr>
            <w:tcW w:w="0" w:type="auto"/>
            <w:vAlign w:val="center"/>
          </w:tcPr>
          <w:p w14:paraId="50BF3B7F" w14:textId="77777777" w:rsidR="007E51A8" w:rsidRPr="00BB0086" w:rsidRDefault="007E51A8" w:rsidP="007E51A8">
            <w:pPr>
              <w:jc w:val="center"/>
              <w:rPr>
                <w:rFonts w:cs="Arial"/>
              </w:rPr>
            </w:pPr>
            <w:r w:rsidRPr="00BB0086">
              <w:rPr>
                <w:rFonts w:cs="Arial"/>
              </w:rPr>
              <w:t>Course</w:t>
            </w:r>
          </w:p>
        </w:tc>
        <w:tc>
          <w:tcPr>
            <w:tcW w:w="0" w:type="auto"/>
            <w:vAlign w:val="center"/>
          </w:tcPr>
          <w:p w14:paraId="535A4669" w14:textId="77777777" w:rsidR="007E51A8" w:rsidRPr="00BB0086" w:rsidRDefault="007E51A8" w:rsidP="007C47B0">
            <w:pPr>
              <w:numPr>
                <w:ilvl w:val="0"/>
                <w:numId w:val="14"/>
              </w:numPr>
              <w:contextualSpacing/>
              <w:jc w:val="center"/>
              <w:rPr>
                <w:rFonts w:cs="Arial"/>
              </w:rPr>
            </w:pPr>
          </w:p>
        </w:tc>
        <w:tc>
          <w:tcPr>
            <w:tcW w:w="0" w:type="auto"/>
            <w:vAlign w:val="center"/>
          </w:tcPr>
          <w:p w14:paraId="494C0ABA" w14:textId="77777777" w:rsidR="007E51A8" w:rsidRPr="00BB0086" w:rsidRDefault="007E51A8" w:rsidP="007E51A8">
            <w:pPr>
              <w:ind w:left="720"/>
              <w:contextualSpacing/>
              <w:jc w:val="center"/>
              <w:rPr>
                <w:rFonts w:cs="Arial"/>
              </w:rPr>
            </w:pPr>
          </w:p>
        </w:tc>
        <w:tc>
          <w:tcPr>
            <w:tcW w:w="0" w:type="auto"/>
            <w:vAlign w:val="center"/>
          </w:tcPr>
          <w:p w14:paraId="05446095" w14:textId="77777777" w:rsidR="007E51A8" w:rsidRPr="00BB0086" w:rsidRDefault="007E51A8" w:rsidP="007C47B0">
            <w:pPr>
              <w:numPr>
                <w:ilvl w:val="0"/>
                <w:numId w:val="14"/>
              </w:numPr>
              <w:contextualSpacing/>
              <w:jc w:val="center"/>
              <w:rPr>
                <w:rFonts w:cs="Arial"/>
              </w:rPr>
            </w:pPr>
          </w:p>
        </w:tc>
        <w:tc>
          <w:tcPr>
            <w:tcW w:w="0" w:type="auto"/>
            <w:vMerge w:val="restart"/>
            <w:vAlign w:val="center"/>
          </w:tcPr>
          <w:p w14:paraId="2B39F3E5" w14:textId="77777777" w:rsidR="007E51A8" w:rsidRPr="00BB0086" w:rsidRDefault="007E51A8" w:rsidP="007E51A8">
            <w:pPr>
              <w:rPr>
                <w:rFonts w:cs="Arial"/>
              </w:rPr>
            </w:pPr>
            <w:r w:rsidRPr="00BB0086">
              <w:rPr>
                <w:rFonts w:cs="Arial"/>
              </w:rPr>
              <w:t>Termly charging based on faculty term dates relevant to study  / programme if takes place within:</w:t>
            </w:r>
          </w:p>
          <w:p w14:paraId="694E61C5" w14:textId="77777777" w:rsidR="007E51A8" w:rsidRPr="00BB0086" w:rsidRDefault="007E51A8" w:rsidP="007C47B0">
            <w:pPr>
              <w:numPr>
                <w:ilvl w:val="0"/>
                <w:numId w:val="17"/>
              </w:numPr>
              <w:contextualSpacing/>
              <w:rPr>
                <w:rFonts w:cs="Arial"/>
              </w:rPr>
            </w:pPr>
            <w:r w:rsidRPr="00BB0086">
              <w:rPr>
                <w:rFonts w:cs="Arial"/>
              </w:rPr>
              <w:t>Within 1</w:t>
            </w:r>
            <w:r w:rsidRPr="00BB0086">
              <w:rPr>
                <w:rFonts w:cs="Arial"/>
                <w:vertAlign w:val="superscript"/>
              </w:rPr>
              <w:t>st</w:t>
            </w:r>
            <w:r w:rsidRPr="00BB0086">
              <w:rPr>
                <w:rFonts w:cs="Arial"/>
              </w:rPr>
              <w:t xml:space="preserve"> and last day of term 1 – 1/3</w:t>
            </w:r>
            <w:r w:rsidRPr="00BB0086">
              <w:rPr>
                <w:rFonts w:cs="Arial"/>
                <w:vertAlign w:val="superscript"/>
              </w:rPr>
              <w:t>rd</w:t>
            </w:r>
            <w:r w:rsidRPr="00BB0086">
              <w:rPr>
                <w:rFonts w:cs="Arial"/>
              </w:rPr>
              <w:t xml:space="preserve"> charged 2/3rds credited</w:t>
            </w:r>
          </w:p>
          <w:p w14:paraId="7F09AAA3" w14:textId="77777777" w:rsidR="007E51A8" w:rsidRPr="00BB0086" w:rsidRDefault="007E51A8" w:rsidP="007C47B0">
            <w:pPr>
              <w:numPr>
                <w:ilvl w:val="0"/>
                <w:numId w:val="17"/>
              </w:numPr>
              <w:contextualSpacing/>
              <w:rPr>
                <w:rFonts w:cs="Arial"/>
              </w:rPr>
            </w:pPr>
            <w:r w:rsidRPr="00BB0086">
              <w:rPr>
                <w:rFonts w:cs="Arial"/>
              </w:rPr>
              <w:t>Within 1</w:t>
            </w:r>
            <w:r w:rsidRPr="00BB0086">
              <w:rPr>
                <w:rFonts w:cs="Arial"/>
                <w:vertAlign w:val="superscript"/>
              </w:rPr>
              <w:t>st</w:t>
            </w:r>
            <w:r w:rsidRPr="00BB0086">
              <w:rPr>
                <w:rFonts w:cs="Arial"/>
              </w:rPr>
              <w:t xml:space="preserve"> and last day of term 2 – 2/3rds charged 1/3</w:t>
            </w:r>
            <w:r w:rsidRPr="00BB0086">
              <w:rPr>
                <w:rFonts w:cs="Arial"/>
                <w:vertAlign w:val="superscript"/>
              </w:rPr>
              <w:t>rd</w:t>
            </w:r>
            <w:r w:rsidRPr="00BB0086">
              <w:rPr>
                <w:rFonts w:cs="Arial"/>
              </w:rPr>
              <w:t xml:space="preserve"> credited</w:t>
            </w:r>
          </w:p>
          <w:p w14:paraId="30E43AE2" w14:textId="77777777" w:rsidR="007E51A8" w:rsidRPr="00BB0086" w:rsidRDefault="007E51A8" w:rsidP="007C47B0">
            <w:pPr>
              <w:numPr>
                <w:ilvl w:val="0"/>
                <w:numId w:val="17"/>
              </w:numPr>
              <w:contextualSpacing/>
              <w:rPr>
                <w:rFonts w:cs="Arial"/>
              </w:rPr>
            </w:pPr>
            <w:r w:rsidRPr="00BB0086">
              <w:rPr>
                <w:rFonts w:cs="Arial"/>
              </w:rPr>
              <w:t>Within 1</w:t>
            </w:r>
            <w:r w:rsidRPr="00BB0086">
              <w:rPr>
                <w:rFonts w:cs="Arial"/>
                <w:vertAlign w:val="superscript"/>
              </w:rPr>
              <w:t>st</w:t>
            </w:r>
            <w:r w:rsidRPr="00BB0086">
              <w:rPr>
                <w:rFonts w:cs="Arial"/>
              </w:rPr>
              <w:t xml:space="preserve"> and last day of term 3 – 100% charged zero credited</w:t>
            </w:r>
          </w:p>
        </w:tc>
      </w:tr>
      <w:tr w:rsidR="007E51A8" w:rsidRPr="00AC25B6" w14:paraId="1C1937E8" w14:textId="77777777" w:rsidTr="005D6A59">
        <w:tc>
          <w:tcPr>
            <w:tcW w:w="0" w:type="auto"/>
            <w:vAlign w:val="center"/>
          </w:tcPr>
          <w:p w14:paraId="0FEA1029" w14:textId="77777777" w:rsidR="007E51A8" w:rsidRPr="00BB0086" w:rsidRDefault="007E51A8" w:rsidP="007E51A8">
            <w:pPr>
              <w:jc w:val="center"/>
              <w:rPr>
                <w:rFonts w:cs="Arial"/>
              </w:rPr>
            </w:pPr>
            <w:r w:rsidRPr="00BB0086">
              <w:rPr>
                <w:rFonts w:cs="Arial"/>
              </w:rPr>
              <w:t>International Students</w:t>
            </w:r>
          </w:p>
        </w:tc>
        <w:tc>
          <w:tcPr>
            <w:tcW w:w="0" w:type="auto"/>
            <w:vAlign w:val="center"/>
          </w:tcPr>
          <w:p w14:paraId="217AAFB7" w14:textId="77777777" w:rsidR="007E51A8" w:rsidRPr="00BB0086" w:rsidRDefault="007E51A8" w:rsidP="007E51A8">
            <w:pPr>
              <w:jc w:val="center"/>
              <w:rPr>
                <w:rFonts w:cs="Arial"/>
              </w:rPr>
            </w:pPr>
            <w:r w:rsidRPr="00BB0086">
              <w:rPr>
                <w:rFonts w:cs="Arial"/>
              </w:rPr>
              <w:t>International students and fees</w:t>
            </w:r>
          </w:p>
        </w:tc>
        <w:tc>
          <w:tcPr>
            <w:tcW w:w="0" w:type="auto"/>
            <w:vAlign w:val="center"/>
          </w:tcPr>
          <w:p w14:paraId="7AB3C982" w14:textId="77777777" w:rsidR="007E51A8" w:rsidRPr="00BB0086" w:rsidRDefault="007E51A8" w:rsidP="007E51A8">
            <w:pPr>
              <w:jc w:val="center"/>
              <w:rPr>
                <w:rFonts w:cs="Arial"/>
              </w:rPr>
            </w:pPr>
            <w:r w:rsidRPr="00BB0086">
              <w:rPr>
                <w:rFonts w:cs="Arial"/>
              </w:rPr>
              <w:t>ALL</w:t>
            </w:r>
          </w:p>
        </w:tc>
        <w:tc>
          <w:tcPr>
            <w:tcW w:w="0" w:type="auto"/>
            <w:vAlign w:val="center"/>
          </w:tcPr>
          <w:p w14:paraId="5E466BBF" w14:textId="77777777" w:rsidR="007E51A8" w:rsidRPr="00BB0086" w:rsidRDefault="007E51A8" w:rsidP="007E51A8">
            <w:pPr>
              <w:jc w:val="center"/>
              <w:rPr>
                <w:rFonts w:cs="Arial"/>
              </w:rPr>
            </w:pPr>
            <w:r w:rsidRPr="00BB0086">
              <w:rPr>
                <w:rFonts w:cs="Arial"/>
              </w:rPr>
              <w:t>Course</w:t>
            </w:r>
          </w:p>
        </w:tc>
        <w:tc>
          <w:tcPr>
            <w:tcW w:w="0" w:type="auto"/>
            <w:vAlign w:val="center"/>
          </w:tcPr>
          <w:p w14:paraId="4EA07167" w14:textId="77777777" w:rsidR="007E51A8" w:rsidRPr="00BB0086" w:rsidRDefault="007E51A8" w:rsidP="007C47B0">
            <w:pPr>
              <w:numPr>
                <w:ilvl w:val="0"/>
                <w:numId w:val="14"/>
              </w:numPr>
              <w:contextualSpacing/>
              <w:jc w:val="center"/>
              <w:rPr>
                <w:rFonts w:cs="Arial"/>
              </w:rPr>
            </w:pPr>
          </w:p>
        </w:tc>
        <w:tc>
          <w:tcPr>
            <w:tcW w:w="0" w:type="auto"/>
            <w:vAlign w:val="center"/>
          </w:tcPr>
          <w:p w14:paraId="7C2B4F49" w14:textId="77777777" w:rsidR="007E51A8" w:rsidRPr="00BB0086" w:rsidRDefault="007E51A8" w:rsidP="007E51A8">
            <w:pPr>
              <w:ind w:left="360"/>
              <w:jc w:val="center"/>
              <w:rPr>
                <w:rFonts w:cs="Arial"/>
              </w:rPr>
            </w:pPr>
          </w:p>
        </w:tc>
        <w:tc>
          <w:tcPr>
            <w:tcW w:w="0" w:type="auto"/>
            <w:vAlign w:val="center"/>
          </w:tcPr>
          <w:p w14:paraId="248D9FAD" w14:textId="77777777" w:rsidR="007E51A8" w:rsidRPr="00BB0086" w:rsidRDefault="007E51A8" w:rsidP="007C47B0">
            <w:pPr>
              <w:numPr>
                <w:ilvl w:val="0"/>
                <w:numId w:val="14"/>
              </w:numPr>
              <w:contextualSpacing/>
              <w:jc w:val="center"/>
              <w:rPr>
                <w:rFonts w:cs="Arial"/>
              </w:rPr>
            </w:pPr>
          </w:p>
        </w:tc>
        <w:tc>
          <w:tcPr>
            <w:tcW w:w="0" w:type="auto"/>
            <w:vMerge/>
          </w:tcPr>
          <w:p w14:paraId="683388EF" w14:textId="77777777" w:rsidR="007E51A8" w:rsidRPr="00BB0086" w:rsidRDefault="007E51A8" w:rsidP="007C47B0">
            <w:pPr>
              <w:numPr>
                <w:ilvl w:val="0"/>
                <w:numId w:val="17"/>
              </w:numPr>
              <w:contextualSpacing/>
              <w:rPr>
                <w:rFonts w:cs="Arial"/>
              </w:rPr>
            </w:pPr>
          </w:p>
        </w:tc>
      </w:tr>
      <w:tr w:rsidR="007E51A8" w:rsidRPr="00AC25B6" w14:paraId="5AADA29A" w14:textId="77777777" w:rsidTr="005D6A59">
        <w:tc>
          <w:tcPr>
            <w:tcW w:w="0" w:type="auto"/>
            <w:vAlign w:val="center"/>
          </w:tcPr>
          <w:p w14:paraId="0E827528" w14:textId="77777777" w:rsidR="007E51A8" w:rsidRPr="00BB0086" w:rsidRDefault="007E51A8" w:rsidP="007E51A8">
            <w:pPr>
              <w:jc w:val="center"/>
              <w:rPr>
                <w:rFonts w:cs="Arial"/>
              </w:rPr>
            </w:pPr>
            <w:r w:rsidRPr="00BB0086">
              <w:rPr>
                <w:rFonts w:cs="Arial"/>
              </w:rPr>
              <w:t>Distance Learners</w:t>
            </w:r>
          </w:p>
          <w:p w14:paraId="3DD54A03" w14:textId="77777777" w:rsidR="007E51A8" w:rsidRPr="00BB0086" w:rsidRDefault="007E51A8" w:rsidP="007E51A8">
            <w:pPr>
              <w:jc w:val="center"/>
              <w:rPr>
                <w:rFonts w:cs="Arial"/>
              </w:rPr>
            </w:pPr>
          </w:p>
          <w:p w14:paraId="3A851DB2" w14:textId="77777777" w:rsidR="007E51A8" w:rsidRPr="00BB0086" w:rsidRDefault="007E51A8" w:rsidP="007E51A8">
            <w:pPr>
              <w:jc w:val="center"/>
              <w:rPr>
                <w:rFonts w:cs="Arial"/>
              </w:rPr>
            </w:pPr>
            <w:r w:rsidRPr="00BB0086">
              <w:rPr>
                <w:rFonts w:cs="Arial"/>
              </w:rPr>
              <w:t>Block Fees Only</w:t>
            </w:r>
          </w:p>
        </w:tc>
        <w:tc>
          <w:tcPr>
            <w:tcW w:w="0" w:type="auto"/>
            <w:vAlign w:val="center"/>
          </w:tcPr>
          <w:p w14:paraId="1FD10FE1" w14:textId="77777777" w:rsidR="007E51A8" w:rsidRPr="00BB0086" w:rsidRDefault="007E51A8" w:rsidP="007E51A8">
            <w:pPr>
              <w:jc w:val="center"/>
              <w:rPr>
                <w:rFonts w:cs="Arial"/>
              </w:rPr>
            </w:pPr>
            <w:r w:rsidRPr="00BB0086">
              <w:rPr>
                <w:rFonts w:cs="Arial"/>
              </w:rPr>
              <w:lastRenderedPageBreak/>
              <w:t>ALL</w:t>
            </w:r>
          </w:p>
        </w:tc>
        <w:tc>
          <w:tcPr>
            <w:tcW w:w="0" w:type="auto"/>
            <w:vAlign w:val="center"/>
          </w:tcPr>
          <w:p w14:paraId="325AF8E4" w14:textId="77777777" w:rsidR="007E51A8" w:rsidRPr="00BB0086" w:rsidRDefault="007E51A8" w:rsidP="007E51A8">
            <w:pPr>
              <w:jc w:val="center"/>
              <w:rPr>
                <w:rFonts w:cs="Arial"/>
              </w:rPr>
            </w:pPr>
            <w:r w:rsidRPr="00BB0086">
              <w:rPr>
                <w:rFonts w:cs="Arial"/>
              </w:rPr>
              <w:t>ALL</w:t>
            </w:r>
          </w:p>
        </w:tc>
        <w:tc>
          <w:tcPr>
            <w:tcW w:w="0" w:type="auto"/>
            <w:vAlign w:val="center"/>
          </w:tcPr>
          <w:p w14:paraId="670B079C" w14:textId="77777777" w:rsidR="007E51A8" w:rsidRPr="00BB0086" w:rsidRDefault="007E51A8" w:rsidP="007E51A8">
            <w:pPr>
              <w:jc w:val="center"/>
              <w:rPr>
                <w:rFonts w:cs="Arial"/>
              </w:rPr>
            </w:pPr>
            <w:r w:rsidRPr="00BB0086">
              <w:rPr>
                <w:rFonts w:cs="Arial"/>
              </w:rPr>
              <w:t>Course</w:t>
            </w:r>
          </w:p>
        </w:tc>
        <w:tc>
          <w:tcPr>
            <w:tcW w:w="0" w:type="auto"/>
            <w:vAlign w:val="center"/>
          </w:tcPr>
          <w:p w14:paraId="2D2FE223" w14:textId="77777777" w:rsidR="007E51A8" w:rsidRPr="00BB0086" w:rsidRDefault="007E51A8" w:rsidP="007C47B0">
            <w:pPr>
              <w:numPr>
                <w:ilvl w:val="0"/>
                <w:numId w:val="14"/>
              </w:numPr>
              <w:contextualSpacing/>
              <w:jc w:val="center"/>
              <w:rPr>
                <w:rFonts w:cs="Arial"/>
              </w:rPr>
            </w:pPr>
          </w:p>
        </w:tc>
        <w:tc>
          <w:tcPr>
            <w:tcW w:w="0" w:type="auto"/>
            <w:vAlign w:val="center"/>
          </w:tcPr>
          <w:p w14:paraId="210312DD" w14:textId="77777777" w:rsidR="007E51A8" w:rsidRPr="00BB0086" w:rsidRDefault="007E51A8" w:rsidP="007E51A8">
            <w:pPr>
              <w:ind w:left="360"/>
              <w:jc w:val="center"/>
              <w:rPr>
                <w:rFonts w:cs="Arial"/>
              </w:rPr>
            </w:pPr>
          </w:p>
        </w:tc>
        <w:tc>
          <w:tcPr>
            <w:tcW w:w="0" w:type="auto"/>
            <w:vAlign w:val="center"/>
          </w:tcPr>
          <w:p w14:paraId="0DF759F7" w14:textId="77777777" w:rsidR="007E51A8" w:rsidRPr="00BB0086" w:rsidRDefault="007E51A8" w:rsidP="007C47B0">
            <w:pPr>
              <w:numPr>
                <w:ilvl w:val="0"/>
                <w:numId w:val="14"/>
              </w:numPr>
              <w:contextualSpacing/>
              <w:jc w:val="center"/>
              <w:rPr>
                <w:rFonts w:cs="Arial"/>
              </w:rPr>
            </w:pPr>
          </w:p>
        </w:tc>
        <w:tc>
          <w:tcPr>
            <w:tcW w:w="0" w:type="auto"/>
            <w:vMerge/>
          </w:tcPr>
          <w:p w14:paraId="65431C9D" w14:textId="77777777" w:rsidR="007E51A8" w:rsidRPr="00BB0086" w:rsidRDefault="007E51A8" w:rsidP="007E51A8">
            <w:pPr>
              <w:rPr>
                <w:rFonts w:cs="Arial"/>
              </w:rPr>
            </w:pPr>
          </w:p>
        </w:tc>
      </w:tr>
      <w:tr w:rsidR="007E51A8" w:rsidRPr="00AC25B6" w14:paraId="2C749893" w14:textId="77777777" w:rsidTr="0016465B">
        <w:tc>
          <w:tcPr>
            <w:tcW w:w="0" w:type="auto"/>
            <w:tcBorders>
              <w:bottom w:val="single" w:sz="4" w:space="0" w:color="auto"/>
            </w:tcBorders>
            <w:vAlign w:val="center"/>
          </w:tcPr>
          <w:p w14:paraId="5243D98B" w14:textId="77777777" w:rsidR="007E51A8" w:rsidRPr="00BB0086" w:rsidRDefault="007E51A8" w:rsidP="007E51A8">
            <w:pPr>
              <w:jc w:val="center"/>
              <w:rPr>
                <w:rFonts w:cs="Arial"/>
              </w:rPr>
            </w:pPr>
            <w:r w:rsidRPr="00BB0086">
              <w:rPr>
                <w:rFonts w:cs="Arial"/>
              </w:rPr>
              <w:t>Research</w:t>
            </w:r>
          </w:p>
          <w:p w14:paraId="0FFD7D0B" w14:textId="77777777" w:rsidR="007E51A8" w:rsidRPr="00BB0086" w:rsidRDefault="007E51A8" w:rsidP="007E51A8">
            <w:pPr>
              <w:jc w:val="center"/>
              <w:rPr>
                <w:rFonts w:cs="Arial"/>
              </w:rPr>
            </w:pPr>
          </w:p>
          <w:p w14:paraId="0AB2D6C8" w14:textId="179EFB18" w:rsidR="007E51A8" w:rsidRPr="00BB0086" w:rsidRDefault="007E51A8" w:rsidP="007E51A8">
            <w:pPr>
              <w:jc w:val="center"/>
              <w:rPr>
                <w:rFonts w:cs="Arial"/>
              </w:rPr>
            </w:pPr>
          </w:p>
        </w:tc>
        <w:tc>
          <w:tcPr>
            <w:tcW w:w="0" w:type="auto"/>
            <w:tcBorders>
              <w:bottom w:val="single" w:sz="4" w:space="0" w:color="auto"/>
            </w:tcBorders>
            <w:vAlign w:val="center"/>
          </w:tcPr>
          <w:p w14:paraId="09E66A96" w14:textId="77777777" w:rsidR="007E51A8" w:rsidRPr="00BB0086" w:rsidRDefault="007E51A8" w:rsidP="007E51A8">
            <w:pPr>
              <w:jc w:val="center"/>
              <w:rPr>
                <w:rFonts w:cs="Arial"/>
              </w:rPr>
            </w:pPr>
            <w:r w:rsidRPr="00BB0086">
              <w:rPr>
                <w:rFonts w:cs="Arial"/>
              </w:rPr>
              <w:t>ALL</w:t>
            </w:r>
          </w:p>
        </w:tc>
        <w:tc>
          <w:tcPr>
            <w:tcW w:w="0" w:type="auto"/>
            <w:tcBorders>
              <w:bottom w:val="single" w:sz="4" w:space="0" w:color="auto"/>
            </w:tcBorders>
            <w:vAlign w:val="center"/>
          </w:tcPr>
          <w:p w14:paraId="6793AB3F" w14:textId="77777777" w:rsidR="007E51A8" w:rsidRPr="00BB0086" w:rsidRDefault="007E51A8" w:rsidP="007E51A8">
            <w:pPr>
              <w:jc w:val="center"/>
              <w:rPr>
                <w:rFonts w:cs="Arial"/>
              </w:rPr>
            </w:pPr>
            <w:r w:rsidRPr="00BB0086">
              <w:rPr>
                <w:rFonts w:cs="Arial"/>
              </w:rPr>
              <w:t>ALL</w:t>
            </w:r>
          </w:p>
        </w:tc>
        <w:tc>
          <w:tcPr>
            <w:tcW w:w="0" w:type="auto"/>
            <w:tcBorders>
              <w:bottom w:val="single" w:sz="4" w:space="0" w:color="auto"/>
            </w:tcBorders>
            <w:vAlign w:val="center"/>
          </w:tcPr>
          <w:p w14:paraId="271D76EA" w14:textId="77777777" w:rsidR="007E51A8" w:rsidRPr="00BB0086" w:rsidRDefault="007E51A8" w:rsidP="007E51A8">
            <w:pPr>
              <w:jc w:val="center"/>
              <w:rPr>
                <w:rFonts w:cs="Arial"/>
              </w:rPr>
            </w:pPr>
            <w:r w:rsidRPr="00BB0086">
              <w:rPr>
                <w:rFonts w:cs="Arial"/>
              </w:rPr>
              <w:t>ALL</w:t>
            </w:r>
          </w:p>
        </w:tc>
        <w:tc>
          <w:tcPr>
            <w:tcW w:w="0" w:type="auto"/>
            <w:tcBorders>
              <w:bottom w:val="single" w:sz="4" w:space="0" w:color="auto"/>
            </w:tcBorders>
            <w:vAlign w:val="center"/>
          </w:tcPr>
          <w:p w14:paraId="3067BF7B" w14:textId="77777777" w:rsidR="007E51A8" w:rsidRPr="00BB0086" w:rsidRDefault="007E51A8" w:rsidP="007C47B0">
            <w:pPr>
              <w:numPr>
                <w:ilvl w:val="0"/>
                <w:numId w:val="14"/>
              </w:numPr>
              <w:contextualSpacing/>
              <w:jc w:val="center"/>
              <w:rPr>
                <w:rFonts w:cs="Arial"/>
              </w:rPr>
            </w:pPr>
          </w:p>
        </w:tc>
        <w:tc>
          <w:tcPr>
            <w:tcW w:w="0" w:type="auto"/>
            <w:tcBorders>
              <w:bottom w:val="single" w:sz="4" w:space="0" w:color="auto"/>
            </w:tcBorders>
            <w:vAlign w:val="center"/>
          </w:tcPr>
          <w:p w14:paraId="1729AEAC" w14:textId="77777777" w:rsidR="007E51A8" w:rsidRPr="00BB0086" w:rsidRDefault="007E51A8" w:rsidP="007E51A8">
            <w:pPr>
              <w:ind w:left="720"/>
              <w:contextualSpacing/>
              <w:jc w:val="center"/>
              <w:rPr>
                <w:rFonts w:cs="Arial"/>
              </w:rPr>
            </w:pPr>
          </w:p>
        </w:tc>
        <w:tc>
          <w:tcPr>
            <w:tcW w:w="0" w:type="auto"/>
            <w:tcBorders>
              <w:bottom w:val="single" w:sz="4" w:space="0" w:color="auto"/>
            </w:tcBorders>
            <w:vAlign w:val="center"/>
          </w:tcPr>
          <w:p w14:paraId="351EBFEC" w14:textId="77777777" w:rsidR="007E51A8" w:rsidRPr="00BB0086" w:rsidRDefault="007E51A8" w:rsidP="007C47B0">
            <w:pPr>
              <w:numPr>
                <w:ilvl w:val="0"/>
                <w:numId w:val="14"/>
              </w:numPr>
              <w:contextualSpacing/>
              <w:jc w:val="center"/>
              <w:rPr>
                <w:rFonts w:cs="Arial"/>
              </w:rPr>
            </w:pPr>
          </w:p>
        </w:tc>
        <w:tc>
          <w:tcPr>
            <w:tcW w:w="0" w:type="auto"/>
            <w:tcBorders>
              <w:bottom w:val="single" w:sz="4" w:space="0" w:color="auto"/>
            </w:tcBorders>
          </w:tcPr>
          <w:p w14:paraId="77B5867D" w14:textId="77777777" w:rsidR="007E51A8" w:rsidRPr="00BB0086" w:rsidRDefault="007E51A8" w:rsidP="007E51A8">
            <w:pPr>
              <w:rPr>
                <w:rFonts w:cs="Arial"/>
              </w:rPr>
            </w:pPr>
            <w:r w:rsidRPr="00BB0086">
              <w:rPr>
                <w:rFonts w:cs="Arial"/>
              </w:rPr>
              <w:t>Liability based charging if takes place</w:t>
            </w:r>
          </w:p>
          <w:p w14:paraId="09F56DBD" w14:textId="77777777" w:rsidR="007E51A8" w:rsidRPr="00BB0086" w:rsidRDefault="007E51A8" w:rsidP="007C47B0">
            <w:pPr>
              <w:numPr>
                <w:ilvl w:val="0"/>
                <w:numId w:val="18"/>
              </w:numPr>
              <w:contextualSpacing/>
              <w:rPr>
                <w:rFonts w:cs="Arial"/>
              </w:rPr>
            </w:pPr>
            <w:r w:rsidRPr="00BB0086">
              <w:rPr>
                <w:rFonts w:cs="Arial"/>
              </w:rPr>
              <w:t>Within Sept to Nov – 25% charged 75% credited</w:t>
            </w:r>
          </w:p>
          <w:p w14:paraId="277F96BF" w14:textId="77777777" w:rsidR="007E51A8" w:rsidRPr="00BB0086" w:rsidRDefault="007E51A8" w:rsidP="007C47B0">
            <w:pPr>
              <w:numPr>
                <w:ilvl w:val="0"/>
                <w:numId w:val="18"/>
              </w:numPr>
              <w:contextualSpacing/>
              <w:rPr>
                <w:rFonts w:cs="Arial"/>
              </w:rPr>
            </w:pPr>
            <w:r w:rsidRPr="00BB0086">
              <w:rPr>
                <w:rFonts w:cs="Arial"/>
              </w:rPr>
              <w:t>Within Dec to Feb – 50% charged 50% credited</w:t>
            </w:r>
          </w:p>
          <w:p w14:paraId="64C6E1DF" w14:textId="77777777" w:rsidR="007E51A8" w:rsidRPr="00BB0086" w:rsidRDefault="007E51A8" w:rsidP="007C47B0">
            <w:pPr>
              <w:numPr>
                <w:ilvl w:val="0"/>
                <w:numId w:val="18"/>
              </w:numPr>
              <w:contextualSpacing/>
              <w:rPr>
                <w:rFonts w:cs="Arial"/>
              </w:rPr>
            </w:pPr>
            <w:r w:rsidRPr="00BB0086">
              <w:rPr>
                <w:rFonts w:cs="Arial"/>
              </w:rPr>
              <w:t>Within Mar to May – 75% charged 25% credited</w:t>
            </w:r>
          </w:p>
          <w:p w14:paraId="3CD4029A" w14:textId="77777777" w:rsidR="007E51A8" w:rsidRPr="00BB0086" w:rsidRDefault="007E51A8" w:rsidP="007C47B0">
            <w:pPr>
              <w:numPr>
                <w:ilvl w:val="0"/>
                <w:numId w:val="18"/>
              </w:numPr>
              <w:contextualSpacing/>
              <w:rPr>
                <w:rFonts w:cs="Arial"/>
              </w:rPr>
            </w:pPr>
            <w:r w:rsidRPr="00BB0086">
              <w:rPr>
                <w:rFonts w:cs="Arial"/>
              </w:rPr>
              <w:t>Within June to Aug – 100% charged zero credited</w:t>
            </w:r>
          </w:p>
        </w:tc>
      </w:tr>
      <w:tr w:rsidR="0016465B" w:rsidRPr="00AC25B6" w14:paraId="07C1F010" w14:textId="77777777" w:rsidTr="0016465B">
        <w:tc>
          <w:tcPr>
            <w:tcW w:w="0" w:type="auto"/>
            <w:tcBorders>
              <w:top w:val="single" w:sz="4" w:space="0" w:color="auto"/>
              <w:left w:val="nil"/>
              <w:bottom w:val="single" w:sz="4" w:space="0" w:color="auto"/>
              <w:right w:val="nil"/>
            </w:tcBorders>
            <w:vAlign w:val="center"/>
          </w:tcPr>
          <w:p w14:paraId="7EAAD13A" w14:textId="77777777" w:rsidR="0016465B" w:rsidRPr="00BB0086" w:rsidRDefault="0016465B" w:rsidP="007E51A8">
            <w:pPr>
              <w:jc w:val="center"/>
              <w:rPr>
                <w:rFonts w:cs="Arial"/>
              </w:rPr>
            </w:pPr>
          </w:p>
        </w:tc>
        <w:tc>
          <w:tcPr>
            <w:tcW w:w="0" w:type="auto"/>
            <w:tcBorders>
              <w:top w:val="single" w:sz="4" w:space="0" w:color="auto"/>
              <w:left w:val="nil"/>
              <w:bottom w:val="single" w:sz="4" w:space="0" w:color="auto"/>
              <w:right w:val="nil"/>
            </w:tcBorders>
            <w:vAlign w:val="center"/>
          </w:tcPr>
          <w:p w14:paraId="7A29A829" w14:textId="77777777" w:rsidR="0016465B" w:rsidRPr="00BB0086" w:rsidRDefault="0016465B" w:rsidP="007E51A8">
            <w:pPr>
              <w:jc w:val="center"/>
              <w:rPr>
                <w:rFonts w:cs="Arial"/>
              </w:rPr>
            </w:pPr>
          </w:p>
        </w:tc>
        <w:tc>
          <w:tcPr>
            <w:tcW w:w="0" w:type="auto"/>
            <w:tcBorders>
              <w:top w:val="single" w:sz="4" w:space="0" w:color="auto"/>
              <w:left w:val="nil"/>
              <w:bottom w:val="single" w:sz="4" w:space="0" w:color="auto"/>
              <w:right w:val="nil"/>
            </w:tcBorders>
            <w:vAlign w:val="center"/>
          </w:tcPr>
          <w:p w14:paraId="2B25241B" w14:textId="77777777" w:rsidR="0016465B" w:rsidRPr="00BB0086" w:rsidRDefault="0016465B" w:rsidP="007E51A8">
            <w:pPr>
              <w:jc w:val="center"/>
              <w:rPr>
                <w:rFonts w:cs="Arial"/>
              </w:rPr>
            </w:pPr>
          </w:p>
        </w:tc>
        <w:tc>
          <w:tcPr>
            <w:tcW w:w="0" w:type="auto"/>
            <w:tcBorders>
              <w:top w:val="single" w:sz="4" w:space="0" w:color="auto"/>
              <w:left w:val="nil"/>
              <w:bottom w:val="single" w:sz="4" w:space="0" w:color="auto"/>
              <w:right w:val="nil"/>
            </w:tcBorders>
            <w:vAlign w:val="center"/>
          </w:tcPr>
          <w:p w14:paraId="1759BFE8" w14:textId="77777777" w:rsidR="0016465B" w:rsidRDefault="0016465B" w:rsidP="007E51A8">
            <w:pPr>
              <w:jc w:val="center"/>
              <w:rPr>
                <w:rFonts w:cs="Arial"/>
              </w:rPr>
            </w:pPr>
          </w:p>
          <w:p w14:paraId="6923E82B" w14:textId="77777777" w:rsidR="00101E8B" w:rsidRDefault="00101E8B" w:rsidP="007E51A8">
            <w:pPr>
              <w:jc w:val="center"/>
              <w:rPr>
                <w:rFonts w:cs="Arial"/>
              </w:rPr>
            </w:pPr>
          </w:p>
          <w:p w14:paraId="218E9F00" w14:textId="77777777" w:rsidR="00101E8B" w:rsidRDefault="00101E8B" w:rsidP="007E51A8">
            <w:pPr>
              <w:jc w:val="center"/>
              <w:rPr>
                <w:rFonts w:cs="Arial"/>
              </w:rPr>
            </w:pPr>
          </w:p>
          <w:p w14:paraId="7776939F" w14:textId="77777777" w:rsidR="00101E8B" w:rsidRDefault="00101E8B" w:rsidP="007E51A8">
            <w:pPr>
              <w:jc w:val="center"/>
              <w:rPr>
                <w:rFonts w:cs="Arial"/>
              </w:rPr>
            </w:pPr>
          </w:p>
          <w:p w14:paraId="1B0A25B0" w14:textId="77777777" w:rsidR="00101E8B" w:rsidRDefault="00101E8B" w:rsidP="007E51A8">
            <w:pPr>
              <w:jc w:val="center"/>
              <w:rPr>
                <w:rFonts w:cs="Arial"/>
              </w:rPr>
            </w:pPr>
          </w:p>
          <w:p w14:paraId="6F548C34" w14:textId="77777777" w:rsidR="00101E8B" w:rsidRDefault="00101E8B" w:rsidP="007E51A8">
            <w:pPr>
              <w:jc w:val="center"/>
              <w:rPr>
                <w:rFonts w:cs="Arial"/>
              </w:rPr>
            </w:pPr>
          </w:p>
          <w:p w14:paraId="19939ABC" w14:textId="77777777" w:rsidR="00101E8B" w:rsidRDefault="00101E8B" w:rsidP="007E51A8">
            <w:pPr>
              <w:jc w:val="center"/>
              <w:rPr>
                <w:rFonts w:cs="Arial"/>
              </w:rPr>
            </w:pPr>
          </w:p>
          <w:p w14:paraId="4EA3CAE1" w14:textId="77777777" w:rsidR="00101E8B" w:rsidRDefault="00101E8B" w:rsidP="007E51A8">
            <w:pPr>
              <w:jc w:val="center"/>
              <w:rPr>
                <w:rFonts w:cs="Arial"/>
              </w:rPr>
            </w:pPr>
          </w:p>
          <w:p w14:paraId="7CAAF67F" w14:textId="77777777" w:rsidR="00101E8B" w:rsidRDefault="00101E8B" w:rsidP="007E51A8">
            <w:pPr>
              <w:jc w:val="center"/>
              <w:rPr>
                <w:rFonts w:cs="Arial"/>
              </w:rPr>
            </w:pPr>
          </w:p>
          <w:p w14:paraId="45BF6165" w14:textId="77777777" w:rsidR="00101E8B" w:rsidRDefault="00101E8B" w:rsidP="007E51A8">
            <w:pPr>
              <w:jc w:val="center"/>
              <w:rPr>
                <w:rFonts w:cs="Arial"/>
              </w:rPr>
            </w:pPr>
          </w:p>
          <w:p w14:paraId="5A0831E3" w14:textId="77777777" w:rsidR="00101E8B" w:rsidRDefault="00101E8B" w:rsidP="007E51A8">
            <w:pPr>
              <w:jc w:val="center"/>
              <w:rPr>
                <w:rFonts w:cs="Arial"/>
              </w:rPr>
            </w:pPr>
          </w:p>
          <w:p w14:paraId="4AE6F959" w14:textId="77777777" w:rsidR="00101E8B" w:rsidRPr="00BB0086" w:rsidRDefault="00101E8B" w:rsidP="007E51A8">
            <w:pPr>
              <w:jc w:val="center"/>
              <w:rPr>
                <w:rFonts w:cs="Arial"/>
              </w:rPr>
            </w:pPr>
          </w:p>
        </w:tc>
        <w:tc>
          <w:tcPr>
            <w:tcW w:w="0" w:type="auto"/>
            <w:tcBorders>
              <w:top w:val="single" w:sz="4" w:space="0" w:color="auto"/>
              <w:left w:val="nil"/>
              <w:bottom w:val="single" w:sz="4" w:space="0" w:color="auto"/>
              <w:right w:val="nil"/>
            </w:tcBorders>
            <w:vAlign w:val="center"/>
          </w:tcPr>
          <w:p w14:paraId="19F8A77F" w14:textId="77777777" w:rsidR="0016465B" w:rsidRPr="00BB0086" w:rsidRDefault="0016465B" w:rsidP="0016465B">
            <w:pPr>
              <w:ind w:left="720"/>
              <w:contextualSpacing/>
              <w:rPr>
                <w:rFonts w:cs="Arial"/>
              </w:rPr>
            </w:pPr>
          </w:p>
        </w:tc>
        <w:tc>
          <w:tcPr>
            <w:tcW w:w="0" w:type="auto"/>
            <w:tcBorders>
              <w:top w:val="single" w:sz="4" w:space="0" w:color="auto"/>
              <w:left w:val="nil"/>
              <w:bottom w:val="single" w:sz="4" w:space="0" w:color="auto"/>
              <w:right w:val="nil"/>
            </w:tcBorders>
            <w:vAlign w:val="center"/>
          </w:tcPr>
          <w:p w14:paraId="733E76A5" w14:textId="77777777" w:rsidR="0016465B" w:rsidRPr="00BB0086" w:rsidRDefault="0016465B" w:rsidP="007E51A8">
            <w:pPr>
              <w:ind w:left="720"/>
              <w:contextualSpacing/>
              <w:jc w:val="center"/>
              <w:rPr>
                <w:rFonts w:cs="Arial"/>
              </w:rPr>
            </w:pPr>
          </w:p>
        </w:tc>
        <w:tc>
          <w:tcPr>
            <w:tcW w:w="0" w:type="auto"/>
            <w:tcBorders>
              <w:top w:val="single" w:sz="4" w:space="0" w:color="auto"/>
              <w:left w:val="nil"/>
              <w:bottom w:val="single" w:sz="4" w:space="0" w:color="auto"/>
              <w:right w:val="nil"/>
            </w:tcBorders>
            <w:vAlign w:val="center"/>
          </w:tcPr>
          <w:p w14:paraId="3E5A8B08" w14:textId="77777777" w:rsidR="0016465B" w:rsidRPr="00BB0086" w:rsidRDefault="0016465B" w:rsidP="0016465B">
            <w:pPr>
              <w:ind w:left="720"/>
              <w:contextualSpacing/>
              <w:rPr>
                <w:rFonts w:cs="Arial"/>
              </w:rPr>
            </w:pPr>
          </w:p>
        </w:tc>
        <w:tc>
          <w:tcPr>
            <w:tcW w:w="0" w:type="auto"/>
            <w:tcBorders>
              <w:top w:val="single" w:sz="4" w:space="0" w:color="auto"/>
              <w:left w:val="nil"/>
              <w:bottom w:val="single" w:sz="4" w:space="0" w:color="auto"/>
              <w:right w:val="nil"/>
            </w:tcBorders>
          </w:tcPr>
          <w:p w14:paraId="32948BBF" w14:textId="77777777" w:rsidR="0016465B" w:rsidRPr="00BB0086" w:rsidRDefault="0016465B" w:rsidP="007E51A8">
            <w:pPr>
              <w:rPr>
                <w:rFonts w:cs="Arial"/>
              </w:rPr>
            </w:pPr>
          </w:p>
        </w:tc>
      </w:tr>
      <w:tr w:rsidR="007E51A8" w:rsidRPr="00AC25B6" w14:paraId="487A5C29" w14:textId="77777777" w:rsidTr="0016465B">
        <w:tc>
          <w:tcPr>
            <w:tcW w:w="0" w:type="auto"/>
            <w:tcBorders>
              <w:top w:val="single" w:sz="4" w:space="0" w:color="auto"/>
            </w:tcBorders>
            <w:shd w:val="clear" w:color="auto" w:fill="EEECE1" w:themeFill="background2"/>
            <w:vAlign w:val="center"/>
          </w:tcPr>
          <w:p w14:paraId="36B86986" w14:textId="77777777" w:rsidR="007E51A8" w:rsidRPr="00BB0086" w:rsidRDefault="007E51A8" w:rsidP="007E51A8">
            <w:pPr>
              <w:jc w:val="center"/>
              <w:rPr>
                <w:rFonts w:cs="Arial"/>
              </w:rPr>
            </w:pPr>
            <w:r w:rsidRPr="00BB0086">
              <w:rPr>
                <w:rFonts w:cs="Arial"/>
                <w:u w:val="single"/>
              </w:rPr>
              <w:lastRenderedPageBreak/>
              <w:br/>
            </w:r>
            <w:r w:rsidRPr="00BB0086">
              <w:rPr>
                <w:rFonts w:cs="Arial"/>
              </w:rPr>
              <w:t>Category</w:t>
            </w:r>
          </w:p>
        </w:tc>
        <w:tc>
          <w:tcPr>
            <w:tcW w:w="0" w:type="auto"/>
            <w:tcBorders>
              <w:top w:val="single" w:sz="4" w:space="0" w:color="auto"/>
            </w:tcBorders>
            <w:shd w:val="clear" w:color="auto" w:fill="EEECE1" w:themeFill="background2"/>
            <w:vAlign w:val="center"/>
          </w:tcPr>
          <w:p w14:paraId="5BB509ED" w14:textId="77777777" w:rsidR="007E51A8" w:rsidRPr="00BB0086" w:rsidRDefault="007E51A8" w:rsidP="007E51A8">
            <w:pPr>
              <w:jc w:val="center"/>
              <w:rPr>
                <w:rFonts w:cs="Arial"/>
              </w:rPr>
            </w:pPr>
            <w:r w:rsidRPr="00BB0086">
              <w:rPr>
                <w:rFonts w:cs="Arial"/>
              </w:rPr>
              <w:t xml:space="preserve">Student </w:t>
            </w:r>
            <w:r w:rsidRPr="00BB0086">
              <w:rPr>
                <w:rFonts w:cs="Arial"/>
              </w:rPr>
              <w:br/>
              <w:t>and Fee Type</w:t>
            </w:r>
          </w:p>
        </w:tc>
        <w:tc>
          <w:tcPr>
            <w:tcW w:w="0" w:type="auto"/>
            <w:tcBorders>
              <w:top w:val="single" w:sz="4" w:space="0" w:color="auto"/>
            </w:tcBorders>
            <w:shd w:val="clear" w:color="auto" w:fill="EEECE1" w:themeFill="background2"/>
            <w:vAlign w:val="center"/>
          </w:tcPr>
          <w:p w14:paraId="4B4AB78B" w14:textId="77777777" w:rsidR="007E51A8" w:rsidRPr="00BB0086" w:rsidRDefault="007E51A8" w:rsidP="007E51A8">
            <w:pPr>
              <w:jc w:val="center"/>
              <w:rPr>
                <w:rFonts w:cs="Arial"/>
              </w:rPr>
            </w:pPr>
            <w:r w:rsidRPr="00BB0086">
              <w:rPr>
                <w:rFonts w:cs="Arial"/>
              </w:rPr>
              <w:t>Attendance Mode</w:t>
            </w:r>
          </w:p>
        </w:tc>
        <w:tc>
          <w:tcPr>
            <w:tcW w:w="0" w:type="auto"/>
            <w:tcBorders>
              <w:top w:val="single" w:sz="4" w:space="0" w:color="auto"/>
            </w:tcBorders>
            <w:shd w:val="clear" w:color="auto" w:fill="EEECE1" w:themeFill="background2"/>
            <w:vAlign w:val="center"/>
          </w:tcPr>
          <w:p w14:paraId="0C701F4C" w14:textId="77777777" w:rsidR="007E51A8" w:rsidRPr="00BB0086" w:rsidRDefault="007E51A8" w:rsidP="007E51A8">
            <w:pPr>
              <w:jc w:val="center"/>
              <w:rPr>
                <w:rFonts w:cs="Arial"/>
              </w:rPr>
            </w:pPr>
            <w:r w:rsidRPr="00BB0086">
              <w:rPr>
                <w:rFonts w:cs="Arial"/>
              </w:rPr>
              <w:t>Course or Module</w:t>
            </w:r>
          </w:p>
        </w:tc>
        <w:tc>
          <w:tcPr>
            <w:tcW w:w="0" w:type="auto"/>
            <w:tcBorders>
              <w:top w:val="single" w:sz="4" w:space="0" w:color="auto"/>
            </w:tcBorders>
            <w:shd w:val="clear" w:color="auto" w:fill="EEECE1" w:themeFill="background2"/>
            <w:vAlign w:val="center"/>
          </w:tcPr>
          <w:p w14:paraId="446D6B3E" w14:textId="77777777" w:rsidR="007E51A8" w:rsidRPr="00BB0086" w:rsidRDefault="007E51A8" w:rsidP="007E51A8">
            <w:pPr>
              <w:jc w:val="center"/>
              <w:rPr>
                <w:rFonts w:cs="Arial"/>
              </w:rPr>
            </w:pPr>
            <w:r w:rsidRPr="00BB0086">
              <w:rPr>
                <w:rFonts w:cs="Arial"/>
              </w:rPr>
              <w:t>Self-Funded</w:t>
            </w:r>
          </w:p>
        </w:tc>
        <w:tc>
          <w:tcPr>
            <w:tcW w:w="0" w:type="auto"/>
            <w:tcBorders>
              <w:top w:val="single" w:sz="4" w:space="0" w:color="auto"/>
            </w:tcBorders>
            <w:shd w:val="clear" w:color="auto" w:fill="EEECE1" w:themeFill="background2"/>
            <w:vAlign w:val="center"/>
          </w:tcPr>
          <w:p w14:paraId="34B8120D" w14:textId="77777777" w:rsidR="007E51A8" w:rsidRPr="00BB0086" w:rsidRDefault="007E51A8" w:rsidP="007E51A8">
            <w:pPr>
              <w:jc w:val="center"/>
              <w:rPr>
                <w:rFonts w:cs="Arial"/>
              </w:rPr>
            </w:pPr>
            <w:r w:rsidRPr="00BB0086">
              <w:rPr>
                <w:rFonts w:cs="Arial"/>
              </w:rPr>
              <w:t>SLC Funded</w:t>
            </w:r>
          </w:p>
        </w:tc>
        <w:tc>
          <w:tcPr>
            <w:tcW w:w="0" w:type="auto"/>
            <w:tcBorders>
              <w:top w:val="single" w:sz="4" w:space="0" w:color="auto"/>
            </w:tcBorders>
            <w:shd w:val="clear" w:color="auto" w:fill="EEECE1" w:themeFill="background2"/>
            <w:vAlign w:val="center"/>
          </w:tcPr>
          <w:p w14:paraId="14993F1D" w14:textId="77777777" w:rsidR="007E51A8" w:rsidRPr="00BB0086" w:rsidRDefault="007E51A8" w:rsidP="007E51A8">
            <w:pPr>
              <w:jc w:val="center"/>
              <w:rPr>
                <w:rFonts w:cs="Arial"/>
              </w:rPr>
            </w:pPr>
            <w:r w:rsidRPr="00BB0086">
              <w:rPr>
                <w:rFonts w:cs="Arial"/>
              </w:rPr>
              <w:t>Sponsor</w:t>
            </w:r>
          </w:p>
        </w:tc>
        <w:tc>
          <w:tcPr>
            <w:tcW w:w="0" w:type="auto"/>
            <w:tcBorders>
              <w:top w:val="single" w:sz="4" w:space="0" w:color="auto"/>
            </w:tcBorders>
            <w:shd w:val="clear" w:color="auto" w:fill="EEECE1" w:themeFill="background2"/>
          </w:tcPr>
          <w:p w14:paraId="5616EC76" w14:textId="77777777" w:rsidR="007E51A8" w:rsidRPr="00BB0086" w:rsidRDefault="007E51A8" w:rsidP="007E51A8">
            <w:pPr>
              <w:jc w:val="center"/>
              <w:rPr>
                <w:rFonts w:cs="Arial"/>
              </w:rPr>
            </w:pPr>
            <w:r w:rsidRPr="00BB0086">
              <w:rPr>
                <w:rFonts w:cs="Arial"/>
              </w:rPr>
              <w:t xml:space="preserve">Credit and Charging Policy –  Applied based on when </w:t>
            </w:r>
            <w:r w:rsidRPr="00BB0086">
              <w:rPr>
                <w:rFonts w:cs="Arial"/>
              </w:rPr>
              <w:br/>
              <w:t>Withdrawal / Interruption / Transfer Date occurs:</w:t>
            </w:r>
          </w:p>
        </w:tc>
      </w:tr>
      <w:tr w:rsidR="007E51A8" w:rsidRPr="00AC25B6" w14:paraId="419BD285" w14:textId="77777777" w:rsidTr="005D6A59">
        <w:tc>
          <w:tcPr>
            <w:tcW w:w="0" w:type="auto"/>
            <w:vAlign w:val="center"/>
          </w:tcPr>
          <w:p w14:paraId="192E5CF3" w14:textId="77777777" w:rsidR="007E51A8" w:rsidRPr="00BB0086" w:rsidRDefault="007E51A8" w:rsidP="007E51A8">
            <w:pPr>
              <w:jc w:val="center"/>
              <w:rPr>
                <w:rFonts w:cs="Arial"/>
              </w:rPr>
            </w:pPr>
            <w:r w:rsidRPr="00BB0086">
              <w:rPr>
                <w:rFonts w:cs="Arial"/>
              </w:rPr>
              <w:t>Externally Funded</w:t>
            </w:r>
          </w:p>
          <w:p w14:paraId="22B097C4" w14:textId="77777777" w:rsidR="007E51A8" w:rsidRPr="00BB0086" w:rsidRDefault="007E51A8" w:rsidP="007E51A8">
            <w:pPr>
              <w:jc w:val="center"/>
              <w:rPr>
                <w:rFonts w:cs="Arial"/>
              </w:rPr>
            </w:pPr>
            <w:r w:rsidRPr="00BB0086">
              <w:rPr>
                <w:rFonts w:cs="Arial"/>
              </w:rPr>
              <w:t>Courses</w:t>
            </w:r>
          </w:p>
        </w:tc>
        <w:tc>
          <w:tcPr>
            <w:tcW w:w="0" w:type="auto"/>
            <w:vAlign w:val="center"/>
          </w:tcPr>
          <w:p w14:paraId="6BBB0A99" w14:textId="77777777" w:rsidR="007E51A8" w:rsidRPr="00BB0086" w:rsidRDefault="007E51A8" w:rsidP="007E51A8">
            <w:pPr>
              <w:jc w:val="center"/>
              <w:rPr>
                <w:rFonts w:cs="Arial"/>
              </w:rPr>
            </w:pPr>
            <w:r w:rsidRPr="00BB0086">
              <w:rPr>
                <w:rFonts w:cs="Arial"/>
              </w:rPr>
              <w:t>ALL</w:t>
            </w:r>
          </w:p>
        </w:tc>
        <w:tc>
          <w:tcPr>
            <w:tcW w:w="0" w:type="auto"/>
            <w:vAlign w:val="center"/>
          </w:tcPr>
          <w:p w14:paraId="01928BF8" w14:textId="77777777" w:rsidR="007E51A8" w:rsidRPr="00BB0086" w:rsidRDefault="007E51A8" w:rsidP="007E51A8">
            <w:pPr>
              <w:jc w:val="center"/>
              <w:rPr>
                <w:rFonts w:cs="Arial"/>
              </w:rPr>
            </w:pPr>
          </w:p>
        </w:tc>
        <w:tc>
          <w:tcPr>
            <w:tcW w:w="0" w:type="auto"/>
            <w:vAlign w:val="center"/>
          </w:tcPr>
          <w:p w14:paraId="6E104A49" w14:textId="77777777" w:rsidR="007E51A8" w:rsidRPr="00BB0086" w:rsidRDefault="007E51A8" w:rsidP="007E51A8">
            <w:pPr>
              <w:jc w:val="center"/>
              <w:rPr>
                <w:rFonts w:cs="Arial"/>
              </w:rPr>
            </w:pPr>
            <w:r w:rsidRPr="00BB0086">
              <w:rPr>
                <w:rFonts w:cs="Arial"/>
              </w:rPr>
              <w:t>Course</w:t>
            </w:r>
          </w:p>
        </w:tc>
        <w:tc>
          <w:tcPr>
            <w:tcW w:w="0" w:type="auto"/>
            <w:vAlign w:val="center"/>
          </w:tcPr>
          <w:p w14:paraId="01FEBE46" w14:textId="77777777" w:rsidR="007E51A8" w:rsidRPr="00BB0086" w:rsidRDefault="007E51A8" w:rsidP="007C47B0">
            <w:pPr>
              <w:numPr>
                <w:ilvl w:val="0"/>
                <w:numId w:val="14"/>
              </w:numPr>
              <w:contextualSpacing/>
              <w:jc w:val="center"/>
              <w:rPr>
                <w:rFonts w:cs="Arial"/>
              </w:rPr>
            </w:pPr>
          </w:p>
        </w:tc>
        <w:tc>
          <w:tcPr>
            <w:tcW w:w="0" w:type="auto"/>
            <w:vAlign w:val="center"/>
          </w:tcPr>
          <w:p w14:paraId="24D623BA" w14:textId="77777777" w:rsidR="007E51A8" w:rsidRPr="00BB0086" w:rsidRDefault="007E51A8" w:rsidP="007E51A8">
            <w:pPr>
              <w:ind w:left="720"/>
              <w:contextualSpacing/>
              <w:jc w:val="center"/>
              <w:rPr>
                <w:rFonts w:cs="Arial"/>
              </w:rPr>
            </w:pPr>
          </w:p>
        </w:tc>
        <w:tc>
          <w:tcPr>
            <w:tcW w:w="0" w:type="auto"/>
            <w:vAlign w:val="center"/>
          </w:tcPr>
          <w:p w14:paraId="46255510" w14:textId="77777777" w:rsidR="007E51A8" w:rsidRPr="00BB0086" w:rsidRDefault="007E51A8" w:rsidP="007C47B0">
            <w:pPr>
              <w:numPr>
                <w:ilvl w:val="0"/>
                <w:numId w:val="14"/>
              </w:numPr>
              <w:contextualSpacing/>
              <w:jc w:val="center"/>
              <w:rPr>
                <w:rFonts w:cs="Arial"/>
              </w:rPr>
            </w:pPr>
          </w:p>
        </w:tc>
        <w:tc>
          <w:tcPr>
            <w:tcW w:w="0" w:type="auto"/>
          </w:tcPr>
          <w:p w14:paraId="213D2407" w14:textId="77777777" w:rsidR="007E51A8" w:rsidRPr="00BB0086" w:rsidRDefault="007E51A8" w:rsidP="007E51A8">
            <w:pPr>
              <w:rPr>
                <w:rFonts w:cs="Arial"/>
              </w:rPr>
            </w:pPr>
            <w:r w:rsidRPr="00BB0086">
              <w:rPr>
                <w:rFonts w:cs="Arial"/>
              </w:rPr>
              <w:t>Liability and charging policy may be determined by the requirements of an external organisation as a condition of running the course, e.g. Law Society.</w:t>
            </w:r>
          </w:p>
        </w:tc>
      </w:tr>
      <w:tr w:rsidR="007E51A8" w:rsidRPr="00AC25B6" w14:paraId="6F2C3718" w14:textId="77777777" w:rsidTr="005D6A59">
        <w:tc>
          <w:tcPr>
            <w:tcW w:w="0" w:type="auto"/>
            <w:tcBorders>
              <w:bottom w:val="single" w:sz="4" w:space="0" w:color="auto"/>
            </w:tcBorders>
            <w:vAlign w:val="center"/>
          </w:tcPr>
          <w:p w14:paraId="11E81814" w14:textId="77777777" w:rsidR="007E51A8" w:rsidRPr="00BB0086" w:rsidRDefault="007E51A8" w:rsidP="007E51A8">
            <w:pPr>
              <w:jc w:val="center"/>
              <w:rPr>
                <w:rFonts w:cs="Arial"/>
              </w:rPr>
            </w:pPr>
          </w:p>
          <w:p w14:paraId="0FF06FFD" w14:textId="77777777" w:rsidR="007E51A8" w:rsidRPr="00BB0086" w:rsidRDefault="007E51A8" w:rsidP="007E51A8">
            <w:pPr>
              <w:jc w:val="center"/>
              <w:rPr>
                <w:rFonts w:cs="Arial"/>
              </w:rPr>
            </w:pPr>
            <w:r w:rsidRPr="00BB0086">
              <w:rPr>
                <w:rFonts w:cs="Arial"/>
              </w:rPr>
              <w:t>Short Courses</w:t>
            </w:r>
          </w:p>
          <w:p w14:paraId="160503A5" w14:textId="77777777" w:rsidR="007E51A8" w:rsidRPr="00BB0086" w:rsidRDefault="007E51A8" w:rsidP="007E51A8">
            <w:pPr>
              <w:jc w:val="center"/>
              <w:rPr>
                <w:rFonts w:cs="Arial"/>
              </w:rPr>
            </w:pPr>
          </w:p>
          <w:p w14:paraId="59699666" w14:textId="77777777" w:rsidR="007E51A8" w:rsidRPr="00BB0086" w:rsidRDefault="007E51A8" w:rsidP="007E51A8">
            <w:pPr>
              <w:jc w:val="center"/>
              <w:rPr>
                <w:rFonts w:cs="Arial"/>
              </w:rPr>
            </w:pPr>
          </w:p>
        </w:tc>
        <w:tc>
          <w:tcPr>
            <w:tcW w:w="0" w:type="auto"/>
            <w:tcBorders>
              <w:bottom w:val="single" w:sz="4" w:space="0" w:color="auto"/>
            </w:tcBorders>
            <w:vAlign w:val="center"/>
          </w:tcPr>
          <w:p w14:paraId="42BBAF81" w14:textId="77777777" w:rsidR="007E51A8" w:rsidRPr="00BB0086" w:rsidRDefault="007E51A8" w:rsidP="007E51A8">
            <w:pPr>
              <w:jc w:val="center"/>
              <w:rPr>
                <w:rFonts w:cs="Arial"/>
              </w:rPr>
            </w:pPr>
            <w:r w:rsidRPr="00BB0086">
              <w:rPr>
                <w:rFonts w:cs="Arial"/>
              </w:rPr>
              <w:t>ALL</w:t>
            </w:r>
          </w:p>
        </w:tc>
        <w:tc>
          <w:tcPr>
            <w:tcW w:w="0" w:type="auto"/>
            <w:tcBorders>
              <w:bottom w:val="single" w:sz="4" w:space="0" w:color="auto"/>
            </w:tcBorders>
            <w:vAlign w:val="center"/>
          </w:tcPr>
          <w:p w14:paraId="3548C9A5" w14:textId="77777777" w:rsidR="007E51A8" w:rsidRPr="00BB0086" w:rsidRDefault="007E51A8" w:rsidP="007E51A8">
            <w:pPr>
              <w:jc w:val="center"/>
              <w:rPr>
                <w:rFonts w:cs="Arial"/>
              </w:rPr>
            </w:pPr>
            <w:r w:rsidRPr="00BB0086">
              <w:rPr>
                <w:rFonts w:cs="Arial"/>
              </w:rPr>
              <w:t>ALL</w:t>
            </w:r>
          </w:p>
        </w:tc>
        <w:tc>
          <w:tcPr>
            <w:tcW w:w="0" w:type="auto"/>
            <w:tcBorders>
              <w:bottom w:val="single" w:sz="4" w:space="0" w:color="auto"/>
            </w:tcBorders>
            <w:vAlign w:val="center"/>
          </w:tcPr>
          <w:p w14:paraId="446C9A5B" w14:textId="77777777" w:rsidR="007E51A8" w:rsidRPr="00BB0086" w:rsidRDefault="007E51A8" w:rsidP="007E51A8">
            <w:pPr>
              <w:jc w:val="center"/>
              <w:rPr>
                <w:rFonts w:cs="Arial"/>
              </w:rPr>
            </w:pPr>
            <w:r w:rsidRPr="00BB0086">
              <w:rPr>
                <w:rFonts w:cs="Arial"/>
              </w:rPr>
              <w:t>Course</w:t>
            </w:r>
          </w:p>
        </w:tc>
        <w:tc>
          <w:tcPr>
            <w:tcW w:w="0" w:type="auto"/>
            <w:tcBorders>
              <w:bottom w:val="single" w:sz="4" w:space="0" w:color="auto"/>
            </w:tcBorders>
            <w:vAlign w:val="center"/>
          </w:tcPr>
          <w:p w14:paraId="156A5F9D" w14:textId="77777777" w:rsidR="007E51A8" w:rsidRPr="00BB0086" w:rsidRDefault="007E51A8" w:rsidP="007C47B0">
            <w:pPr>
              <w:numPr>
                <w:ilvl w:val="0"/>
                <w:numId w:val="14"/>
              </w:numPr>
              <w:contextualSpacing/>
              <w:jc w:val="center"/>
              <w:rPr>
                <w:rFonts w:cs="Arial"/>
              </w:rPr>
            </w:pPr>
          </w:p>
        </w:tc>
        <w:tc>
          <w:tcPr>
            <w:tcW w:w="0" w:type="auto"/>
            <w:tcBorders>
              <w:bottom w:val="single" w:sz="4" w:space="0" w:color="auto"/>
            </w:tcBorders>
            <w:vAlign w:val="center"/>
          </w:tcPr>
          <w:p w14:paraId="2CE2D99C" w14:textId="77777777" w:rsidR="007E51A8" w:rsidRPr="00BB0086" w:rsidRDefault="007E51A8" w:rsidP="007E51A8">
            <w:pPr>
              <w:jc w:val="center"/>
              <w:rPr>
                <w:rFonts w:cs="Arial"/>
              </w:rPr>
            </w:pPr>
          </w:p>
        </w:tc>
        <w:tc>
          <w:tcPr>
            <w:tcW w:w="0" w:type="auto"/>
            <w:tcBorders>
              <w:bottom w:val="single" w:sz="4" w:space="0" w:color="auto"/>
            </w:tcBorders>
            <w:vAlign w:val="center"/>
          </w:tcPr>
          <w:p w14:paraId="15C30BC4" w14:textId="77777777" w:rsidR="007E51A8" w:rsidRPr="00BB0086" w:rsidRDefault="007E51A8" w:rsidP="007E51A8">
            <w:pPr>
              <w:jc w:val="center"/>
              <w:rPr>
                <w:rFonts w:cs="Arial"/>
              </w:rPr>
            </w:pPr>
          </w:p>
        </w:tc>
        <w:tc>
          <w:tcPr>
            <w:tcW w:w="0" w:type="auto"/>
            <w:tcBorders>
              <w:bottom w:val="single" w:sz="4" w:space="0" w:color="auto"/>
            </w:tcBorders>
          </w:tcPr>
          <w:p w14:paraId="76A72CBA" w14:textId="77777777" w:rsidR="007E51A8" w:rsidRPr="00BB0086" w:rsidRDefault="007E51A8" w:rsidP="007E51A8">
            <w:pPr>
              <w:rPr>
                <w:rFonts w:cs="Arial"/>
              </w:rPr>
            </w:pPr>
            <w:r w:rsidRPr="00BB0086">
              <w:rPr>
                <w:rFonts w:cs="Arial"/>
              </w:rPr>
              <w:t xml:space="preserve">Defined as a course no more than 15 weeks long or non-credit bearing. </w:t>
            </w:r>
          </w:p>
          <w:p w14:paraId="066BC333" w14:textId="77777777" w:rsidR="007E51A8" w:rsidRPr="00BB0086" w:rsidRDefault="007E51A8" w:rsidP="007E51A8">
            <w:pPr>
              <w:rPr>
                <w:rFonts w:cs="Arial"/>
              </w:rPr>
            </w:pPr>
            <w:r w:rsidRPr="00BB0086">
              <w:rPr>
                <w:rFonts w:cs="Arial"/>
              </w:rPr>
              <w:t>Charged in full, but subject to faculty discretion. NOTE the ‘Two week no-charge’ rule does not apply to short courses.</w:t>
            </w:r>
          </w:p>
        </w:tc>
      </w:tr>
      <w:tr w:rsidR="007E51A8" w:rsidRPr="00AC25B6" w14:paraId="7EF93EAB" w14:textId="77777777" w:rsidTr="005D6A59">
        <w:tc>
          <w:tcPr>
            <w:tcW w:w="0" w:type="auto"/>
          </w:tcPr>
          <w:p w14:paraId="0E4A7D12" w14:textId="77777777" w:rsidR="007E51A8" w:rsidRPr="00BB0086" w:rsidRDefault="007E51A8" w:rsidP="007E51A8">
            <w:pPr>
              <w:jc w:val="center"/>
              <w:rPr>
                <w:rFonts w:cs="Arial"/>
              </w:rPr>
            </w:pPr>
            <w:r w:rsidRPr="00BB0086">
              <w:rPr>
                <w:rFonts w:cs="Arial"/>
              </w:rPr>
              <w:t>Distance Learners</w:t>
            </w:r>
          </w:p>
        </w:tc>
        <w:tc>
          <w:tcPr>
            <w:tcW w:w="0" w:type="auto"/>
            <w:vAlign w:val="center"/>
          </w:tcPr>
          <w:p w14:paraId="5AACDE00" w14:textId="77777777" w:rsidR="007E51A8" w:rsidRPr="00BB0086" w:rsidRDefault="007E51A8" w:rsidP="007E51A8">
            <w:pPr>
              <w:jc w:val="center"/>
              <w:rPr>
                <w:rFonts w:cs="Arial"/>
              </w:rPr>
            </w:pPr>
            <w:r w:rsidRPr="00BB0086">
              <w:rPr>
                <w:rFonts w:cs="Arial"/>
              </w:rPr>
              <w:t>All Students</w:t>
            </w:r>
          </w:p>
          <w:p w14:paraId="34CD8443" w14:textId="77777777" w:rsidR="007E51A8" w:rsidRPr="00BB0086" w:rsidRDefault="007E51A8" w:rsidP="007E51A8">
            <w:pPr>
              <w:jc w:val="center"/>
              <w:rPr>
                <w:rFonts w:cs="Arial"/>
              </w:rPr>
            </w:pPr>
          </w:p>
          <w:p w14:paraId="4B57C526" w14:textId="77777777" w:rsidR="007E51A8" w:rsidRPr="00BB0086" w:rsidRDefault="007E51A8" w:rsidP="007E51A8">
            <w:pPr>
              <w:jc w:val="center"/>
              <w:rPr>
                <w:rFonts w:cs="Arial"/>
              </w:rPr>
            </w:pPr>
            <w:r w:rsidRPr="00BB0086">
              <w:rPr>
                <w:rFonts w:cs="Arial"/>
              </w:rPr>
              <w:t>All Study Levels</w:t>
            </w:r>
          </w:p>
        </w:tc>
        <w:tc>
          <w:tcPr>
            <w:tcW w:w="0" w:type="auto"/>
            <w:vAlign w:val="center"/>
          </w:tcPr>
          <w:p w14:paraId="01330F3C" w14:textId="77777777" w:rsidR="007E51A8" w:rsidRPr="00BB0086" w:rsidRDefault="007E51A8" w:rsidP="007E51A8">
            <w:pPr>
              <w:jc w:val="center"/>
              <w:rPr>
                <w:rFonts w:cs="Arial"/>
              </w:rPr>
            </w:pPr>
          </w:p>
        </w:tc>
        <w:tc>
          <w:tcPr>
            <w:tcW w:w="0" w:type="auto"/>
            <w:vAlign w:val="center"/>
          </w:tcPr>
          <w:p w14:paraId="1EDC2EC4" w14:textId="77777777" w:rsidR="007E51A8" w:rsidRPr="00BB0086" w:rsidRDefault="007E51A8" w:rsidP="007E51A8">
            <w:pPr>
              <w:jc w:val="center"/>
              <w:rPr>
                <w:rFonts w:cs="Arial"/>
              </w:rPr>
            </w:pPr>
            <w:r w:rsidRPr="00BB0086">
              <w:rPr>
                <w:rFonts w:cs="Arial"/>
              </w:rPr>
              <w:t xml:space="preserve">Module </w:t>
            </w:r>
          </w:p>
        </w:tc>
        <w:tc>
          <w:tcPr>
            <w:tcW w:w="0" w:type="auto"/>
            <w:vAlign w:val="center"/>
          </w:tcPr>
          <w:p w14:paraId="7FFAD0FE" w14:textId="77777777" w:rsidR="007E51A8" w:rsidRPr="00BB0086" w:rsidRDefault="007E51A8" w:rsidP="007C47B0">
            <w:pPr>
              <w:numPr>
                <w:ilvl w:val="0"/>
                <w:numId w:val="14"/>
              </w:numPr>
              <w:contextualSpacing/>
              <w:jc w:val="center"/>
              <w:rPr>
                <w:rFonts w:cs="Arial"/>
              </w:rPr>
            </w:pPr>
          </w:p>
        </w:tc>
        <w:tc>
          <w:tcPr>
            <w:tcW w:w="0" w:type="auto"/>
            <w:vAlign w:val="center"/>
          </w:tcPr>
          <w:p w14:paraId="5430AA07" w14:textId="77777777" w:rsidR="007E51A8" w:rsidRPr="00BB0086" w:rsidRDefault="007E51A8" w:rsidP="007E51A8">
            <w:pPr>
              <w:jc w:val="center"/>
              <w:rPr>
                <w:rFonts w:cs="Arial"/>
              </w:rPr>
            </w:pPr>
          </w:p>
        </w:tc>
        <w:tc>
          <w:tcPr>
            <w:tcW w:w="0" w:type="auto"/>
            <w:vAlign w:val="center"/>
          </w:tcPr>
          <w:p w14:paraId="69F7B99D" w14:textId="77777777" w:rsidR="007E51A8" w:rsidRPr="00BB0086" w:rsidRDefault="007E51A8" w:rsidP="007C47B0">
            <w:pPr>
              <w:numPr>
                <w:ilvl w:val="0"/>
                <w:numId w:val="14"/>
              </w:numPr>
              <w:contextualSpacing/>
              <w:jc w:val="center"/>
              <w:rPr>
                <w:rFonts w:cs="Arial"/>
              </w:rPr>
            </w:pPr>
          </w:p>
        </w:tc>
        <w:tc>
          <w:tcPr>
            <w:tcW w:w="0" w:type="auto"/>
            <w:vMerge w:val="restart"/>
            <w:vAlign w:val="center"/>
          </w:tcPr>
          <w:p w14:paraId="5F98AB87" w14:textId="77777777" w:rsidR="007E51A8" w:rsidRPr="00BB0086" w:rsidRDefault="007E51A8" w:rsidP="007E51A8">
            <w:pPr>
              <w:rPr>
                <w:rFonts w:cs="Arial"/>
              </w:rPr>
            </w:pPr>
            <w:r w:rsidRPr="00BB0086">
              <w:rPr>
                <w:rFonts w:cs="Arial"/>
                <w:color w:val="000000"/>
              </w:rPr>
              <w:t>Where study has commenced regardless of duration, 100% of fees are payable for each segment or module of study started. The ‘Two week no-charge’ rule does not apply to module based studies. If the module is deselected before the start state, fees may be cancelled or refunded if paid in advance.</w:t>
            </w:r>
          </w:p>
        </w:tc>
      </w:tr>
      <w:tr w:rsidR="007E51A8" w:rsidRPr="00AC25B6" w14:paraId="68984FA6" w14:textId="77777777" w:rsidTr="005D6A59">
        <w:tc>
          <w:tcPr>
            <w:tcW w:w="0" w:type="auto"/>
            <w:tcBorders>
              <w:bottom w:val="single" w:sz="4" w:space="0" w:color="auto"/>
            </w:tcBorders>
          </w:tcPr>
          <w:p w14:paraId="3AE62427" w14:textId="77777777" w:rsidR="007E51A8" w:rsidRPr="00BB0086" w:rsidRDefault="007E51A8" w:rsidP="007E51A8">
            <w:pPr>
              <w:jc w:val="center"/>
              <w:rPr>
                <w:rFonts w:cs="Arial"/>
              </w:rPr>
            </w:pPr>
            <w:r w:rsidRPr="00BB0086">
              <w:rPr>
                <w:rFonts w:cs="Arial"/>
              </w:rPr>
              <w:t>Module Based Study</w:t>
            </w:r>
          </w:p>
        </w:tc>
        <w:tc>
          <w:tcPr>
            <w:tcW w:w="0" w:type="auto"/>
            <w:tcBorders>
              <w:bottom w:val="single" w:sz="4" w:space="0" w:color="auto"/>
            </w:tcBorders>
            <w:vAlign w:val="center"/>
          </w:tcPr>
          <w:p w14:paraId="2A05B3BA" w14:textId="77777777" w:rsidR="007E51A8" w:rsidRPr="00BB0086" w:rsidRDefault="007E51A8" w:rsidP="007E51A8">
            <w:pPr>
              <w:jc w:val="center"/>
              <w:rPr>
                <w:rFonts w:cs="Arial"/>
              </w:rPr>
            </w:pPr>
            <w:r w:rsidRPr="00BB0086">
              <w:rPr>
                <w:rFonts w:cs="Arial"/>
              </w:rPr>
              <w:t>All Students</w:t>
            </w:r>
          </w:p>
          <w:p w14:paraId="37CCABF4" w14:textId="77777777" w:rsidR="007E51A8" w:rsidRPr="00BB0086" w:rsidRDefault="007E51A8" w:rsidP="007E51A8">
            <w:pPr>
              <w:jc w:val="center"/>
              <w:rPr>
                <w:rFonts w:cs="Arial"/>
              </w:rPr>
            </w:pPr>
          </w:p>
          <w:p w14:paraId="41ED911F" w14:textId="77777777" w:rsidR="007E51A8" w:rsidRPr="00BB0086" w:rsidRDefault="007E51A8" w:rsidP="007E51A8">
            <w:pPr>
              <w:jc w:val="center"/>
              <w:rPr>
                <w:rFonts w:cs="Arial"/>
              </w:rPr>
            </w:pPr>
            <w:r w:rsidRPr="00BB0086">
              <w:rPr>
                <w:rFonts w:cs="Arial"/>
              </w:rPr>
              <w:t>All Study Levels</w:t>
            </w:r>
          </w:p>
        </w:tc>
        <w:tc>
          <w:tcPr>
            <w:tcW w:w="0" w:type="auto"/>
            <w:tcBorders>
              <w:bottom w:val="single" w:sz="4" w:space="0" w:color="auto"/>
            </w:tcBorders>
            <w:vAlign w:val="center"/>
          </w:tcPr>
          <w:p w14:paraId="51E5382A" w14:textId="77777777" w:rsidR="007E51A8" w:rsidRPr="00BB0086" w:rsidRDefault="007E51A8" w:rsidP="007E51A8">
            <w:pPr>
              <w:jc w:val="center"/>
              <w:rPr>
                <w:rFonts w:cs="Arial"/>
              </w:rPr>
            </w:pPr>
            <w:r w:rsidRPr="00BB0086">
              <w:rPr>
                <w:rFonts w:cs="Arial"/>
              </w:rPr>
              <w:t>ALL</w:t>
            </w:r>
          </w:p>
        </w:tc>
        <w:tc>
          <w:tcPr>
            <w:tcW w:w="0" w:type="auto"/>
            <w:tcBorders>
              <w:bottom w:val="single" w:sz="4" w:space="0" w:color="auto"/>
            </w:tcBorders>
            <w:vAlign w:val="center"/>
          </w:tcPr>
          <w:p w14:paraId="61A87E4B" w14:textId="77777777" w:rsidR="007E51A8" w:rsidRPr="00BB0086" w:rsidRDefault="007E51A8" w:rsidP="007E51A8">
            <w:pPr>
              <w:jc w:val="center"/>
              <w:rPr>
                <w:rFonts w:cs="Arial"/>
              </w:rPr>
            </w:pPr>
            <w:r w:rsidRPr="00BB0086">
              <w:rPr>
                <w:rFonts w:cs="Arial"/>
              </w:rPr>
              <w:t>Module</w:t>
            </w:r>
          </w:p>
        </w:tc>
        <w:tc>
          <w:tcPr>
            <w:tcW w:w="0" w:type="auto"/>
            <w:tcBorders>
              <w:bottom w:val="single" w:sz="4" w:space="0" w:color="auto"/>
            </w:tcBorders>
            <w:vAlign w:val="center"/>
          </w:tcPr>
          <w:p w14:paraId="1801F7B0" w14:textId="77777777" w:rsidR="007E51A8" w:rsidRPr="00BB0086" w:rsidRDefault="007E51A8" w:rsidP="007C47B0">
            <w:pPr>
              <w:numPr>
                <w:ilvl w:val="0"/>
                <w:numId w:val="14"/>
              </w:numPr>
              <w:contextualSpacing/>
              <w:jc w:val="center"/>
              <w:rPr>
                <w:rFonts w:cs="Arial"/>
              </w:rPr>
            </w:pPr>
          </w:p>
        </w:tc>
        <w:tc>
          <w:tcPr>
            <w:tcW w:w="0" w:type="auto"/>
            <w:tcBorders>
              <w:bottom w:val="single" w:sz="4" w:space="0" w:color="auto"/>
            </w:tcBorders>
            <w:vAlign w:val="center"/>
          </w:tcPr>
          <w:p w14:paraId="1E87D8C1" w14:textId="77777777" w:rsidR="007E51A8" w:rsidRPr="00BB0086" w:rsidRDefault="007E51A8" w:rsidP="007E51A8">
            <w:pPr>
              <w:jc w:val="center"/>
              <w:rPr>
                <w:rFonts w:cs="Arial"/>
              </w:rPr>
            </w:pPr>
          </w:p>
        </w:tc>
        <w:tc>
          <w:tcPr>
            <w:tcW w:w="0" w:type="auto"/>
            <w:tcBorders>
              <w:bottom w:val="single" w:sz="4" w:space="0" w:color="auto"/>
            </w:tcBorders>
            <w:vAlign w:val="center"/>
          </w:tcPr>
          <w:p w14:paraId="5C933855" w14:textId="77777777" w:rsidR="007E51A8" w:rsidRPr="00BB0086" w:rsidRDefault="007E51A8" w:rsidP="007C47B0">
            <w:pPr>
              <w:numPr>
                <w:ilvl w:val="0"/>
                <w:numId w:val="14"/>
              </w:numPr>
              <w:contextualSpacing/>
              <w:jc w:val="center"/>
              <w:rPr>
                <w:rFonts w:cs="Arial"/>
              </w:rPr>
            </w:pPr>
          </w:p>
        </w:tc>
        <w:tc>
          <w:tcPr>
            <w:tcW w:w="0" w:type="auto"/>
            <w:vMerge/>
            <w:tcBorders>
              <w:bottom w:val="single" w:sz="4" w:space="0" w:color="auto"/>
            </w:tcBorders>
          </w:tcPr>
          <w:p w14:paraId="16E4F504" w14:textId="77777777" w:rsidR="007E51A8" w:rsidRPr="00BB0086" w:rsidRDefault="007E51A8" w:rsidP="007E51A8">
            <w:pPr>
              <w:rPr>
                <w:rFonts w:cs="Arial"/>
              </w:rPr>
            </w:pPr>
          </w:p>
        </w:tc>
      </w:tr>
      <w:tr w:rsidR="007E51A8" w:rsidRPr="00AC25B6" w14:paraId="313B10D3" w14:textId="77777777" w:rsidTr="005D6A59">
        <w:tc>
          <w:tcPr>
            <w:tcW w:w="0" w:type="auto"/>
            <w:tcBorders>
              <w:top w:val="single" w:sz="4" w:space="0" w:color="auto"/>
              <w:left w:val="nil"/>
              <w:bottom w:val="single" w:sz="4" w:space="0" w:color="auto"/>
              <w:right w:val="nil"/>
            </w:tcBorders>
          </w:tcPr>
          <w:p w14:paraId="36349229" w14:textId="77777777" w:rsidR="007E51A8" w:rsidRPr="00BB0086" w:rsidRDefault="007E51A8" w:rsidP="007E51A8">
            <w:pPr>
              <w:jc w:val="center"/>
              <w:rPr>
                <w:rFonts w:cs="Arial"/>
              </w:rPr>
            </w:pPr>
          </w:p>
        </w:tc>
        <w:tc>
          <w:tcPr>
            <w:tcW w:w="0" w:type="auto"/>
            <w:tcBorders>
              <w:top w:val="single" w:sz="4" w:space="0" w:color="auto"/>
              <w:left w:val="nil"/>
              <w:bottom w:val="single" w:sz="4" w:space="0" w:color="auto"/>
              <w:right w:val="nil"/>
            </w:tcBorders>
            <w:vAlign w:val="center"/>
          </w:tcPr>
          <w:p w14:paraId="19D7F63B" w14:textId="77777777" w:rsidR="007E51A8" w:rsidRPr="00BB0086" w:rsidRDefault="007E51A8" w:rsidP="007E51A8">
            <w:pPr>
              <w:jc w:val="center"/>
              <w:rPr>
                <w:rFonts w:cs="Arial"/>
              </w:rPr>
            </w:pPr>
          </w:p>
        </w:tc>
        <w:tc>
          <w:tcPr>
            <w:tcW w:w="0" w:type="auto"/>
            <w:tcBorders>
              <w:top w:val="single" w:sz="4" w:space="0" w:color="auto"/>
              <w:left w:val="nil"/>
              <w:bottom w:val="single" w:sz="4" w:space="0" w:color="auto"/>
              <w:right w:val="nil"/>
            </w:tcBorders>
            <w:vAlign w:val="center"/>
          </w:tcPr>
          <w:p w14:paraId="0D0DE5EA" w14:textId="77777777" w:rsidR="007E51A8" w:rsidRPr="00BB0086" w:rsidRDefault="007E51A8" w:rsidP="007E51A8">
            <w:pPr>
              <w:jc w:val="center"/>
              <w:rPr>
                <w:rFonts w:cs="Arial"/>
              </w:rPr>
            </w:pPr>
          </w:p>
        </w:tc>
        <w:tc>
          <w:tcPr>
            <w:tcW w:w="0" w:type="auto"/>
            <w:tcBorders>
              <w:top w:val="single" w:sz="4" w:space="0" w:color="auto"/>
              <w:left w:val="nil"/>
              <w:bottom w:val="single" w:sz="4" w:space="0" w:color="auto"/>
              <w:right w:val="nil"/>
            </w:tcBorders>
            <w:vAlign w:val="center"/>
          </w:tcPr>
          <w:p w14:paraId="693A097D" w14:textId="77777777" w:rsidR="007E51A8" w:rsidRPr="00BB0086" w:rsidRDefault="007E51A8" w:rsidP="007E51A8">
            <w:pPr>
              <w:jc w:val="center"/>
              <w:rPr>
                <w:rFonts w:cs="Arial"/>
              </w:rPr>
            </w:pPr>
          </w:p>
        </w:tc>
        <w:tc>
          <w:tcPr>
            <w:tcW w:w="0" w:type="auto"/>
            <w:tcBorders>
              <w:top w:val="single" w:sz="4" w:space="0" w:color="auto"/>
              <w:left w:val="nil"/>
              <w:bottom w:val="single" w:sz="4" w:space="0" w:color="auto"/>
              <w:right w:val="nil"/>
            </w:tcBorders>
            <w:vAlign w:val="center"/>
          </w:tcPr>
          <w:p w14:paraId="728AE530" w14:textId="77777777" w:rsidR="007E51A8" w:rsidRPr="00BB0086" w:rsidRDefault="007E51A8" w:rsidP="007E51A8">
            <w:pPr>
              <w:jc w:val="center"/>
              <w:rPr>
                <w:rFonts w:cs="Arial"/>
              </w:rPr>
            </w:pPr>
          </w:p>
        </w:tc>
        <w:tc>
          <w:tcPr>
            <w:tcW w:w="0" w:type="auto"/>
            <w:tcBorders>
              <w:top w:val="single" w:sz="4" w:space="0" w:color="auto"/>
              <w:left w:val="nil"/>
              <w:bottom w:val="single" w:sz="4" w:space="0" w:color="auto"/>
              <w:right w:val="nil"/>
            </w:tcBorders>
            <w:vAlign w:val="center"/>
          </w:tcPr>
          <w:p w14:paraId="076EB546" w14:textId="77777777" w:rsidR="007E51A8" w:rsidRDefault="007E51A8" w:rsidP="007E51A8">
            <w:pPr>
              <w:jc w:val="center"/>
              <w:rPr>
                <w:rFonts w:cs="Arial"/>
              </w:rPr>
            </w:pPr>
          </w:p>
          <w:p w14:paraId="3D2CEFCF" w14:textId="77777777" w:rsidR="00101E8B" w:rsidRDefault="00101E8B" w:rsidP="007E51A8">
            <w:pPr>
              <w:jc w:val="center"/>
              <w:rPr>
                <w:rFonts w:cs="Arial"/>
              </w:rPr>
            </w:pPr>
          </w:p>
          <w:p w14:paraId="5587480A" w14:textId="77777777" w:rsidR="00101E8B" w:rsidRPr="00BB0086" w:rsidRDefault="00101E8B" w:rsidP="007E51A8">
            <w:pPr>
              <w:jc w:val="center"/>
              <w:rPr>
                <w:rFonts w:cs="Arial"/>
              </w:rPr>
            </w:pPr>
          </w:p>
        </w:tc>
        <w:tc>
          <w:tcPr>
            <w:tcW w:w="0" w:type="auto"/>
            <w:tcBorders>
              <w:top w:val="single" w:sz="4" w:space="0" w:color="auto"/>
              <w:left w:val="nil"/>
              <w:bottom w:val="single" w:sz="4" w:space="0" w:color="auto"/>
              <w:right w:val="nil"/>
            </w:tcBorders>
            <w:vAlign w:val="center"/>
          </w:tcPr>
          <w:p w14:paraId="41E38D29" w14:textId="77777777" w:rsidR="007E51A8" w:rsidRPr="00BB0086" w:rsidRDefault="007E51A8" w:rsidP="007E51A8">
            <w:pPr>
              <w:jc w:val="center"/>
              <w:rPr>
                <w:rFonts w:cs="Arial"/>
              </w:rPr>
            </w:pPr>
          </w:p>
        </w:tc>
        <w:tc>
          <w:tcPr>
            <w:tcW w:w="0" w:type="auto"/>
            <w:tcBorders>
              <w:top w:val="single" w:sz="4" w:space="0" w:color="auto"/>
              <w:left w:val="nil"/>
              <w:bottom w:val="single" w:sz="4" w:space="0" w:color="auto"/>
              <w:right w:val="nil"/>
            </w:tcBorders>
          </w:tcPr>
          <w:p w14:paraId="51AB3C74" w14:textId="77777777" w:rsidR="007E51A8" w:rsidRPr="00BB0086" w:rsidRDefault="007E51A8" w:rsidP="007E51A8">
            <w:pPr>
              <w:jc w:val="center"/>
              <w:rPr>
                <w:rFonts w:cs="Arial"/>
              </w:rPr>
            </w:pPr>
          </w:p>
        </w:tc>
      </w:tr>
      <w:tr w:rsidR="007E51A8" w:rsidRPr="00AC25B6" w14:paraId="521FD882" w14:textId="77777777" w:rsidTr="005D6A59">
        <w:tc>
          <w:tcPr>
            <w:tcW w:w="0" w:type="auto"/>
            <w:tcBorders>
              <w:top w:val="single" w:sz="4" w:space="0" w:color="auto"/>
            </w:tcBorders>
            <w:shd w:val="clear" w:color="auto" w:fill="EEECE1" w:themeFill="background2"/>
          </w:tcPr>
          <w:p w14:paraId="42012A98" w14:textId="77777777" w:rsidR="007E51A8" w:rsidRPr="00BB0086" w:rsidRDefault="007E51A8" w:rsidP="007E51A8">
            <w:pPr>
              <w:jc w:val="center"/>
              <w:rPr>
                <w:rFonts w:cs="Arial"/>
              </w:rPr>
            </w:pPr>
          </w:p>
          <w:p w14:paraId="41CBEF0C" w14:textId="77777777" w:rsidR="007E51A8" w:rsidRPr="00BB0086" w:rsidRDefault="007E51A8" w:rsidP="007E51A8">
            <w:pPr>
              <w:jc w:val="center"/>
              <w:rPr>
                <w:rFonts w:cs="Arial"/>
              </w:rPr>
            </w:pPr>
            <w:r w:rsidRPr="00BB0086">
              <w:rPr>
                <w:rFonts w:cs="Arial"/>
              </w:rPr>
              <w:t>Category</w:t>
            </w:r>
          </w:p>
        </w:tc>
        <w:tc>
          <w:tcPr>
            <w:tcW w:w="0" w:type="auto"/>
            <w:tcBorders>
              <w:top w:val="single" w:sz="4" w:space="0" w:color="auto"/>
            </w:tcBorders>
            <w:shd w:val="clear" w:color="auto" w:fill="EEECE1" w:themeFill="background2"/>
            <w:vAlign w:val="center"/>
          </w:tcPr>
          <w:p w14:paraId="479E736E" w14:textId="77777777" w:rsidR="007E51A8" w:rsidRPr="00BB0086" w:rsidRDefault="007E51A8" w:rsidP="007E51A8">
            <w:pPr>
              <w:jc w:val="center"/>
              <w:rPr>
                <w:rFonts w:cs="Arial"/>
              </w:rPr>
            </w:pPr>
            <w:r w:rsidRPr="00BB0086">
              <w:rPr>
                <w:rFonts w:cs="Arial"/>
              </w:rPr>
              <w:t>Student Type</w:t>
            </w:r>
          </w:p>
        </w:tc>
        <w:tc>
          <w:tcPr>
            <w:tcW w:w="0" w:type="auto"/>
            <w:tcBorders>
              <w:top w:val="single" w:sz="4" w:space="0" w:color="auto"/>
            </w:tcBorders>
            <w:shd w:val="clear" w:color="auto" w:fill="EEECE1" w:themeFill="background2"/>
            <w:vAlign w:val="center"/>
          </w:tcPr>
          <w:p w14:paraId="24BF1529" w14:textId="77777777" w:rsidR="007E51A8" w:rsidRPr="00BB0086" w:rsidRDefault="007E51A8" w:rsidP="007E51A8">
            <w:pPr>
              <w:jc w:val="center"/>
              <w:rPr>
                <w:rFonts w:cs="Arial"/>
              </w:rPr>
            </w:pPr>
            <w:r w:rsidRPr="00BB0086">
              <w:rPr>
                <w:rFonts w:cs="Arial"/>
              </w:rPr>
              <w:t>Attendance Mode</w:t>
            </w:r>
          </w:p>
        </w:tc>
        <w:tc>
          <w:tcPr>
            <w:tcW w:w="0" w:type="auto"/>
            <w:tcBorders>
              <w:top w:val="single" w:sz="4" w:space="0" w:color="auto"/>
            </w:tcBorders>
            <w:shd w:val="clear" w:color="auto" w:fill="EEECE1" w:themeFill="background2"/>
            <w:vAlign w:val="center"/>
          </w:tcPr>
          <w:p w14:paraId="519B8356" w14:textId="77777777" w:rsidR="007E51A8" w:rsidRPr="00BB0086" w:rsidRDefault="007E51A8" w:rsidP="007E51A8">
            <w:pPr>
              <w:jc w:val="center"/>
              <w:rPr>
                <w:rFonts w:cs="Arial"/>
              </w:rPr>
            </w:pPr>
            <w:r w:rsidRPr="00BB0086">
              <w:rPr>
                <w:rFonts w:cs="Arial"/>
              </w:rPr>
              <w:t>Course or Module</w:t>
            </w:r>
          </w:p>
        </w:tc>
        <w:tc>
          <w:tcPr>
            <w:tcW w:w="0" w:type="auto"/>
            <w:tcBorders>
              <w:top w:val="single" w:sz="4" w:space="0" w:color="auto"/>
            </w:tcBorders>
            <w:shd w:val="clear" w:color="auto" w:fill="EEECE1" w:themeFill="background2"/>
            <w:vAlign w:val="center"/>
          </w:tcPr>
          <w:p w14:paraId="560A51FB" w14:textId="77777777" w:rsidR="007E51A8" w:rsidRPr="00BB0086" w:rsidRDefault="007E51A8" w:rsidP="007E51A8">
            <w:pPr>
              <w:jc w:val="center"/>
              <w:rPr>
                <w:rFonts w:cs="Arial"/>
              </w:rPr>
            </w:pPr>
            <w:r w:rsidRPr="00BB0086">
              <w:rPr>
                <w:rFonts w:cs="Arial"/>
              </w:rPr>
              <w:t>Self-Funded</w:t>
            </w:r>
          </w:p>
        </w:tc>
        <w:tc>
          <w:tcPr>
            <w:tcW w:w="0" w:type="auto"/>
            <w:tcBorders>
              <w:top w:val="single" w:sz="4" w:space="0" w:color="auto"/>
            </w:tcBorders>
            <w:shd w:val="clear" w:color="auto" w:fill="EEECE1" w:themeFill="background2"/>
            <w:vAlign w:val="center"/>
          </w:tcPr>
          <w:p w14:paraId="64F7FEEC" w14:textId="77777777" w:rsidR="007E51A8" w:rsidRPr="00BB0086" w:rsidRDefault="007E51A8" w:rsidP="007E51A8">
            <w:pPr>
              <w:jc w:val="center"/>
              <w:rPr>
                <w:rFonts w:cs="Arial"/>
              </w:rPr>
            </w:pPr>
            <w:r w:rsidRPr="00BB0086">
              <w:rPr>
                <w:rFonts w:cs="Arial"/>
              </w:rPr>
              <w:t>SLC</w:t>
            </w:r>
          </w:p>
        </w:tc>
        <w:tc>
          <w:tcPr>
            <w:tcW w:w="0" w:type="auto"/>
            <w:tcBorders>
              <w:top w:val="single" w:sz="4" w:space="0" w:color="auto"/>
            </w:tcBorders>
            <w:shd w:val="clear" w:color="auto" w:fill="EEECE1" w:themeFill="background2"/>
            <w:vAlign w:val="center"/>
          </w:tcPr>
          <w:p w14:paraId="18FB7D6D" w14:textId="77777777" w:rsidR="007E51A8" w:rsidRPr="00BB0086" w:rsidRDefault="007E51A8" w:rsidP="007E51A8">
            <w:pPr>
              <w:jc w:val="center"/>
              <w:rPr>
                <w:rFonts w:cs="Arial"/>
              </w:rPr>
            </w:pPr>
            <w:r w:rsidRPr="00BB0086">
              <w:rPr>
                <w:rFonts w:cs="Arial"/>
              </w:rPr>
              <w:t>Sponsor</w:t>
            </w:r>
          </w:p>
        </w:tc>
        <w:tc>
          <w:tcPr>
            <w:tcW w:w="0" w:type="auto"/>
            <w:tcBorders>
              <w:top w:val="single" w:sz="4" w:space="0" w:color="auto"/>
            </w:tcBorders>
            <w:shd w:val="clear" w:color="auto" w:fill="EEECE1" w:themeFill="background2"/>
          </w:tcPr>
          <w:p w14:paraId="03078256" w14:textId="77777777" w:rsidR="007E51A8" w:rsidRPr="00BB0086" w:rsidRDefault="007E51A8" w:rsidP="007E51A8">
            <w:pPr>
              <w:jc w:val="center"/>
              <w:rPr>
                <w:rFonts w:cs="Arial"/>
              </w:rPr>
            </w:pPr>
            <w:r w:rsidRPr="00BB0086">
              <w:rPr>
                <w:rFonts w:cs="Arial"/>
              </w:rPr>
              <w:t>Credit Policy – Withdrawal / Interruption / Transfer Date</w:t>
            </w:r>
          </w:p>
        </w:tc>
      </w:tr>
      <w:tr w:rsidR="007E51A8" w:rsidRPr="00AC25B6" w14:paraId="49FB5C96" w14:textId="77777777" w:rsidTr="00101E8B">
        <w:trPr>
          <w:trHeight w:val="1396"/>
        </w:trPr>
        <w:tc>
          <w:tcPr>
            <w:tcW w:w="0" w:type="auto"/>
          </w:tcPr>
          <w:p w14:paraId="2AC1E712" w14:textId="77777777" w:rsidR="007E51A8" w:rsidRPr="00BB0086" w:rsidRDefault="007E51A8" w:rsidP="007E51A8">
            <w:pPr>
              <w:jc w:val="center"/>
              <w:rPr>
                <w:rFonts w:cs="Arial"/>
              </w:rPr>
            </w:pPr>
            <w:r w:rsidRPr="00BB0086">
              <w:rPr>
                <w:rFonts w:cs="Arial"/>
              </w:rPr>
              <w:t>Registration</w:t>
            </w:r>
            <w:r w:rsidRPr="00BB0086">
              <w:rPr>
                <w:rFonts w:cs="Arial"/>
              </w:rPr>
              <w:br/>
              <w:t>Residential</w:t>
            </w:r>
          </w:p>
          <w:p w14:paraId="6BCA60F9" w14:textId="77777777" w:rsidR="007E51A8" w:rsidRPr="00BB0086" w:rsidRDefault="007E51A8" w:rsidP="007E51A8">
            <w:pPr>
              <w:jc w:val="center"/>
              <w:rPr>
                <w:rFonts w:cs="Arial"/>
              </w:rPr>
            </w:pPr>
            <w:r w:rsidRPr="00BB0086">
              <w:rPr>
                <w:rFonts w:cs="Arial"/>
              </w:rPr>
              <w:t>Other Fees</w:t>
            </w:r>
          </w:p>
        </w:tc>
        <w:tc>
          <w:tcPr>
            <w:tcW w:w="0" w:type="auto"/>
            <w:vAlign w:val="center"/>
          </w:tcPr>
          <w:p w14:paraId="4DF71C94" w14:textId="77777777" w:rsidR="007E51A8" w:rsidRPr="00BB0086" w:rsidRDefault="007E51A8" w:rsidP="007E51A8">
            <w:pPr>
              <w:jc w:val="center"/>
              <w:rPr>
                <w:rFonts w:cs="Arial"/>
              </w:rPr>
            </w:pPr>
            <w:r w:rsidRPr="00BB0086">
              <w:rPr>
                <w:rFonts w:cs="Arial"/>
              </w:rPr>
              <w:t>All Students</w:t>
            </w:r>
          </w:p>
          <w:p w14:paraId="1C1037CE" w14:textId="77777777" w:rsidR="007E51A8" w:rsidRPr="00BB0086" w:rsidRDefault="007E51A8" w:rsidP="007E51A8">
            <w:pPr>
              <w:jc w:val="center"/>
              <w:rPr>
                <w:rFonts w:cs="Arial"/>
              </w:rPr>
            </w:pPr>
          </w:p>
          <w:p w14:paraId="61C5306A" w14:textId="77777777" w:rsidR="007E51A8" w:rsidRPr="00BB0086" w:rsidRDefault="007E51A8" w:rsidP="007E51A8">
            <w:pPr>
              <w:jc w:val="center"/>
              <w:rPr>
                <w:rFonts w:cs="Arial"/>
              </w:rPr>
            </w:pPr>
            <w:r w:rsidRPr="00BB0086">
              <w:rPr>
                <w:rFonts w:cs="Arial"/>
              </w:rPr>
              <w:t>All Study Levels</w:t>
            </w:r>
          </w:p>
          <w:p w14:paraId="35398BBD" w14:textId="77777777" w:rsidR="005D6A59" w:rsidRPr="00BB0086" w:rsidRDefault="005D6A59" w:rsidP="007E51A8">
            <w:pPr>
              <w:jc w:val="center"/>
              <w:rPr>
                <w:rFonts w:cs="Arial"/>
              </w:rPr>
            </w:pPr>
          </w:p>
        </w:tc>
        <w:tc>
          <w:tcPr>
            <w:tcW w:w="0" w:type="auto"/>
            <w:vAlign w:val="center"/>
          </w:tcPr>
          <w:p w14:paraId="7BB2AA72" w14:textId="77777777" w:rsidR="007E51A8" w:rsidRPr="00BB0086" w:rsidRDefault="007E51A8" w:rsidP="007E51A8">
            <w:pPr>
              <w:jc w:val="center"/>
              <w:rPr>
                <w:rFonts w:cs="Arial"/>
              </w:rPr>
            </w:pPr>
            <w:r w:rsidRPr="00BB0086">
              <w:rPr>
                <w:rFonts w:cs="Arial"/>
              </w:rPr>
              <w:t>ALL</w:t>
            </w:r>
          </w:p>
        </w:tc>
        <w:tc>
          <w:tcPr>
            <w:tcW w:w="0" w:type="auto"/>
            <w:vAlign w:val="center"/>
          </w:tcPr>
          <w:p w14:paraId="1041E0FC" w14:textId="77777777" w:rsidR="007E51A8" w:rsidRPr="00BB0086" w:rsidRDefault="007E51A8" w:rsidP="007E51A8">
            <w:pPr>
              <w:jc w:val="center"/>
              <w:rPr>
                <w:rFonts w:cs="Arial"/>
              </w:rPr>
            </w:pPr>
            <w:r w:rsidRPr="00BB0086">
              <w:rPr>
                <w:rFonts w:cs="Arial"/>
              </w:rPr>
              <w:t>N/A</w:t>
            </w:r>
          </w:p>
        </w:tc>
        <w:tc>
          <w:tcPr>
            <w:tcW w:w="0" w:type="auto"/>
            <w:vAlign w:val="center"/>
          </w:tcPr>
          <w:p w14:paraId="4A60E9E7" w14:textId="77777777" w:rsidR="007E51A8" w:rsidRPr="00BB0086" w:rsidRDefault="007E51A8" w:rsidP="007C47B0">
            <w:pPr>
              <w:numPr>
                <w:ilvl w:val="0"/>
                <w:numId w:val="14"/>
              </w:numPr>
              <w:contextualSpacing/>
              <w:jc w:val="center"/>
              <w:rPr>
                <w:rFonts w:cs="Arial"/>
              </w:rPr>
            </w:pPr>
          </w:p>
        </w:tc>
        <w:tc>
          <w:tcPr>
            <w:tcW w:w="0" w:type="auto"/>
            <w:vAlign w:val="center"/>
          </w:tcPr>
          <w:p w14:paraId="02FA3244" w14:textId="77777777" w:rsidR="007E51A8" w:rsidRPr="00BB0086" w:rsidRDefault="007E51A8" w:rsidP="007C47B0">
            <w:pPr>
              <w:numPr>
                <w:ilvl w:val="0"/>
                <w:numId w:val="14"/>
              </w:numPr>
              <w:contextualSpacing/>
              <w:jc w:val="center"/>
              <w:rPr>
                <w:rFonts w:cs="Arial"/>
              </w:rPr>
            </w:pPr>
          </w:p>
        </w:tc>
        <w:tc>
          <w:tcPr>
            <w:tcW w:w="0" w:type="auto"/>
            <w:vAlign w:val="center"/>
          </w:tcPr>
          <w:p w14:paraId="53670B08" w14:textId="77777777" w:rsidR="007E51A8" w:rsidRPr="00BB0086" w:rsidRDefault="007E51A8" w:rsidP="007C47B0">
            <w:pPr>
              <w:numPr>
                <w:ilvl w:val="0"/>
                <w:numId w:val="14"/>
              </w:numPr>
              <w:contextualSpacing/>
              <w:jc w:val="center"/>
              <w:rPr>
                <w:rFonts w:cs="Arial"/>
              </w:rPr>
            </w:pPr>
          </w:p>
        </w:tc>
        <w:tc>
          <w:tcPr>
            <w:tcW w:w="0" w:type="auto"/>
          </w:tcPr>
          <w:p w14:paraId="331F11D1" w14:textId="77777777" w:rsidR="007E51A8" w:rsidRPr="00BB0086" w:rsidRDefault="007E51A8" w:rsidP="007E51A8">
            <w:pPr>
              <w:rPr>
                <w:rFonts w:cs="Arial"/>
              </w:rPr>
            </w:pPr>
            <w:r w:rsidRPr="00BB0086">
              <w:rPr>
                <w:rFonts w:cs="Arial"/>
              </w:rPr>
              <w:t>Where charged separately, (not in included in course fee matrix) these items are payable in full and non-returnable</w:t>
            </w:r>
          </w:p>
        </w:tc>
      </w:tr>
      <w:tr w:rsidR="007E51A8" w:rsidRPr="00AC25B6" w14:paraId="0D80C53A" w14:textId="77777777" w:rsidTr="00101E8B">
        <w:trPr>
          <w:trHeight w:val="914"/>
        </w:trPr>
        <w:tc>
          <w:tcPr>
            <w:tcW w:w="0" w:type="auto"/>
            <w:shd w:val="clear" w:color="auto" w:fill="EEECE1" w:themeFill="background2"/>
          </w:tcPr>
          <w:p w14:paraId="2DCF50DC" w14:textId="77777777" w:rsidR="007E51A8" w:rsidRPr="00BB0086" w:rsidRDefault="007E51A8" w:rsidP="007E51A8">
            <w:pPr>
              <w:jc w:val="center"/>
              <w:rPr>
                <w:rFonts w:cs="Arial"/>
              </w:rPr>
            </w:pPr>
          </w:p>
          <w:p w14:paraId="055DC79D" w14:textId="77777777" w:rsidR="007E51A8" w:rsidRPr="00BB0086" w:rsidRDefault="007E51A8" w:rsidP="007E51A8">
            <w:pPr>
              <w:jc w:val="center"/>
              <w:rPr>
                <w:rFonts w:cs="Arial"/>
              </w:rPr>
            </w:pPr>
            <w:r w:rsidRPr="00BB0086">
              <w:rPr>
                <w:rFonts w:cs="Arial"/>
              </w:rPr>
              <w:t>Category</w:t>
            </w:r>
          </w:p>
        </w:tc>
        <w:tc>
          <w:tcPr>
            <w:tcW w:w="0" w:type="auto"/>
            <w:shd w:val="clear" w:color="auto" w:fill="EEECE1" w:themeFill="background2"/>
            <w:vAlign w:val="center"/>
          </w:tcPr>
          <w:p w14:paraId="79BF94A5" w14:textId="77777777" w:rsidR="007E51A8" w:rsidRPr="00BB0086" w:rsidRDefault="007E51A8" w:rsidP="007E51A8">
            <w:pPr>
              <w:jc w:val="center"/>
              <w:rPr>
                <w:rFonts w:cs="Arial"/>
              </w:rPr>
            </w:pPr>
            <w:r w:rsidRPr="00BB0086">
              <w:rPr>
                <w:rFonts w:cs="Arial"/>
              </w:rPr>
              <w:t>Student Type</w:t>
            </w:r>
          </w:p>
        </w:tc>
        <w:tc>
          <w:tcPr>
            <w:tcW w:w="0" w:type="auto"/>
            <w:shd w:val="clear" w:color="auto" w:fill="EEECE1" w:themeFill="background2"/>
            <w:vAlign w:val="center"/>
          </w:tcPr>
          <w:p w14:paraId="45B66A23" w14:textId="77777777" w:rsidR="007E51A8" w:rsidRPr="00BB0086" w:rsidRDefault="007E51A8" w:rsidP="007E51A8">
            <w:pPr>
              <w:jc w:val="center"/>
              <w:rPr>
                <w:rFonts w:cs="Arial"/>
              </w:rPr>
            </w:pPr>
            <w:r w:rsidRPr="00BB0086">
              <w:rPr>
                <w:rFonts w:cs="Arial"/>
              </w:rPr>
              <w:t>Attendance Mode</w:t>
            </w:r>
          </w:p>
        </w:tc>
        <w:tc>
          <w:tcPr>
            <w:tcW w:w="0" w:type="auto"/>
            <w:shd w:val="clear" w:color="auto" w:fill="EEECE1" w:themeFill="background2"/>
            <w:vAlign w:val="center"/>
          </w:tcPr>
          <w:p w14:paraId="0212A5A6" w14:textId="77777777" w:rsidR="007E51A8" w:rsidRPr="00BB0086" w:rsidRDefault="007E51A8" w:rsidP="007E51A8">
            <w:pPr>
              <w:jc w:val="center"/>
              <w:rPr>
                <w:rFonts w:cs="Arial"/>
              </w:rPr>
            </w:pPr>
            <w:r w:rsidRPr="00BB0086">
              <w:rPr>
                <w:rFonts w:cs="Arial"/>
              </w:rPr>
              <w:t>Fee Waiver or Discount</w:t>
            </w:r>
          </w:p>
        </w:tc>
        <w:tc>
          <w:tcPr>
            <w:tcW w:w="0" w:type="auto"/>
            <w:shd w:val="clear" w:color="auto" w:fill="EEECE1" w:themeFill="background2"/>
            <w:vAlign w:val="center"/>
          </w:tcPr>
          <w:p w14:paraId="2069781F" w14:textId="77777777" w:rsidR="007E51A8" w:rsidRPr="00BB0086" w:rsidRDefault="007E51A8" w:rsidP="007E51A8">
            <w:pPr>
              <w:jc w:val="center"/>
              <w:rPr>
                <w:rFonts w:cs="Arial"/>
              </w:rPr>
            </w:pPr>
            <w:r w:rsidRPr="00BB0086">
              <w:rPr>
                <w:rFonts w:cs="Arial"/>
              </w:rPr>
              <w:t>Self-Funded</w:t>
            </w:r>
          </w:p>
        </w:tc>
        <w:tc>
          <w:tcPr>
            <w:tcW w:w="0" w:type="auto"/>
            <w:shd w:val="clear" w:color="auto" w:fill="EEECE1" w:themeFill="background2"/>
            <w:vAlign w:val="center"/>
          </w:tcPr>
          <w:p w14:paraId="0931F431" w14:textId="77777777" w:rsidR="007E51A8" w:rsidRPr="00BB0086" w:rsidRDefault="007E51A8" w:rsidP="007E51A8">
            <w:pPr>
              <w:jc w:val="center"/>
              <w:rPr>
                <w:rFonts w:cs="Arial"/>
              </w:rPr>
            </w:pPr>
            <w:r w:rsidRPr="00BB0086">
              <w:rPr>
                <w:rFonts w:cs="Arial"/>
              </w:rPr>
              <w:t>SLC</w:t>
            </w:r>
          </w:p>
        </w:tc>
        <w:tc>
          <w:tcPr>
            <w:tcW w:w="0" w:type="auto"/>
            <w:shd w:val="clear" w:color="auto" w:fill="EEECE1" w:themeFill="background2"/>
            <w:vAlign w:val="center"/>
          </w:tcPr>
          <w:p w14:paraId="5C71A562" w14:textId="77777777" w:rsidR="007E51A8" w:rsidRPr="00BB0086" w:rsidRDefault="007E51A8" w:rsidP="007E51A8">
            <w:pPr>
              <w:jc w:val="center"/>
              <w:rPr>
                <w:rFonts w:cs="Arial"/>
              </w:rPr>
            </w:pPr>
            <w:r w:rsidRPr="00BB0086">
              <w:rPr>
                <w:rFonts w:cs="Arial"/>
              </w:rPr>
              <w:t>Sponsor</w:t>
            </w:r>
          </w:p>
        </w:tc>
        <w:tc>
          <w:tcPr>
            <w:tcW w:w="0" w:type="auto"/>
            <w:shd w:val="clear" w:color="auto" w:fill="EEECE1" w:themeFill="background2"/>
          </w:tcPr>
          <w:p w14:paraId="0EE2998A" w14:textId="77777777" w:rsidR="007E51A8" w:rsidRPr="00BB0086" w:rsidRDefault="007E51A8" w:rsidP="007E51A8">
            <w:pPr>
              <w:jc w:val="center"/>
              <w:rPr>
                <w:rFonts w:cs="Arial"/>
              </w:rPr>
            </w:pPr>
            <w:r w:rsidRPr="00BB0086">
              <w:rPr>
                <w:rFonts w:cs="Arial"/>
              </w:rPr>
              <w:t xml:space="preserve">Credit Policy – Entitlement to receive an award or waiver </w:t>
            </w:r>
          </w:p>
          <w:p w14:paraId="2628FD0E" w14:textId="77777777" w:rsidR="007E51A8" w:rsidRPr="00BB0086" w:rsidRDefault="007E51A8" w:rsidP="007E51A8">
            <w:pPr>
              <w:jc w:val="center"/>
              <w:rPr>
                <w:rFonts w:cs="Arial"/>
              </w:rPr>
            </w:pPr>
            <w:r w:rsidRPr="00BB0086">
              <w:rPr>
                <w:rFonts w:cs="Arial"/>
              </w:rPr>
              <w:t>if Withdrawal / Interruption / Transfer occurs</w:t>
            </w:r>
          </w:p>
        </w:tc>
      </w:tr>
      <w:tr w:rsidR="007E51A8" w:rsidRPr="00AC25B6" w14:paraId="7FD0DE9B" w14:textId="77777777" w:rsidTr="005D6A59">
        <w:tc>
          <w:tcPr>
            <w:tcW w:w="0" w:type="auto"/>
            <w:vAlign w:val="center"/>
          </w:tcPr>
          <w:p w14:paraId="201AEBF5" w14:textId="77777777" w:rsidR="007E51A8" w:rsidRPr="00BB0086" w:rsidRDefault="007E51A8" w:rsidP="007E51A8">
            <w:pPr>
              <w:jc w:val="center"/>
              <w:rPr>
                <w:rFonts w:cs="Arial"/>
              </w:rPr>
            </w:pPr>
            <w:r w:rsidRPr="00BB0086">
              <w:rPr>
                <w:rFonts w:cs="Arial"/>
              </w:rPr>
              <w:t>Fee Waivers</w:t>
            </w:r>
            <w:r w:rsidRPr="00BB0086">
              <w:rPr>
                <w:rFonts w:cs="Arial"/>
              </w:rPr>
              <w:br/>
              <w:t>Bursaries</w:t>
            </w:r>
            <w:r w:rsidRPr="00BB0086">
              <w:rPr>
                <w:rFonts w:cs="Arial"/>
              </w:rPr>
              <w:br/>
              <w:t>Discounts</w:t>
            </w:r>
          </w:p>
        </w:tc>
        <w:tc>
          <w:tcPr>
            <w:tcW w:w="0" w:type="auto"/>
            <w:vAlign w:val="center"/>
          </w:tcPr>
          <w:p w14:paraId="43DADE16" w14:textId="77777777" w:rsidR="007E51A8" w:rsidRPr="00BB0086" w:rsidRDefault="007E51A8" w:rsidP="007E51A8">
            <w:pPr>
              <w:jc w:val="center"/>
              <w:rPr>
                <w:rFonts w:cs="Arial"/>
              </w:rPr>
            </w:pPr>
            <w:r w:rsidRPr="00BB0086">
              <w:rPr>
                <w:rFonts w:cs="Arial"/>
              </w:rPr>
              <w:t>All Students</w:t>
            </w:r>
          </w:p>
          <w:p w14:paraId="3E86C1CB" w14:textId="77777777" w:rsidR="007E51A8" w:rsidRPr="00BB0086" w:rsidRDefault="007E51A8" w:rsidP="007E51A8">
            <w:pPr>
              <w:jc w:val="center"/>
              <w:rPr>
                <w:rFonts w:cs="Arial"/>
              </w:rPr>
            </w:pPr>
          </w:p>
          <w:p w14:paraId="52C54D61" w14:textId="77777777" w:rsidR="007E51A8" w:rsidRPr="00BB0086" w:rsidRDefault="007E51A8" w:rsidP="007E51A8">
            <w:pPr>
              <w:jc w:val="center"/>
              <w:rPr>
                <w:rFonts w:cs="Arial"/>
              </w:rPr>
            </w:pPr>
            <w:r w:rsidRPr="00BB0086">
              <w:rPr>
                <w:rFonts w:cs="Arial"/>
              </w:rPr>
              <w:t>All Study Levels</w:t>
            </w:r>
          </w:p>
        </w:tc>
        <w:tc>
          <w:tcPr>
            <w:tcW w:w="0" w:type="auto"/>
            <w:vAlign w:val="center"/>
          </w:tcPr>
          <w:p w14:paraId="76366AC3" w14:textId="77777777" w:rsidR="007E51A8" w:rsidRPr="00BB0086" w:rsidRDefault="007E51A8" w:rsidP="007E51A8">
            <w:pPr>
              <w:jc w:val="center"/>
              <w:rPr>
                <w:rFonts w:cs="Arial"/>
              </w:rPr>
            </w:pPr>
            <w:r w:rsidRPr="00BB0086">
              <w:rPr>
                <w:rFonts w:cs="Arial"/>
              </w:rPr>
              <w:t>ALL</w:t>
            </w:r>
          </w:p>
        </w:tc>
        <w:tc>
          <w:tcPr>
            <w:tcW w:w="0" w:type="auto"/>
            <w:vAlign w:val="center"/>
          </w:tcPr>
          <w:p w14:paraId="20AAA398" w14:textId="77777777" w:rsidR="007E51A8" w:rsidRPr="00BB0086" w:rsidRDefault="007E51A8" w:rsidP="007E51A8">
            <w:pPr>
              <w:jc w:val="center"/>
              <w:rPr>
                <w:rFonts w:cs="Arial"/>
              </w:rPr>
            </w:pPr>
            <w:r w:rsidRPr="00BB0086">
              <w:rPr>
                <w:rFonts w:cs="Arial"/>
              </w:rPr>
              <w:t>N/A</w:t>
            </w:r>
          </w:p>
        </w:tc>
        <w:tc>
          <w:tcPr>
            <w:tcW w:w="0" w:type="auto"/>
            <w:vAlign w:val="center"/>
          </w:tcPr>
          <w:p w14:paraId="4D52AF4C" w14:textId="77777777" w:rsidR="007E51A8" w:rsidRPr="00BB0086" w:rsidRDefault="007E51A8" w:rsidP="007C47B0">
            <w:pPr>
              <w:numPr>
                <w:ilvl w:val="0"/>
                <w:numId w:val="14"/>
              </w:numPr>
              <w:contextualSpacing/>
              <w:jc w:val="center"/>
              <w:rPr>
                <w:rFonts w:cs="Arial"/>
              </w:rPr>
            </w:pPr>
          </w:p>
        </w:tc>
        <w:tc>
          <w:tcPr>
            <w:tcW w:w="0" w:type="auto"/>
            <w:vAlign w:val="center"/>
          </w:tcPr>
          <w:p w14:paraId="781BCF79" w14:textId="77777777" w:rsidR="007E51A8" w:rsidRPr="00BB0086" w:rsidRDefault="007E51A8" w:rsidP="007C47B0">
            <w:pPr>
              <w:numPr>
                <w:ilvl w:val="0"/>
                <w:numId w:val="14"/>
              </w:numPr>
              <w:contextualSpacing/>
              <w:jc w:val="center"/>
              <w:rPr>
                <w:rFonts w:cs="Arial"/>
              </w:rPr>
            </w:pPr>
          </w:p>
        </w:tc>
        <w:tc>
          <w:tcPr>
            <w:tcW w:w="0" w:type="auto"/>
            <w:vAlign w:val="center"/>
          </w:tcPr>
          <w:p w14:paraId="5DF33F21" w14:textId="77777777" w:rsidR="007E51A8" w:rsidRPr="00BB0086" w:rsidRDefault="007E51A8" w:rsidP="007C47B0">
            <w:pPr>
              <w:numPr>
                <w:ilvl w:val="0"/>
                <w:numId w:val="14"/>
              </w:numPr>
              <w:contextualSpacing/>
              <w:jc w:val="center"/>
              <w:rPr>
                <w:rFonts w:cs="Arial"/>
              </w:rPr>
            </w:pPr>
          </w:p>
        </w:tc>
        <w:tc>
          <w:tcPr>
            <w:tcW w:w="0" w:type="auto"/>
          </w:tcPr>
          <w:p w14:paraId="57C9BDA9" w14:textId="77777777" w:rsidR="007E51A8" w:rsidRPr="00BB0086" w:rsidRDefault="007E51A8" w:rsidP="007E51A8">
            <w:pPr>
              <w:rPr>
                <w:rFonts w:cs="Arial"/>
              </w:rPr>
            </w:pPr>
            <w:r w:rsidRPr="00BB0086">
              <w:rPr>
                <w:rFonts w:cs="Arial"/>
              </w:rPr>
              <w:t>Awards NOT cancelled if course not completed – Liability remains reduced</w:t>
            </w:r>
          </w:p>
          <w:p w14:paraId="717DF314" w14:textId="77777777" w:rsidR="007E51A8" w:rsidRPr="00BB0086" w:rsidRDefault="007E51A8" w:rsidP="007C47B0">
            <w:pPr>
              <w:numPr>
                <w:ilvl w:val="0"/>
                <w:numId w:val="20"/>
              </w:numPr>
              <w:contextualSpacing/>
              <w:rPr>
                <w:rFonts w:cs="Arial"/>
              </w:rPr>
            </w:pPr>
            <w:r w:rsidRPr="00BB0086">
              <w:rPr>
                <w:rFonts w:cs="Arial"/>
              </w:rPr>
              <w:t>Staff training (internal recharge)</w:t>
            </w:r>
          </w:p>
          <w:p w14:paraId="07E33BAF" w14:textId="77777777" w:rsidR="007E51A8" w:rsidRPr="00BB0086" w:rsidRDefault="007E51A8" w:rsidP="007C47B0">
            <w:pPr>
              <w:numPr>
                <w:ilvl w:val="0"/>
                <w:numId w:val="20"/>
              </w:numPr>
              <w:contextualSpacing/>
              <w:rPr>
                <w:rFonts w:cs="Arial"/>
              </w:rPr>
            </w:pPr>
            <w:r w:rsidRPr="00BB0086">
              <w:rPr>
                <w:rFonts w:cs="Arial"/>
              </w:rPr>
              <w:t>Discretionary (extenuating)</w:t>
            </w:r>
          </w:p>
          <w:p w14:paraId="33754DF7" w14:textId="77777777" w:rsidR="007E51A8" w:rsidRPr="00BB0086" w:rsidRDefault="007E51A8" w:rsidP="007C47B0">
            <w:pPr>
              <w:numPr>
                <w:ilvl w:val="0"/>
                <w:numId w:val="20"/>
              </w:numPr>
              <w:contextualSpacing/>
              <w:rPr>
                <w:rFonts w:cs="Arial"/>
              </w:rPr>
            </w:pPr>
            <w:r w:rsidRPr="00BB0086">
              <w:rPr>
                <w:rFonts w:cs="Arial"/>
              </w:rPr>
              <w:t>Awarded in error by BCU</w:t>
            </w:r>
          </w:p>
          <w:p w14:paraId="363CC8B5" w14:textId="77777777" w:rsidR="007E51A8" w:rsidRPr="00BB0086" w:rsidRDefault="007E51A8" w:rsidP="007C47B0">
            <w:pPr>
              <w:numPr>
                <w:ilvl w:val="0"/>
                <w:numId w:val="20"/>
              </w:numPr>
              <w:contextualSpacing/>
              <w:rPr>
                <w:rFonts w:cs="Arial"/>
              </w:rPr>
            </w:pPr>
            <w:r w:rsidRPr="00BB0086">
              <w:rPr>
                <w:rFonts w:cs="Arial"/>
              </w:rPr>
              <w:t>NSP</w:t>
            </w:r>
          </w:p>
          <w:p w14:paraId="54ECA8A3" w14:textId="77777777" w:rsidR="007E51A8" w:rsidRPr="00BB0086" w:rsidRDefault="007E51A8" w:rsidP="007E51A8">
            <w:pPr>
              <w:rPr>
                <w:rFonts w:cs="Arial"/>
              </w:rPr>
            </w:pPr>
            <w:r w:rsidRPr="00BB0086">
              <w:rPr>
                <w:rFonts w:cs="Arial"/>
              </w:rPr>
              <w:br/>
              <w:t>Awards WILL be cancelled if course not completed – Liability re-instated</w:t>
            </w:r>
          </w:p>
          <w:p w14:paraId="160E49BD" w14:textId="77777777" w:rsidR="007E51A8" w:rsidRPr="00BB0086" w:rsidRDefault="007E51A8" w:rsidP="007C47B0">
            <w:pPr>
              <w:numPr>
                <w:ilvl w:val="0"/>
                <w:numId w:val="20"/>
              </w:numPr>
              <w:contextualSpacing/>
              <w:rPr>
                <w:rFonts w:cs="Arial"/>
              </w:rPr>
            </w:pPr>
            <w:r w:rsidRPr="00BB0086">
              <w:rPr>
                <w:rFonts w:cs="Arial"/>
              </w:rPr>
              <w:t>Loyalty Awards</w:t>
            </w:r>
          </w:p>
          <w:p w14:paraId="3D2F86F1" w14:textId="77777777" w:rsidR="007E51A8" w:rsidRPr="00BB0086" w:rsidRDefault="007E51A8" w:rsidP="007C47B0">
            <w:pPr>
              <w:numPr>
                <w:ilvl w:val="0"/>
                <w:numId w:val="20"/>
              </w:numPr>
              <w:contextualSpacing/>
              <w:rPr>
                <w:rFonts w:cs="Arial"/>
              </w:rPr>
            </w:pPr>
            <w:r w:rsidRPr="00BB0086">
              <w:rPr>
                <w:rFonts w:cs="Arial"/>
              </w:rPr>
              <w:t>Fee Waivers</w:t>
            </w:r>
          </w:p>
          <w:p w14:paraId="635896A1" w14:textId="77777777" w:rsidR="007E51A8" w:rsidRPr="00BB0086" w:rsidRDefault="007E51A8" w:rsidP="007C47B0">
            <w:pPr>
              <w:numPr>
                <w:ilvl w:val="0"/>
                <w:numId w:val="20"/>
              </w:numPr>
              <w:contextualSpacing/>
              <w:rPr>
                <w:rFonts w:cs="Arial"/>
              </w:rPr>
            </w:pPr>
            <w:r w:rsidRPr="00BB0086">
              <w:rPr>
                <w:rFonts w:cs="Arial"/>
              </w:rPr>
              <w:t>International Office</w:t>
            </w:r>
          </w:p>
          <w:p w14:paraId="5897787A" w14:textId="77777777" w:rsidR="007E51A8" w:rsidRPr="00BB0086" w:rsidRDefault="007E51A8" w:rsidP="007C47B0">
            <w:pPr>
              <w:numPr>
                <w:ilvl w:val="0"/>
                <w:numId w:val="20"/>
              </w:numPr>
              <w:contextualSpacing/>
              <w:rPr>
                <w:rFonts w:cs="Arial"/>
              </w:rPr>
            </w:pPr>
            <w:r w:rsidRPr="00BB0086">
              <w:rPr>
                <w:rFonts w:cs="Arial"/>
              </w:rPr>
              <w:t>Prompt Payment Discounts</w:t>
            </w:r>
          </w:p>
          <w:p w14:paraId="45F5BFEE" w14:textId="77777777" w:rsidR="007E51A8" w:rsidRPr="00BB0086" w:rsidRDefault="007E51A8" w:rsidP="007C47B0">
            <w:pPr>
              <w:numPr>
                <w:ilvl w:val="0"/>
                <w:numId w:val="20"/>
              </w:numPr>
              <w:contextualSpacing/>
              <w:rPr>
                <w:rFonts w:cs="Arial"/>
              </w:rPr>
            </w:pPr>
            <w:r w:rsidRPr="00BB0086">
              <w:rPr>
                <w:rFonts w:cs="Arial"/>
              </w:rPr>
              <w:t>Research awards (non-staff members)</w:t>
            </w:r>
          </w:p>
        </w:tc>
      </w:tr>
      <w:tr w:rsidR="007E51A8" w:rsidRPr="00AC25B6" w14:paraId="060AAFFA" w14:textId="77777777" w:rsidTr="00101E8B">
        <w:trPr>
          <w:trHeight w:val="871"/>
        </w:trPr>
        <w:tc>
          <w:tcPr>
            <w:tcW w:w="0" w:type="auto"/>
          </w:tcPr>
          <w:p w14:paraId="0AF8D5A6" w14:textId="77777777" w:rsidR="007E51A8" w:rsidRPr="00BB0086" w:rsidRDefault="007E51A8" w:rsidP="007E51A8">
            <w:pPr>
              <w:jc w:val="center"/>
              <w:rPr>
                <w:rFonts w:cs="Arial"/>
              </w:rPr>
            </w:pPr>
            <w:r w:rsidRPr="00BB0086">
              <w:rPr>
                <w:rFonts w:cs="Arial"/>
              </w:rPr>
              <w:lastRenderedPageBreak/>
              <w:t>Extenuating Circumstances</w:t>
            </w:r>
          </w:p>
        </w:tc>
        <w:tc>
          <w:tcPr>
            <w:tcW w:w="0" w:type="auto"/>
            <w:vAlign w:val="center"/>
          </w:tcPr>
          <w:p w14:paraId="0729062B" w14:textId="77777777" w:rsidR="007E51A8" w:rsidRPr="00BB0086" w:rsidRDefault="007E51A8" w:rsidP="007E51A8">
            <w:pPr>
              <w:jc w:val="center"/>
              <w:rPr>
                <w:rFonts w:cs="Arial"/>
              </w:rPr>
            </w:pPr>
            <w:r w:rsidRPr="00BB0086">
              <w:rPr>
                <w:rFonts w:cs="Arial"/>
              </w:rPr>
              <w:t>ALL</w:t>
            </w:r>
          </w:p>
        </w:tc>
        <w:tc>
          <w:tcPr>
            <w:tcW w:w="0" w:type="auto"/>
            <w:vAlign w:val="center"/>
          </w:tcPr>
          <w:p w14:paraId="4BDE5053" w14:textId="77777777" w:rsidR="007E51A8" w:rsidRPr="00BB0086" w:rsidRDefault="007E51A8" w:rsidP="007E51A8">
            <w:pPr>
              <w:jc w:val="center"/>
              <w:rPr>
                <w:rFonts w:cs="Arial"/>
              </w:rPr>
            </w:pPr>
            <w:r w:rsidRPr="00BB0086">
              <w:rPr>
                <w:rFonts w:cs="Arial"/>
              </w:rPr>
              <w:t>ALL</w:t>
            </w:r>
          </w:p>
        </w:tc>
        <w:tc>
          <w:tcPr>
            <w:tcW w:w="0" w:type="auto"/>
            <w:vAlign w:val="center"/>
          </w:tcPr>
          <w:p w14:paraId="2ABC5C8A" w14:textId="77777777" w:rsidR="007E51A8" w:rsidRPr="00BB0086" w:rsidRDefault="007E51A8" w:rsidP="007C47B0">
            <w:pPr>
              <w:numPr>
                <w:ilvl w:val="0"/>
                <w:numId w:val="14"/>
              </w:numPr>
              <w:contextualSpacing/>
              <w:jc w:val="center"/>
              <w:rPr>
                <w:rFonts w:cs="Arial"/>
              </w:rPr>
            </w:pPr>
          </w:p>
        </w:tc>
        <w:tc>
          <w:tcPr>
            <w:tcW w:w="0" w:type="auto"/>
            <w:vAlign w:val="center"/>
          </w:tcPr>
          <w:p w14:paraId="1736F28D" w14:textId="77777777" w:rsidR="007E51A8" w:rsidRPr="00BB0086" w:rsidRDefault="007E51A8" w:rsidP="007C47B0">
            <w:pPr>
              <w:numPr>
                <w:ilvl w:val="0"/>
                <w:numId w:val="14"/>
              </w:numPr>
              <w:contextualSpacing/>
              <w:jc w:val="center"/>
              <w:rPr>
                <w:rFonts w:cs="Arial"/>
              </w:rPr>
            </w:pPr>
          </w:p>
        </w:tc>
        <w:tc>
          <w:tcPr>
            <w:tcW w:w="0" w:type="auto"/>
            <w:vAlign w:val="center"/>
          </w:tcPr>
          <w:p w14:paraId="3203CB96" w14:textId="77777777" w:rsidR="007E51A8" w:rsidRPr="00BB0086" w:rsidRDefault="007E51A8" w:rsidP="007C47B0">
            <w:pPr>
              <w:numPr>
                <w:ilvl w:val="0"/>
                <w:numId w:val="14"/>
              </w:numPr>
              <w:contextualSpacing/>
              <w:jc w:val="center"/>
              <w:rPr>
                <w:rFonts w:cs="Arial"/>
              </w:rPr>
            </w:pPr>
          </w:p>
        </w:tc>
        <w:tc>
          <w:tcPr>
            <w:tcW w:w="0" w:type="auto"/>
            <w:vAlign w:val="center"/>
          </w:tcPr>
          <w:p w14:paraId="56A61474" w14:textId="77777777" w:rsidR="007E51A8" w:rsidRPr="00BB0086" w:rsidRDefault="007E51A8" w:rsidP="007C47B0">
            <w:pPr>
              <w:numPr>
                <w:ilvl w:val="0"/>
                <w:numId w:val="14"/>
              </w:numPr>
              <w:contextualSpacing/>
              <w:jc w:val="center"/>
              <w:rPr>
                <w:rFonts w:cs="Arial"/>
              </w:rPr>
            </w:pPr>
          </w:p>
        </w:tc>
        <w:tc>
          <w:tcPr>
            <w:tcW w:w="0" w:type="auto"/>
          </w:tcPr>
          <w:p w14:paraId="3C6B939D" w14:textId="77777777" w:rsidR="007E51A8" w:rsidRPr="00BB0086" w:rsidRDefault="007E51A8" w:rsidP="007E51A8">
            <w:pPr>
              <w:rPr>
                <w:rFonts w:cs="Arial"/>
              </w:rPr>
            </w:pPr>
            <w:r w:rsidRPr="00BB0086">
              <w:rPr>
                <w:rFonts w:cs="Arial"/>
              </w:rPr>
              <w:t>The option to override all of the above based on extenuating circumstances, proposed by faculty, approved by Accounts Receivable Manager</w:t>
            </w:r>
          </w:p>
        </w:tc>
      </w:tr>
    </w:tbl>
    <w:p w14:paraId="4DD8E95C" w14:textId="7FF8A692" w:rsidR="00101E8B" w:rsidRDefault="00101E8B" w:rsidP="007E51A8">
      <w:pPr>
        <w:spacing w:after="0" w:line="240" w:lineRule="auto"/>
        <w:rPr>
          <w:rFonts w:eastAsia="Times New Roman" w:cs="Arial"/>
          <w:b/>
        </w:rPr>
      </w:pPr>
    </w:p>
    <w:p w14:paraId="630DB74D" w14:textId="5270D645" w:rsidR="007E51A8" w:rsidRPr="00BB0086" w:rsidRDefault="007E51A8" w:rsidP="007E51A8">
      <w:pPr>
        <w:spacing w:after="0" w:line="240" w:lineRule="auto"/>
        <w:rPr>
          <w:rFonts w:eastAsia="Times New Roman" w:cs="Arial"/>
          <w:b/>
        </w:rPr>
        <w:sectPr w:rsidR="007E51A8" w:rsidRPr="00BB0086" w:rsidSect="007E51A8">
          <w:pgSz w:w="16838" w:h="11906" w:orient="landscape"/>
          <w:pgMar w:top="567" w:right="567" w:bottom="567" w:left="567" w:header="709" w:footer="709" w:gutter="0"/>
          <w:cols w:space="708"/>
          <w:docGrid w:linePitch="360"/>
        </w:sectPr>
      </w:pPr>
    </w:p>
    <w:p w14:paraId="795258AC" w14:textId="77777777" w:rsidR="00C020B6" w:rsidRPr="00AC25B6" w:rsidRDefault="00C020B6" w:rsidP="00C020B6">
      <w:pPr>
        <w:pStyle w:val="NoSpacing"/>
        <w:jc w:val="center"/>
        <w:rPr>
          <w:b/>
          <w:bCs/>
        </w:rPr>
      </w:pPr>
      <w:r w:rsidRPr="00AC25B6">
        <w:rPr>
          <w:b/>
          <w:bCs/>
        </w:rPr>
        <w:lastRenderedPageBreak/>
        <w:t>Birmingham City University</w:t>
      </w:r>
    </w:p>
    <w:p w14:paraId="6720B3AC" w14:textId="10530305" w:rsidR="00C020B6" w:rsidRPr="00AC25B6" w:rsidRDefault="00C020B6" w:rsidP="00C020B6">
      <w:pPr>
        <w:pStyle w:val="NoSpacing"/>
        <w:jc w:val="center"/>
        <w:rPr>
          <w:b/>
          <w:bCs/>
        </w:rPr>
      </w:pPr>
      <w:r w:rsidRPr="00AC25B6">
        <w:rPr>
          <w:b/>
          <w:bCs/>
        </w:rPr>
        <w:t>Debt Management and Sanctions Policy</w:t>
      </w:r>
      <w:r w:rsidR="00380ED4">
        <w:rPr>
          <w:b/>
          <w:bCs/>
        </w:rPr>
        <w:t xml:space="preserve"> </w:t>
      </w:r>
      <w:r w:rsidR="00380ED4">
        <w:rPr>
          <w:b/>
          <w:u w:val="single"/>
        </w:rPr>
        <w:t>– effective from</w:t>
      </w:r>
      <w:r w:rsidRPr="00AC25B6">
        <w:rPr>
          <w:b/>
          <w:bCs/>
        </w:rPr>
        <w:t xml:space="preserve"> 2017/18</w:t>
      </w:r>
    </w:p>
    <w:p w14:paraId="6C99AA9E" w14:textId="77777777" w:rsidR="00C020B6" w:rsidRPr="00AC25B6" w:rsidRDefault="00C020B6" w:rsidP="00C020B6">
      <w:pPr>
        <w:pStyle w:val="NoSpacing"/>
        <w:rPr>
          <w:b/>
          <w:bCs/>
        </w:rPr>
      </w:pPr>
    </w:p>
    <w:p w14:paraId="5E336722" w14:textId="05FB8C91" w:rsidR="00C020B6" w:rsidRPr="00BB0086" w:rsidRDefault="00C020B6" w:rsidP="007C47B0">
      <w:pPr>
        <w:pStyle w:val="ListParagraph"/>
        <w:numPr>
          <w:ilvl w:val="0"/>
          <w:numId w:val="25"/>
        </w:numPr>
        <w:spacing w:line="240" w:lineRule="auto"/>
        <w:rPr>
          <w:rFonts w:cs="Arial"/>
          <w:b/>
        </w:rPr>
      </w:pPr>
      <w:r w:rsidRPr="00BB0086">
        <w:rPr>
          <w:rFonts w:cs="Arial"/>
          <w:b/>
        </w:rPr>
        <w:t>Introduction</w:t>
      </w:r>
    </w:p>
    <w:p w14:paraId="75086761" w14:textId="77777777" w:rsidR="00C020B6" w:rsidRPr="00AC25B6" w:rsidRDefault="00C020B6" w:rsidP="00C020B6">
      <w:pPr>
        <w:pStyle w:val="NoSpacing"/>
      </w:pPr>
    </w:p>
    <w:p w14:paraId="5E72E0E2" w14:textId="62A455AD" w:rsidR="00C020B6" w:rsidRPr="00F816E0" w:rsidRDefault="00C020B6" w:rsidP="00C020B6">
      <w:pPr>
        <w:pStyle w:val="NoSpacing"/>
        <w:jc w:val="both"/>
        <w:rPr>
          <w:b/>
          <w:bCs/>
        </w:rPr>
      </w:pPr>
      <w:r w:rsidRPr="005B699F">
        <w:t>This policy sets out the process th</w:t>
      </w:r>
      <w:r w:rsidR="00F77EE8" w:rsidRPr="005B699F">
        <w:t>at</w:t>
      </w:r>
      <w:r w:rsidRPr="006540A3">
        <w:t xml:space="preserve"> Birmingham City University (</w:t>
      </w:r>
      <w:r w:rsidR="00380ED4">
        <w:t>t</w:t>
      </w:r>
      <w:r w:rsidRPr="006540A3">
        <w:t>he University) will follow if students and customers do not pay their fees or charges due to the University, in line with the payment terms detailed in the Fee Payment Policy 2017/18</w:t>
      </w:r>
      <w:r w:rsidRPr="00F816E0">
        <w:rPr>
          <w:b/>
          <w:bCs/>
        </w:rPr>
        <w:t xml:space="preserve">. </w:t>
      </w:r>
    </w:p>
    <w:p w14:paraId="782A26A0" w14:textId="77777777" w:rsidR="00C020B6" w:rsidRPr="00913331" w:rsidRDefault="00C020B6" w:rsidP="00C020B6">
      <w:pPr>
        <w:pStyle w:val="NoSpacing"/>
        <w:jc w:val="both"/>
        <w:rPr>
          <w:b/>
          <w:bCs/>
        </w:rPr>
      </w:pPr>
    </w:p>
    <w:p w14:paraId="0418B0E1" w14:textId="3DCF51DC" w:rsidR="00C020B6" w:rsidRPr="00AC25B6" w:rsidRDefault="00C020B6" w:rsidP="00C020B6">
      <w:pPr>
        <w:pStyle w:val="NoSpacing"/>
        <w:jc w:val="both"/>
      </w:pPr>
      <w:r w:rsidRPr="00AC3756">
        <w:t xml:space="preserve">It applies to all </w:t>
      </w:r>
      <w:r w:rsidR="00AC25B6" w:rsidRPr="00AC3756">
        <w:t xml:space="preserve">applicants, </w:t>
      </w:r>
      <w:r w:rsidRPr="00AC25B6">
        <w:t>students</w:t>
      </w:r>
      <w:r w:rsidR="00AC25B6" w:rsidRPr="00AC25B6">
        <w:t>, ex-students</w:t>
      </w:r>
      <w:r w:rsidRPr="00AC25B6">
        <w:t xml:space="preserve"> and customers of the University, including those who are currently enrolled and those who have accepted a place and intend to enrol.</w:t>
      </w:r>
    </w:p>
    <w:p w14:paraId="424658D1" w14:textId="77777777" w:rsidR="00C020B6" w:rsidRPr="00AC25B6" w:rsidRDefault="00C020B6" w:rsidP="00C020B6">
      <w:pPr>
        <w:pStyle w:val="NoSpacing"/>
        <w:jc w:val="both"/>
      </w:pPr>
    </w:p>
    <w:p w14:paraId="1FCA22CB" w14:textId="77777777" w:rsidR="00C020B6" w:rsidRPr="00AC25B6" w:rsidRDefault="00C020B6" w:rsidP="00C020B6">
      <w:pPr>
        <w:pStyle w:val="NoSpacing"/>
        <w:jc w:val="both"/>
      </w:pPr>
      <w:r w:rsidRPr="00AC25B6">
        <w:t>A customer includes any student, individual, company, partnership or organisation that can potentially have outstanding fees or charges owed to the University.</w:t>
      </w:r>
    </w:p>
    <w:p w14:paraId="28A5898F" w14:textId="77777777" w:rsidR="00C020B6" w:rsidRPr="00AC25B6" w:rsidRDefault="00C020B6" w:rsidP="00C020B6">
      <w:pPr>
        <w:pStyle w:val="NoSpacing"/>
        <w:jc w:val="both"/>
      </w:pPr>
    </w:p>
    <w:p w14:paraId="719AF52F" w14:textId="22D61918" w:rsidR="00C020B6" w:rsidRPr="00AC25B6" w:rsidRDefault="00C020B6" w:rsidP="00C020B6">
      <w:pPr>
        <w:pStyle w:val="NoSpacing"/>
        <w:jc w:val="both"/>
      </w:pPr>
      <w:r w:rsidRPr="00AC25B6">
        <w:t xml:space="preserve">This policy reflects </w:t>
      </w:r>
      <w:r w:rsidR="00AC25B6" w:rsidRPr="00AC25B6">
        <w:t>the University’s</w:t>
      </w:r>
      <w:r w:rsidRPr="00AC25B6">
        <w:t xml:space="preserve"> commitment to helping our students manage their money and avoid getting into financial difficulties.</w:t>
      </w:r>
    </w:p>
    <w:p w14:paraId="60BCFBCA" w14:textId="77777777" w:rsidR="00C020B6" w:rsidRPr="00AC25B6" w:rsidRDefault="00C020B6" w:rsidP="00C020B6">
      <w:pPr>
        <w:pStyle w:val="NoSpacing"/>
        <w:jc w:val="both"/>
      </w:pPr>
    </w:p>
    <w:p w14:paraId="4D146DFE" w14:textId="77777777" w:rsidR="00C020B6" w:rsidRPr="00AC25B6" w:rsidRDefault="00C020B6" w:rsidP="00C020B6">
      <w:pPr>
        <w:pStyle w:val="NoSpacing"/>
        <w:rPr>
          <w:b/>
          <w:bCs/>
        </w:rPr>
      </w:pPr>
      <w:r w:rsidRPr="00AC25B6">
        <w:rPr>
          <w:b/>
          <w:bCs/>
        </w:rPr>
        <w:t>What is a debt?</w:t>
      </w:r>
    </w:p>
    <w:p w14:paraId="23CC7B8C" w14:textId="77777777" w:rsidR="00C020B6" w:rsidRPr="00AC25B6" w:rsidRDefault="00C020B6" w:rsidP="00C020B6">
      <w:pPr>
        <w:pStyle w:val="NoSpacing"/>
      </w:pPr>
    </w:p>
    <w:p w14:paraId="76AC6E44" w14:textId="77777777" w:rsidR="00C020B6" w:rsidRPr="00AC25B6" w:rsidRDefault="00C020B6" w:rsidP="00C020B6">
      <w:pPr>
        <w:pStyle w:val="NoSpacing"/>
        <w:jc w:val="both"/>
      </w:pPr>
      <w:r w:rsidRPr="00AC25B6">
        <w:t>A debt includes any money owed to the University or one of its subsidiaries for unpaid fees or charges owed for services or products provided by the University, our subsidiaries, staff, approved representatives or agents appointed and instructed by the University.</w:t>
      </w:r>
    </w:p>
    <w:p w14:paraId="500F20B0" w14:textId="77777777" w:rsidR="00C020B6" w:rsidRPr="00AC25B6" w:rsidRDefault="00C020B6" w:rsidP="00C020B6">
      <w:pPr>
        <w:pStyle w:val="NoSpacing"/>
      </w:pPr>
    </w:p>
    <w:p w14:paraId="6F65CEAF" w14:textId="4176E1A3" w:rsidR="00C020B6" w:rsidRPr="00AC25B6" w:rsidRDefault="00C020B6" w:rsidP="00C020B6">
      <w:pPr>
        <w:pStyle w:val="NoSpacing"/>
        <w:rPr>
          <w:b/>
        </w:rPr>
      </w:pPr>
      <w:r w:rsidRPr="00AC25B6">
        <w:rPr>
          <w:b/>
        </w:rPr>
        <w:t>Types of debt</w:t>
      </w:r>
    </w:p>
    <w:p w14:paraId="2FB70C1B" w14:textId="08BB0E66" w:rsidR="00C020B6" w:rsidRPr="00AC25B6" w:rsidRDefault="00C020B6" w:rsidP="00C020B6">
      <w:pPr>
        <w:pStyle w:val="NoSpacing"/>
      </w:pPr>
    </w:p>
    <w:p w14:paraId="1C583D74" w14:textId="011026C8" w:rsidR="00C020B6" w:rsidRPr="00AC25B6" w:rsidRDefault="00C020B6" w:rsidP="00C020B6">
      <w:pPr>
        <w:pStyle w:val="NoSpacing"/>
      </w:pPr>
      <w:r w:rsidRPr="00AC25B6">
        <w:t>Debt owed to the University can include the following</w:t>
      </w:r>
    </w:p>
    <w:p w14:paraId="003A5639" w14:textId="63AC7BDA" w:rsidR="00C020B6" w:rsidRPr="00AC25B6" w:rsidRDefault="00C020B6" w:rsidP="00540ECD">
      <w:pPr>
        <w:pStyle w:val="ListParagraph"/>
        <w:tabs>
          <w:tab w:val="left" w:pos="3570"/>
        </w:tabs>
      </w:pPr>
    </w:p>
    <w:p w14:paraId="590A7C55" w14:textId="0A8D77FA" w:rsidR="00C020B6" w:rsidRPr="00AC25B6" w:rsidRDefault="00AC25B6" w:rsidP="007C47B0">
      <w:pPr>
        <w:pStyle w:val="ListParagraph"/>
        <w:numPr>
          <w:ilvl w:val="0"/>
          <w:numId w:val="22"/>
        </w:numPr>
        <w:tabs>
          <w:tab w:val="left" w:pos="3570"/>
        </w:tabs>
      </w:pPr>
      <w:r w:rsidRPr="00AC25B6">
        <w:t>D</w:t>
      </w:r>
      <w:r w:rsidR="00C020B6" w:rsidRPr="00AC25B6">
        <w:t>ebt</w:t>
      </w:r>
      <w:r w:rsidRPr="00AC25B6">
        <w:t>s owed by students</w:t>
      </w:r>
    </w:p>
    <w:p w14:paraId="514BCAE4" w14:textId="77FB3766" w:rsidR="00C020B6" w:rsidRPr="0087744D" w:rsidRDefault="00C020B6" w:rsidP="00D63369">
      <w:pPr>
        <w:pStyle w:val="ListParagraph"/>
        <w:numPr>
          <w:ilvl w:val="0"/>
          <w:numId w:val="22"/>
        </w:numPr>
        <w:tabs>
          <w:tab w:val="left" w:pos="3570"/>
        </w:tabs>
        <w:rPr>
          <w:b/>
          <w:bCs/>
        </w:rPr>
      </w:pPr>
      <w:r w:rsidRPr="00AC25B6">
        <w:t>Com</w:t>
      </w:r>
      <w:r w:rsidRPr="00913331">
        <w:t>mercial debt</w:t>
      </w:r>
    </w:p>
    <w:p w14:paraId="2C10BFFB" w14:textId="77777777" w:rsidR="0087744D" w:rsidRDefault="0087744D" w:rsidP="0087744D">
      <w:pPr>
        <w:pStyle w:val="ListParagraph"/>
        <w:tabs>
          <w:tab w:val="left" w:pos="3570"/>
        </w:tabs>
        <w:rPr>
          <w:b/>
          <w:bCs/>
        </w:rPr>
      </w:pPr>
    </w:p>
    <w:p w14:paraId="3BA74DC7" w14:textId="77777777" w:rsidR="00380ED4" w:rsidRPr="0087744D" w:rsidRDefault="00380ED4" w:rsidP="0087744D">
      <w:pPr>
        <w:pStyle w:val="ListParagraph"/>
        <w:tabs>
          <w:tab w:val="left" w:pos="3570"/>
        </w:tabs>
        <w:rPr>
          <w:b/>
          <w:bCs/>
        </w:rPr>
      </w:pPr>
    </w:p>
    <w:p w14:paraId="63B3756D" w14:textId="6E1E66A3" w:rsidR="00C020B6" w:rsidRPr="00BB0086" w:rsidRDefault="00AC25B6" w:rsidP="007C47B0">
      <w:pPr>
        <w:pStyle w:val="ListParagraph"/>
        <w:numPr>
          <w:ilvl w:val="0"/>
          <w:numId w:val="25"/>
        </w:numPr>
        <w:spacing w:line="240" w:lineRule="auto"/>
        <w:rPr>
          <w:rFonts w:cs="Arial"/>
          <w:b/>
        </w:rPr>
      </w:pPr>
      <w:r w:rsidRPr="00BB0086">
        <w:rPr>
          <w:rFonts w:cs="Arial"/>
          <w:b/>
        </w:rPr>
        <w:t>D</w:t>
      </w:r>
      <w:r w:rsidR="00C020B6" w:rsidRPr="00BB0086">
        <w:rPr>
          <w:rFonts w:cs="Arial"/>
          <w:b/>
        </w:rPr>
        <w:t>ebt</w:t>
      </w:r>
      <w:r w:rsidRPr="00BB0086">
        <w:rPr>
          <w:rFonts w:cs="Arial"/>
          <w:b/>
        </w:rPr>
        <w:t>s owed by students</w:t>
      </w:r>
    </w:p>
    <w:p w14:paraId="76ACC650" w14:textId="77777777" w:rsidR="00C020B6" w:rsidRPr="00AC25B6" w:rsidRDefault="00C020B6" w:rsidP="00C020B6">
      <w:pPr>
        <w:pStyle w:val="NoSpacing"/>
        <w:rPr>
          <w:b/>
          <w:bCs/>
        </w:rPr>
      </w:pPr>
    </w:p>
    <w:p w14:paraId="5D40E498" w14:textId="77777777" w:rsidR="00C020B6" w:rsidRPr="00101E8B" w:rsidRDefault="00C020B6" w:rsidP="00C020B6">
      <w:pPr>
        <w:pStyle w:val="NoSpacing"/>
        <w:rPr>
          <w:bCs/>
        </w:rPr>
      </w:pPr>
      <w:r w:rsidRPr="00101E8B">
        <w:rPr>
          <w:bCs/>
        </w:rPr>
        <w:t xml:space="preserve">A </w:t>
      </w:r>
      <w:r w:rsidRPr="00101E8B">
        <w:rPr>
          <w:b/>
          <w:bCs/>
        </w:rPr>
        <w:t>student</w:t>
      </w:r>
      <w:r w:rsidRPr="00101E8B">
        <w:rPr>
          <w:bCs/>
        </w:rPr>
        <w:t xml:space="preserve"> is ultimately liable for a debt until the debt is fully cleared.</w:t>
      </w:r>
    </w:p>
    <w:p w14:paraId="1D8E8D0A" w14:textId="77777777" w:rsidR="00C020B6" w:rsidRPr="00101E8B" w:rsidRDefault="00C020B6" w:rsidP="00C020B6">
      <w:pPr>
        <w:pStyle w:val="NoSpacing"/>
        <w:rPr>
          <w:bCs/>
        </w:rPr>
      </w:pPr>
    </w:p>
    <w:p w14:paraId="00C568BE" w14:textId="77777777" w:rsidR="00C020B6" w:rsidRPr="00101E8B" w:rsidRDefault="00C020B6" w:rsidP="00C020B6">
      <w:pPr>
        <w:pStyle w:val="NoSpacing"/>
        <w:rPr>
          <w:bCs/>
        </w:rPr>
      </w:pPr>
      <w:r w:rsidRPr="00101E8B">
        <w:rPr>
          <w:bCs/>
        </w:rPr>
        <w:t>If a 3</w:t>
      </w:r>
      <w:r w:rsidRPr="00101E8B">
        <w:rPr>
          <w:bCs/>
          <w:vertAlign w:val="superscript"/>
        </w:rPr>
        <w:t>rd</w:t>
      </w:r>
      <w:r w:rsidRPr="00101E8B">
        <w:rPr>
          <w:bCs/>
        </w:rPr>
        <w:t xml:space="preserve"> party sponsor is paying on behalf of the student then the debt is a commercial debt but the student will always be liable for any unpaid balance.</w:t>
      </w:r>
    </w:p>
    <w:p w14:paraId="304FE5AA" w14:textId="77777777" w:rsidR="00C020B6" w:rsidRPr="00101E8B" w:rsidRDefault="00C020B6" w:rsidP="00C020B6">
      <w:pPr>
        <w:pStyle w:val="NoSpacing"/>
        <w:rPr>
          <w:bCs/>
        </w:rPr>
      </w:pPr>
    </w:p>
    <w:p w14:paraId="042A7DC9" w14:textId="77777777" w:rsidR="00C020B6" w:rsidRPr="00101E8B" w:rsidRDefault="00C020B6" w:rsidP="00C020B6">
      <w:pPr>
        <w:pStyle w:val="NoSpacing"/>
        <w:rPr>
          <w:bCs/>
        </w:rPr>
      </w:pPr>
      <w:r w:rsidRPr="00101E8B">
        <w:rPr>
          <w:bCs/>
        </w:rPr>
        <w:t>If the student’s tuition fees are being funded by the Students Loan Company (SLC), then the student will be responsible for any fees that remain outstanding.</w:t>
      </w:r>
    </w:p>
    <w:p w14:paraId="6D282A86" w14:textId="77777777" w:rsidR="00C020B6" w:rsidRPr="00101E8B" w:rsidRDefault="00C020B6" w:rsidP="00C020B6">
      <w:pPr>
        <w:pStyle w:val="NoSpacing"/>
        <w:rPr>
          <w:bCs/>
        </w:rPr>
      </w:pPr>
      <w:r w:rsidRPr="00101E8B">
        <w:rPr>
          <w:bCs/>
        </w:rPr>
        <w:t xml:space="preserve"> </w:t>
      </w:r>
    </w:p>
    <w:p w14:paraId="38F4361A" w14:textId="3FBFC9A3" w:rsidR="00C020B6" w:rsidRPr="00101E8B" w:rsidRDefault="00C020B6" w:rsidP="00C020B6">
      <w:pPr>
        <w:pStyle w:val="NoSpacing"/>
        <w:rPr>
          <w:bCs/>
        </w:rPr>
      </w:pPr>
      <w:r w:rsidRPr="00101E8B">
        <w:rPr>
          <w:bCs/>
        </w:rPr>
        <w:t>Where a student becomes liable for a debt owed, the balance owed is referred to as a Self-Funded student debt</w:t>
      </w:r>
      <w:r w:rsidR="00380ED4">
        <w:rPr>
          <w:bCs/>
        </w:rPr>
        <w:t>.</w:t>
      </w:r>
    </w:p>
    <w:p w14:paraId="0BCC5665" w14:textId="77777777" w:rsidR="00C020B6" w:rsidRPr="00AC25B6" w:rsidRDefault="00C020B6" w:rsidP="00C020B6">
      <w:pPr>
        <w:pStyle w:val="NoSpacing"/>
      </w:pPr>
    </w:p>
    <w:p w14:paraId="0A78B5A9" w14:textId="77777777" w:rsidR="00540ECD" w:rsidRPr="00AC25B6" w:rsidRDefault="00540ECD" w:rsidP="00C020B6">
      <w:pPr>
        <w:pStyle w:val="NoSpacing"/>
      </w:pPr>
    </w:p>
    <w:p w14:paraId="53DDB7FC" w14:textId="77777777" w:rsidR="00540ECD" w:rsidRPr="00AC25B6" w:rsidRDefault="00540ECD" w:rsidP="00C020B6">
      <w:pPr>
        <w:pStyle w:val="NoSpacing"/>
      </w:pPr>
    </w:p>
    <w:p w14:paraId="7BE82319" w14:textId="77777777" w:rsidR="00540ECD" w:rsidRPr="00AC25B6" w:rsidRDefault="00540ECD" w:rsidP="00C020B6">
      <w:pPr>
        <w:pStyle w:val="NoSpacing"/>
      </w:pPr>
    </w:p>
    <w:p w14:paraId="13976D25" w14:textId="77777777" w:rsidR="00540ECD" w:rsidRPr="00AC25B6" w:rsidRDefault="00540ECD" w:rsidP="00C020B6">
      <w:pPr>
        <w:pStyle w:val="NoSpacing"/>
      </w:pPr>
    </w:p>
    <w:p w14:paraId="391B1717" w14:textId="03CB0F2E" w:rsidR="00C020B6" w:rsidRPr="00AC25B6" w:rsidRDefault="00AC2D93" w:rsidP="00C020B6">
      <w:pPr>
        <w:pStyle w:val="NoSpacing"/>
      </w:pPr>
      <w:r w:rsidRPr="00AC25B6">
        <w:lastRenderedPageBreak/>
        <w:t>The University</w:t>
      </w:r>
      <w:r w:rsidR="00C020B6" w:rsidRPr="00AC25B6">
        <w:t xml:space="preserve"> will try to recover all Self-Funded student debt owed to the University in line with the payment terms in the</w:t>
      </w:r>
      <w:r w:rsidR="00AC25B6">
        <w:t xml:space="preserve"> Tuition</w:t>
      </w:r>
      <w:r w:rsidR="00C020B6" w:rsidRPr="00AC25B6">
        <w:t xml:space="preserve"> Fee Payment Polic</w:t>
      </w:r>
      <w:r w:rsidR="00AC25B6">
        <w:t>ies</w:t>
      </w:r>
      <w:r w:rsidR="00C020B6" w:rsidRPr="00AC25B6">
        <w:t xml:space="preserve"> 2017/18, which can be downloaded from the following link:</w:t>
      </w:r>
    </w:p>
    <w:p w14:paraId="5F51A23F" w14:textId="77777777" w:rsidR="00C020B6" w:rsidRPr="005B699F" w:rsidRDefault="00C020B6" w:rsidP="00C020B6">
      <w:pPr>
        <w:pStyle w:val="NoSpacing"/>
      </w:pPr>
    </w:p>
    <w:p w14:paraId="59CA435F" w14:textId="77777777" w:rsidR="00C020B6" w:rsidRDefault="005D49C7" w:rsidP="00C020B6">
      <w:pPr>
        <w:pStyle w:val="NoSpacing"/>
        <w:rPr>
          <w:rStyle w:val="Hyperlink"/>
        </w:rPr>
      </w:pPr>
      <w:hyperlink r:id="rId13" w:history="1">
        <w:r w:rsidR="00C020B6" w:rsidRPr="00235B9E">
          <w:rPr>
            <w:rStyle w:val="Hyperlink"/>
          </w:rPr>
          <w:t>http://www.bcu.ac.uk/ab</w:t>
        </w:r>
        <w:r w:rsidR="00C020B6" w:rsidRPr="00913331">
          <w:rPr>
            <w:rStyle w:val="Hyperlink"/>
          </w:rPr>
          <w:t>out-us/corporate-information/policies-and-procedures/finance-policies</w:t>
        </w:r>
      </w:hyperlink>
    </w:p>
    <w:p w14:paraId="4894ADB7" w14:textId="77777777" w:rsidR="00AC25B6" w:rsidRPr="00AC25B6" w:rsidRDefault="00AC25B6" w:rsidP="00C020B6">
      <w:pPr>
        <w:pStyle w:val="NoSpacing"/>
      </w:pPr>
    </w:p>
    <w:p w14:paraId="3F877059" w14:textId="201214B4" w:rsidR="00C020B6" w:rsidRPr="005B699F" w:rsidRDefault="00AC2D93" w:rsidP="00C020B6">
      <w:pPr>
        <w:pStyle w:val="NoSpacing"/>
      </w:pPr>
      <w:r w:rsidRPr="005B699F">
        <w:t>The University</w:t>
      </w:r>
      <w:r w:rsidR="00C020B6" w:rsidRPr="005B699F">
        <w:t xml:space="preserve"> or agents acting on our behalf will tell the student:</w:t>
      </w:r>
    </w:p>
    <w:p w14:paraId="49EDE232" w14:textId="77777777" w:rsidR="00C020B6" w:rsidRPr="00F816E0" w:rsidRDefault="00C020B6" w:rsidP="00C020B6">
      <w:pPr>
        <w:pStyle w:val="ListParagraph"/>
        <w:tabs>
          <w:tab w:val="left" w:pos="3570"/>
        </w:tabs>
      </w:pPr>
    </w:p>
    <w:p w14:paraId="460B662A" w14:textId="77777777" w:rsidR="00C020B6" w:rsidRPr="00913331" w:rsidRDefault="00C020B6" w:rsidP="007C47B0">
      <w:pPr>
        <w:pStyle w:val="ListParagraph"/>
        <w:numPr>
          <w:ilvl w:val="0"/>
          <w:numId w:val="22"/>
        </w:numPr>
        <w:tabs>
          <w:tab w:val="left" w:pos="3570"/>
        </w:tabs>
      </w:pPr>
      <w:r w:rsidRPr="00913331">
        <w:t>how much they owe</w:t>
      </w:r>
    </w:p>
    <w:p w14:paraId="3E5B3678" w14:textId="77777777" w:rsidR="00C020B6" w:rsidRPr="00AC3756" w:rsidRDefault="00C020B6" w:rsidP="007C47B0">
      <w:pPr>
        <w:pStyle w:val="ListParagraph"/>
        <w:numPr>
          <w:ilvl w:val="0"/>
          <w:numId w:val="22"/>
        </w:numPr>
        <w:tabs>
          <w:tab w:val="left" w:pos="3570"/>
        </w:tabs>
      </w:pPr>
      <w:r w:rsidRPr="00AC3756">
        <w:t>how, when and where a student can pay</w:t>
      </w:r>
    </w:p>
    <w:p w14:paraId="4C4571EF" w14:textId="77777777" w:rsidR="00C020B6" w:rsidRPr="00AC3756" w:rsidRDefault="00C020B6" w:rsidP="007C47B0">
      <w:pPr>
        <w:pStyle w:val="ListParagraph"/>
        <w:numPr>
          <w:ilvl w:val="0"/>
          <w:numId w:val="22"/>
        </w:numPr>
        <w:tabs>
          <w:tab w:val="left" w:pos="3570"/>
        </w:tabs>
      </w:pPr>
      <w:r w:rsidRPr="00AC3756">
        <w:t>which University services are restricted as a result of an outstanding debt</w:t>
      </w:r>
    </w:p>
    <w:p w14:paraId="1F30BD96" w14:textId="77777777" w:rsidR="00C020B6" w:rsidRPr="00AC25B6" w:rsidRDefault="00C020B6" w:rsidP="007C47B0">
      <w:pPr>
        <w:pStyle w:val="ListParagraph"/>
        <w:numPr>
          <w:ilvl w:val="0"/>
          <w:numId w:val="22"/>
        </w:numPr>
        <w:tabs>
          <w:tab w:val="left" w:pos="3570"/>
        </w:tabs>
      </w:pPr>
      <w:r w:rsidRPr="00AC25B6">
        <w:t>how much a student will be charged as a result of the debt</w:t>
      </w:r>
    </w:p>
    <w:p w14:paraId="7159A387" w14:textId="062A1B22" w:rsidR="00E90C6B" w:rsidRDefault="00C020B6" w:rsidP="00C020B6">
      <w:pPr>
        <w:pStyle w:val="NoSpacing"/>
        <w:jc w:val="both"/>
      </w:pPr>
      <w:r w:rsidRPr="00AC25B6">
        <w:t>The University will give a student every opportunity to pay what is owed</w:t>
      </w:r>
      <w:r w:rsidR="00AC25B6">
        <w:t xml:space="preserve"> by providing reasonable timescales for payment and sending </w:t>
      </w:r>
      <w:r w:rsidR="000A593C">
        <w:t>at least 2</w:t>
      </w:r>
      <w:r w:rsidR="00AC25B6">
        <w:t xml:space="preserve"> reminders to students before any action is taken or sanctions applied</w:t>
      </w:r>
      <w:r w:rsidR="000A593C">
        <w:t>.</w:t>
      </w:r>
    </w:p>
    <w:p w14:paraId="5F4861F0" w14:textId="77777777" w:rsidR="00C020B6" w:rsidRPr="00AC25B6" w:rsidRDefault="00C020B6" w:rsidP="00C020B6">
      <w:pPr>
        <w:pStyle w:val="NoSpacing"/>
        <w:jc w:val="both"/>
      </w:pPr>
    </w:p>
    <w:p w14:paraId="76E21CA2" w14:textId="09EA2B9D" w:rsidR="00C020B6" w:rsidRPr="00AC25B6" w:rsidRDefault="00C020B6" w:rsidP="00C020B6">
      <w:pPr>
        <w:pStyle w:val="NoSpacing"/>
        <w:jc w:val="both"/>
      </w:pPr>
      <w:r w:rsidRPr="00AC25B6">
        <w:t xml:space="preserve">The University will apply this policy equally and consistently to all students and customers who do not </w:t>
      </w:r>
      <w:r w:rsidRPr="005B699F">
        <w:t xml:space="preserve">pay in line with the agreed payment terms. </w:t>
      </w:r>
      <w:r w:rsidR="00AC25B6">
        <w:t>The University applies sanctions</w:t>
      </w:r>
      <w:r w:rsidR="00380ED4">
        <w:t xml:space="preserve"> proportionately and</w:t>
      </w:r>
      <w:r w:rsidR="00AC25B6">
        <w:t xml:space="preserve"> only as a last resort - t</w:t>
      </w:r>
      <w:r w:rsidRPr="00AC25B6">
        <w:t xml:space="preserve">he University will review all debts </w:t>
      </w:r>
      <w:r w:rsidR="00AC25B6">
        <w:t xml:space="preserve">on a case by case and will ensure it has made all reasonable attempts to obtain payment </w:t>
      </w:r>
      <w:r w:rsidRPr="00AC25B6">
        <w:t xml:space="preserve">before applying </w:t>
      </w:r>
      <w:r w:rsidR="00AC25B6">
        <w:t>sanctions including the restriction of access to the University</w:t>
      </w:r>
      <w:r w:rsidR="00147FF0">
        <w:t xml:space="preserve"> and its services</w:t>
      </w:r>
      <w:r w:rsidR="00AC25B6">
        <w:t>.</w:t>
      </w:r>
    </w:p>
    <w:p w14:paraId="5B717AFF" w14:textId="77777777" w:rsidR="00C020B6" w:rsidRPr="00AC25B6" w:rsidRDefault="00C020B6" w:rsidP="00C020B6">
      <w:pPr>
        <w:pStyle w:val="NoSpacing"/>
      </w:pPr>
    </w:p>
    <w:p w14:paraId="2B886420" w14:textId="5AC1D4F7" w:rsidR="00C020B6" w:rsidRPr="00AC25B6" w:rsidRDefault="00AC25B6" w:rsidP="00C020B6">
      <w:pPr>
        <w:pStyle w:val="NoSpacing"/>
      </w:pPr>
      <w:r>
        <w:t xml:space="preserve">Where necessary </w:t>
      </w:r>
      <w:r w:rsidRPr="00AC25B6">
        <w:t xml:space="preserve">the University reserves the right to appoint solicitors, debt collection agents and external organisations to recover the debt </w:t>
      </w:r>
      <w:r>
        <w:t xml:space="preserve">on behalf of the University via legal proceedings.  </w:t>
      </w:r>
      <w:r w:rsidR="00C020B6" w:rsidRPr="00AC25B6">
        <w:t>The University</w:t>
      </w:r>
      <w:r>
        <w:t xml:space="preserve"> or its agent will seek recovery of the reasonable costs it has incurred in recovering the debt.</w:t>
      </w:r>
    </w:p>
    <w:p w14:paraId="2A75F126" w14:textId="77777777" w:rsidR="00C020B6" w:rsidRPr="00AC25B6" w:rsidRDefault="00C020B6" w:rsidP="00C020B6">
      <w:pPr>
        <w:pStyle w:val="NoSpacing"/>
      </w:pPr>
    </w:p>
    <w:p w14:paraId="09B10A43" w14:textId="5577AA15" w:rsidR="00C020B6" w:rsidRPr="00BB0086" w:rsidRDefault="00E04084" w:rsidP="00C020B6">
      <w:pPr>
        <w:pStyle w:val="NoSpacing"/>
        <w:jc w:val="both"/>
        <w:rPr>
          <w:b/>
          <w:u w:val="single"/>
        </w:rPr>
      </w:pPr>
      <w:r>
        <w:rPr>
          <w:b/>
          <w:u w:val="single"/>
        </w:rPr>
        <w:t xml:space="preserve">IMPORTANT - </w:t>
      </w:r>
      <w:r w:rsidR="00C020B6" w:rsidRPr="00BB0086">
        <w:rPr>
          <w:b/>
          <w:u w:val="single"/>
        </w:rPr>
        <w:t xml:space="preserve">If the University has </w:t>
      </w:r>
      <w:r w:rsidR="00AC25B6" w:rsidRPr="00BB0086">
        <w:rPr>
          <w:b/>
          <w:u w:val="single"/>
        </w:rPr>
        <w:t>attempted</w:t>
      </w:r>
      <w:r w:rsidR="00C020B6" w:rsidRPr="00BB0086">
        <w:rPr>
          <w:b/>
          <w:u w:val="single"/>
        </w:rPr>
        <w:t xml:space="preserve"> to recover debts owed </w:t>
      </w:r>
      <w:r w:rsidR="00AC25B6" w:rsidRPr="00BB0086">
        <w:rPr>
          <w:b/>
          <w:u w:val="single"/>
        </w:rPr>
        <w:t xml:space="preserve">by students </w:t>
      </w:r>
      <w:r w:rsidR="00C020B6" w:rsidRPr="00BB0086">
        <w:rPr>
          <w:b/>
          <w:u w:val="single"/>
        </w:rPr>
        <w:t xml:space="preserve">and </w:t>
      </w:r>
      <w:r w:rsidR="005B699F">
        <w:rPr>
          <w:b/>
          <w:u w:val="single"/>
        </w:rPr>
        <w:t xml:space="preserve">has </w:t>
      </w:r>
      <w:r w:rsidR="00C020B6" w:rsidRPr="00BB0086">
        <w:rPr>
          <w:b/>
          <w:u w:val="single"/>
        </w:rPr>
        <w:t xml:space="preserve">failed, </w:t>
      </w:r>
      <w:r>
        <w:rPr>
          <w:b/>
          <w:u w:val="single"/>
        </w:rPr>
        <w:t xml:space="preserve">subject to the type of debt outstanding, </w:t>
      </w:r>
      <w:r w:rsidR="00C020B6" w:rsidRPr="00BB0086">
        <w:rPr>
          <w:b/>
          <w:u w:val="single"/>
        </w:rPr>
        <w:t>the University reserves the right to withdraw or suspend services and support, apply restrictions to accounts, suspend or prevent enrolment and/or future trading.</w:t>
      </w:r>
      <w:r w:rsidR="00AC25B6">
        <w:rPr>
          <w:b/>
          <w:u w:val="single"/>
        </w:rPr>
        <w:t xml:space="preserve">  </w:t>
      </w:r>
      <w:r>
        <w:rPr>
          <w:b/>
          <w:u w:val="single"/>
        </w:rPr>
        <w:t>In respect of tuition fee debts/instalments/deposits p</w:t>
      </w:r>
      <w:r w:rsidR="00AC25B6">
        <w:rPr>
          <w:b/>
          <w:u w:val="single"/>
        </w:rPr>
        <w:t>otentially students will be unable to access University buildings, log onto their University account or attend classes.  Please see the full details set out at 2.1 below.</w:t>
      </w:r>
    </w:p>
    <w:p w14:paraId="67E35C71" w14:textId="77777777" w:rsidR="00C020B6" w:rsidRPr="005B699F" w:rsidRDefault="00C020B6" w:rsidP="00C020B6">
      <w:pPr>
        <w:pStyle w:val="NoSpacing"/>
      </w:pPr>
    </w:p>
    <w:p w14:paraId="1C1B1D5B" w14:textId="77777777" w:rsidR="00380ED4" w:rsidRDefault="00C020B6" w:rsidP="00C020B6">
      <w:pPr>
        <w:pStyle w:val="NoSpacing"/>
        <w:jc w:val="both"/>
      </w:pPr>
      <w:r w:rsidRPr="00F816E0">
        <w:t xml:space="preserve">These restrictions may affect all or part of the </w:t>
      </w:r>
      <w:r w:rsidRPr="00151817">
        <w:t>service(s) provided by the University</w:t>
      </w:r>
      <w:r w:rsidRPr="00AC25B6">
        <w:t xml:space="preserve"> </w:t>
      </w:r>
      <w:r w:rsidR="00AC25B6">
        <w:t xml:space="preserve">which will continue </w:t>
      </w:r>
      <w:r w:rsidRPr="00AC25B6">
        <w:t xml:space="preserve">until a student has paid all of their debt or has agreed a payment arrangement to clear all of their debt. Restrictions or sanctions applied are dependent on the type of debt a student owes. </w:t>
      </w:r>
    </w:p>
    <w:p w14:paraId="14B6619E" w14:textId="77777777" w:rsidR="00380ED4" w:rsidRDefault="00380ED4" w:rsidP="00C020B6">
      <w:pPr>
        <w:pStyle w:val="NoSpacing"/>
        <w:jc w:val="both"/>
      </w:pPr>
    </w:p>
    <w:p w14:paraId="185E4C6C" w14:textId="5741DC89" w:rsidR="00C020B6" w:rsidRPr="00AC25B6" w:rsidRDefault="00C020B6" w:rsidP="00C020B6">
      <w:pPr>
        <w:pStyle w:val="NoSpacing"/>
        <w:jc w:val="both"/>
      </w:pPr>
      <w:r w:rsidRPr="00AC25B6">
        <w:t>Self-Funded student debt can be considered as any of the following:-</w:t>
      </w:r>
    </w:p>
    <w:p w14:paraId="090487DB" w14:textId="77777777" w:rsidR="00C020B6" w:rsidRPr="005B699F" w:rsidRDefault="00C020B6" w:rsidP="00C020B6">
      <w:pPr>
        <w:pStyle w:val="ListParagraph"/>
        <w:tabs>
          <w:tab w:val="left" w:pos="3570"/>
        </w:tabs>
      </w:pPr>
    </w:p>
    <w:p w14:paraId="3152498F" w14:textId="77777777" w:rsidR="00C020B6" w:rsidRPr="00F816E0" w:rsidRDefault="00C020B6" w:rsidP="007C47B0">
      <w:pPr>
        <w:pStyle w:val="ListParagraph"/>
        <w:numPr>
          <w:ilvl w:val="0"/>
          <w:numId w:val="22"/>
        </w:numPr>
        <w:tabs>
          <w:tab w:val="left" w:pos="3570"/>
        </w:tabs>
      </w:pPr>
      <w:r w:rsidRPr="00F816E0">
        <w:t>Tuition fees</w:t>
      </w:r>
    </w:p>
    <w:p w14:paraId="3CDCC3CC" w14:textId="77777777" w:rsidR="00C020B6" w:rsidRPr="00913331" w:rsidRDefault="00C020B6" w:rsidP="007C47B0">
      <w:pPr>
        <w:pStyle w:val="ListParagraph"/>
        <w:numPr>
          <w:ilvl w:val="0"/>
          <w:numId w:val="22"/>
        </w:numPr>
        <w:tabs>
          <w:tab w:val="left" w:pos="3570"/>
        </w:tabs>
      </w:pPr>
      <w:r w:rsidRPr="00913331">
        <w:t>Accommodation fees</w:t>
      </w:r>
    </w:p>
    <w:p w14:paraId="7C504292" w14:textId="77777777" w:rsidR="00C020B6" w:rsidRPr="00AC3756" w:rsidRDefault="00C020B6" w:rsidP="007C47B0">
      <w:pPr>
        <w:pStyle w:val="ListParagraph"/>
        <w:numPr>
          <w:ilvl w:val="0"/>
          <w:numId w:val="22"/>
        </w:numPr>
        <w:tabs>
          <w:tab w:val="left" w:pos="3570"/>
        </w:tabs>
      </w:pPr>
      <w:r w:rsidRPr="00AC3756">
        <w:t>Library fees</w:t>
      </w:r>
    </w:p>
    <w:p w14:paraId="2E16D699" w14:textId="77777777" w:rsidR="00C020B6" w:rsidRPr="00AC3756" w:rsidRDefault="00C020B6" w:rsidP="007C47B0">
      <w:pPr>
        <w:pStyle w:val="ListParagraph"/>
        <w:numPr>
          <w:ilvl w:val="0"/>
          <w:numId w:val="22"/>
        </w:numPr>
        <w:tabs>
          <w:tab w:val="left" w:pos="3570"/>
        </w:tabs>
      </w:pPr>
      <w:r w:rsidRPr="00AC3756">
        <w:t xml:space="preserve">Other student related fees </w:t>
      </w:r>
    </w:p>
    <w:p w14:paraId="06E6C400" w14:textId="77777777" w:rsidR="000A593C" w:rsidRDefault="000A593C" w:rsidP="00C020B6">
      <w:pPr>
        <w:pStyle w:val="NoSpacing"/>
        <w:rPr>
          <w:b/>
          <w:bCs/>
        </w:rPr>
      </w:pPr>
    </w:p>
    <w:p w14:paraId="5DF9E022" w14:textId="77777777" w:rsidR="000A593C" w:rsidRDefault="000A593C" w:rsidP="00C020B6">
      <w:pPr>
        <w:pStyle w:val="NoSpacing"/>
        <w:rPr>
          <w:b/>
          <w:bCs/>
        </w:rPr>
      </w:pPr>
    </w:p>
    <w:p w14:paraId="561851AA" w14:textId="77777777" w:rsidR="000A593C" w:rsidRDefault="000A593C" w:rsidP="00C020B6">
      <w:pPr>
        <w:pStyle w:val="NoSpacing"/>
        <w:rPr>
          <w:b/>
          <w:bCs/>
        </w:rPr>
      </w:pPr>
    </w:p>
    <w:p w14:paraId="4B730A2A" w14:textId="77777777" w:rsidR="00101E8B" w:rsidRDefault="00101E8B" w:rsidP="00C020B6">
      <w:pPr>
        <w:pStyle w:val="NoSpacing"/>
        <w:rPr>
          <w:b/>
          <w:bCs/>
        </w:rPr>
      </w:pPr>
    </w:p>
    <w:p w14:paraId="7E01D460" w14:textId="77777777" w:rsidR="000A593C" w:rsidRDefault="000A593C" w:rsidP="00C020B6">
      <w:pPr>
        <w:pStyle w:val="NoSpacing"/>
        <w:rPr>
          <w:b/>
          <w:bCs/>
        </w:rPr>
      </w:pPr>
    </w:p>
    <w:p w14:paraId="273D5D1D" w14:textId="77777777" w:rsidR="000A593C" w:rsidRDefault="000A593C" w:rsidP="00C020B6">
      <w:pPr>
        <w:pStyle w:val="NoSpacing"/>
        <w:rPr>
          <w:b/>
          <w:bCs/>
        </w:rPr>
      </w:pPr>
    </w:p>
    <w:p w14:paraId="7829ED49" w14:textId="77777777" w:rsidR="000A593C" w:rsidRDefault="000A593C" w:rsidP="00C020B6">
      <w:pPr>
        <w:pStyle w:val="NoSpacing"/>
        <w:rPr>
          <w:b/>
          <w:bCs/>
        </w:rPr>
      </w:pPr>
    </w:p>
    <w:p w14:paraId="79DAB133" w14:textId="2B04E0E2" w:rsidR="00C020B6" w:rsidRPr="00AC3756" w:rsidRDefault="00C020B6" w:rsidP="00C020B6">
      <w:pPr>
        <w:pStyle w:val="NoSpacing"/>
        <w:rPr>
          <w:b/>
          <w:bCs/>
        </w:rPr>
      </w:pPr>
      <w:r w:rsidRPr="00AC3756">
        <w:rPr>
          <w:b/>
          <w:bCs/>
        </w:rPr>
        <w:t xml:space="preserve">2.1 Self-Funded student tuition debt </w:t>
      </w:r>
      <w:r w:rsidR="000A593C">
        <w:rPr>
          <w:b/>
          <w:bCs/>
        </w:rPr>
        <w:t>–</w:t>
      </w:r>
      <w:r w:rsidRPr="00AC3756">
        <w:rPr>
          <w:b/>
          <w:bCs/>
        </w:rPr>
        <w:t xml:space="preserve"> </w:t>
      </w:r>
      <w:r w:rsidR="000A593C">
        <w:rPr>
          <w:b/>
          <w:bCs/>
        </w:rPr>
        <w:t>When can a f</w:t>
      </w:r>
      <w:r w:rsidRPr="00AC3756">
        <w:rPr>
          <w:b/>
          <w:bCs/>
        </w:rPr>
        <w:t xml:space="preserve">ull restriction </w:t>
      </w:r>
      <w:r w:rsidR="000A593C">
        <w:rPr>
          <w:b/>
          <w:bCs/>
        </w:rPr>
        <w:t xml:space="preserve">be </w:t>
      </w:r>
      <w:r w:rsidRPr="00AC3756">
        <w:rPr>
          <w:b/>
          <w:bCs/>
        </w:rPr>
        <w:t>applied</w:t>
      </w:r>
      <w:r w:rsidR="000A593C">
        <w:rPr>
          <w:b/>
          <w:bCs/>
        </w:rPr>
        <w:t>?</w:t>
      </w:r>
    </w:p>
    <w:p w14:paraId="55CCF121" w14:textId="77777777" w:rsidR="00C020B6" w:rsidRPr="00AC25B6" w:rsidRDefault="00C020B6" w:rsidP="00C020B6">
      <w:pPr>
        <w:pStyle w:val="NoSpacing"/>
      </w:pPr>
    </w:p>
    <w:p w14:paraId="1A520AD0" w14:textId="2A21B49D" w:rsidR="000A593C" w:rsidRDefault="000A593C" w:rsidP="00C020B6">
      <w:pPr>
        <w:pStyle w:val="NoSpacing"/>
        <w:jc w:val="both"/>
      </w:pPr>
      <w:r w:rsidRPr="000A593C">
        <w:t xml:space="preserve">A minimum of 2 warnings will </w:t>
      </w:r>
      <w:r>
        <w:t xml:space="preserve">always </w:t>
      </w:r>
      <w:r w:rsidRPr="000A593C">
        <w:t xml:space="preserve">be issued to students prior to </w:t>
      </w:r>
      <w:r>
        <w:t xml:space="preserve">any </w:t>
      </w:r>
      <w:r w:rsidRPr="000A593C">
        <w:t xml:space="preserve">restrictions being applied </w:t>
      </w:r>
      <w:r>
        <w:t>to their accounts</w:t>
      </w:r>
      <w:r w:rsidRPr="000A593C">
        <w:t>.</w:t>
      </w:r>
    </w:p>
    <w:p w14:paraId="58757F9D" w14:textId="77777777" w:rsidR="000A593C" w:rsidRDefault="000A593C" w:rsidP="00C020B6">
      <w:pPr>
        <w:pStyle w:val="NoSpacing"/>
        <w:jc w:val="both"/>
      </w:pPr>
    </w:p>
    <w:p w14:paraId="324B65B7" w14:textId="140F4DA0" w:rsidR="00C020B6" w:rsidRPr="000A593C" w:rsidRDefault="00C020B6" w:rsidP="00C020B6">
      <w:pPr>
        <w:pStyle w:val="NoSpacing"/>
        <w:jc w:val="both"/>
      </w:pPr>
      <w:r w:rsidRPr="000A593C">
        <w:t>If a student is responsible for the payment of their tuition fees</w:t>
      </w:r>
      <w:r w:rsidR="000A593C">
        <w:t>, has opted to pay those fees in full</w:t>
      </w:r>
      <w:r w:rsidRPr="000A593C">
        <w:t xml:space="preserve"> and </w:t>
      </w:r>
      <w:r w:rsidR="00D8411F" w:rsidRPr="000A593C">
        <w:t>does not pay them</w:t>
      </w:r>
      <w:r w:rsidR="005B699F" w:rsidRPr="000A593C">
        <w:t xml:space="preserve"> after </w:t>
      </w:r>
      <w:r w:rsidR="000A593C">
        <w:t>3</w:t>
      </w:r>
      <w:r w:rsidR="000A593C" w:rsidRPr="000A593C">
        <w:t xml:space="preserve">0 days after the start of the course, then </w:t>
      </w:r>
      <w:r w:rsidRPr="000A593C">
        <w:t xml:space="preserve">the University will apply a full restriction to the services available to a student. If a student continues not </w:t>
      </w:r>
      <w:r w:rsidR="005B699F" w:rsidRPr="000A593C">
        <w:t>to pay or arrange a</w:t>
      </w:r>
      <w:r w:rsidR="006540A3" w:rsidRPr="000A593C">
        <w:t>n approved</w:t>
      </w:r>
      <w:r w:rsidR="005B699F" w:rsidRPr="000A593C">
        <w:t xml:space="preserve"> payment plan,</w:t>
      </w:r>
      <w:r w:rsidRPr="000A593C">
        <w:t xml:space="preserve"> the University reserves the right to fully exclude a student from their programme, course, module or section of study.</w:t>
      </w:r>
    </w:p>
    <w:p w14:paraId="1189F872" w14:textId="77777777" w:rsidR="00C020B6" w:rsidRPr="005B699F" w:rsidRDefault="00C020B6" w:rsidP="00C020B6">
      <w:pPr>
        <w:pStyle w:val="NoSpacing"/>
        <w:jc w:val="both"/>
        <w:rPr>
          <w:b/>
          <w:bCs/>
        </w:rPr>
      </w:pPr>
    </w:p>
    <w:p w14:paraId="750CF485" w14:textId="301722E4" w:rsidR="00C020B6" w:rsidRPr="000A593C" w:rsidRDefault="00C020B6" w:rsidP="00C020B6">
      <w:pPr>
        <w:pStyle w:val="NoSpacing"/>
        <w:jc w:val="both"/>
      </w:pPr>
      <w:r w:rsidRPr="000A593C">
        <w:t xml:space="preserve">If a student has enrolled on a programme, course, module or section of study and has not confirmed how they intend to pay their tuition fees within 30 days of </w:t>
      </w:r>
      <w:r w:rsidR="009952EE" w:rsidRPr="000A593C">
        <w:t>the course starting</w:t>
      </w:r>
      <w:r w:rsidRPr="000A593C">
        <w:t>, then the University reserves the right to restrict their access to all University services.</w:t>
      </w:r>
    </w:p>
    <w:p w14:paraId="33019D6F" w14:textId="77777777" w:rsidR="00A377B5" w:rsidRPr="000A593C" w:rsidRDefault="00A377B5" w:rsidP="00C020B6">
      <w:pPr>
        <w:pStyle w:val="NoSpacing"/>
        <w:jc w:val="both"/>
      </w:pPr>
    </w:p>
    <w:p w14:paraId="7B7D099D" w14:textId="5734A95C" w:rsidR="000A593C" w:rsidRPr="000A593C" w:rsidRDefault="00A377B5" w:rsidP="000A593C">
      <w:pPr>
        <w:tabs>
          <w:tab w:val="left" w:pos="3570"/>
        </w:tabs>
      </w:pPr>
      <w:r w:rsidRPr="000A593C">
        <w:t xml:space="preserve">If an international student has not paid the required 50% deposit </w:t>
      </w:r>
      <w:r w:rsidR="000A593C">
        <w:t xml:space="preserve">within 30 days of the course starting, </w:t>
      </w:r>
      <w:r w:rsidRPr="000A593C">
        <w:t>then</w:t>
      </w:r>
      <w:r w:rsidR="000A593C">
        <w:t xml:space="preserve"> restrictions will be applied to the students account.</w:t>
      </w:r>
      <w:r w:rsidR="000A593C">
        <w:rPr>
          <w:b/>
        </w:rPr>
        <w:t xml:space="preserve"> </w:t>
      </w:r>
    </w:p>
    <w:p w14:paraId="2B2840C7" w14:textId="77929A6C" w:rsidR="00A377B5" w:rsidRPr="000A593C" w:rsidRDefault="00A377B5" w:rsidP="00A377B5">
      <w:pPr>
        <w:tabs>
          <w:tab w:val="left" w:pos="3570"/>
        </w:tabs>
      </w:pPr>
      <w:r w:rsidRPr="000A593C">
        <w:t xml:space="preserve">If the student has opted to pay by instalments then </w:t>
      </w:r>
      <w:r w:rsidR="000A593C">
        <w:t xml:space="preserve">restrictions will </w:t>
      </w:r>
      <w:r w:rsidRPr="000A593C">
        <w:t xml:space="preserve">be applied </w:t>
      </w:r>
      <w:r w:rsidR="000A593C">
        <w:t xml:space="preserve">after 30 days of the course starting if the required </w:t>
      </w:r>
      <w:r w:rsidRPr="000A593C">
        <w:t>deposit has not been paid.</w:t>
      </w:r>
    </w:p>
    <w:p w14:paraId="2656E429" w14:textId="3C155F88" w:rsidR="00A377B5" w:rsidRPr="000A593C" w:rsidRDefault="00A377B5" w:rsidP="00A377B5">
      <w:pPr>
        <w:tabs>
          <w:tab w:val="left" w:pos="3570"/>
        </w:tabs>
      </w:pPr>
      <w:r w:rsidRPr="000A593C">
        <w:t xml:space="preserve">Where a student has opted to pay by instalments and there is a failed instalment then sanctions will be applied </w:t>
      </w:r>
      <w:r w:rsidR="003A4EA3">
        <w:t>after</w:t>
      </w:r>
      <w:r w:rsidRPr="000A593C">
        <w:t xml:space="preserve"> 30 days of the instalment remaining overdue.</w:t>
      </w:r>
    </w:p>
    <w:p w14:paraId="5925D33E" w14:textId="77777777" w:rsidR="00C020B6" w:rsidRPr="00913331" w:rsidRDefault="00C020B6" w:rsidP="00C020B6">
      <w:pPr>
        <w:pStyle w:val="NoSpacing"/>
        <w:jc w:val="both"/>
      </w:pPr>
      <w:r w:rsidRPr="00F816E0">
        <w:t xml:space="preserve">Any restrictions or sanctions applied will remain in place until fees have either been paid in full and cleared funds are in the University’s bank account or a student has </w:t>
      </w:r>
      <w:r w:rsidRPr="00913331">
        <w:t xml:space="preserve">entered into a formally approved payment plan. </w:t>
      </w:r>
    </w:p>
    <w:p w14:paraId="1B25D52E" w14:textId="77777777" w:rsidR="00C020B6" w:rsidRPr="00AC3756" w:rsidRDefault="00C020B6" w:rsidP="00C020B6">
      <w:pPr>
        <w:pStyle w:val="NoSpacing"/>
        <w:jc w:val="both"/>
      </w:pPr>
    </w:p>
    <w:p w14:paraId="356FF5F7" w14:textId="6AC4D878" w:rsidR="00C020B6" w:rsidRPr="00AC3756" w:rsidRDefault="00C020B6" w:rsidP="00C020B6">
      <w:pPr>
        <w:pStyle w:val="NoSpacing"/>
        <w:jc w:val="both"/>
        <w:rPr>
          <w:b/>
        </w:rPr>
      </w:pPr>
      <w:r w:rsidRPr="00AC3756">
        <w:rPr>
          <w:b/>
        </w:rPr>
        <w:t>A full list of the services a student would be restricted from</w:t>
      </w:r>
      <w:r w:rsidR="00380ED4">
        <w:rPr>
          <w:b/>
        </w:rPr>
        <w:t xml:space="preserve"> for</w:t>
      </w:r>
      <w:r w:rsidR="00182015">
        <w:rPr>
          <w:b/>
        </w:rPr>
        <w:t xml:space="preserve"> non-payment of tuition fees/</w:t>
      </w:r>
      <w:r w:rsidR="00380ED4">
        <w:rPr>
          <w:b/>
        </w:rPr>
        <w:t>deposits</w:t>
      </w:r>
      <w:r w:rsidRPr="00AC3756">
        <w:rPr>
          <w:b/>
        </w:rPr>
        <w:t xml:space="preserve"> </w:t>
      </w:r>
      <w:r w:rsidR="00380ED4">
        <w:rPr>
          <w:b/>
        </w:rPr>
        <w:t>are</w:t>
      </w:r>
      <w:r w:rsidRPr="00AC3756">
        <w:rPr>
          <w:b/>
        </w:rPr>
        <w:t xml:space="preserve"> as follows:</w:t>
      </w:r>
    </w:p>
    <w:p w14:paraId="233BC2D9" w14:textId="77777777" w:rsidR="00C020B6" w:rsidRPr="00AC25B6" w:rsidRDefault="00C020B6" w:rsidP="00C020B6">
      <w:pPr>
        <w:pStyle w:val="NoSpacing"/>
        <w:jc w:val="both"/>
      </w:pPr>
    </w:p>
    <w:p w14:paraId="46AEC890" w14:textId="77777777" w:rsidR="00C020B6" w:rsidRPr="00AC25B6" w:rsidRDefault="00C020B6" w:rsidP="00BB0086">
      <w:pPr>
        <w:pStyle w:val="NoSpacing"/>
        <w:numPr>
          <w:ilvl w:val="0"/>
          <w:numId w:val="34"/>
        </w:numPr>
        <w:jc w:val="both"/>
      </w:pPr>
      <w:r w:rsidRPr="00AC25B6">
        <w:t>Excluded from all aspects of course, programme, module, project or study of any kind</w:t>
      </w:r>
    </w:p>
    <w:p w14:paraId="3A510BF6" w14:textId="77777777" w:rsidR="00C020B6" w:rsidRPr="00AC25B6" w:rsidRDefault="00C020B6" w:rsidP="00BB0086">
      <w:pPr>
        <w:pStyle w:val="NoSpacing"/>
        <w:numPr>
          <w:ilvl w:val="0"/>
          <w:numId w:val="34"/>
        </w:numPr>
        <w:jc w:val="both"/>
      </w:pPr>
      <w:r w:rsidRPr="00AC25B6">
        <w:t>No access to tutorials or any method of teaching support</w:t>
      </w:r>
    </w:p>
    <w:p w14:paraId="5244B96D" w14:textId="77777777" w:rsidR="00C020B6" w:rsidRPr="00AC25B6" w:rsidRDefault="00C020B6" w:rsidP="00BB0086">
      <w:pPr>
        <w:pStyle w:val="NoSpacing"/>
        <w:numPr>
          <w:ilvl w:val="0"/>
          <w:numId w:val="34"/>
        </w:numPr>
        <w:jc w:val="both"/>
      </w:pPr>
      <w:r w:rsidRPr="00AC25B6">
        <w:t>No research permitted, no thesis or work will be accepted for assessment</w:t>
      </w:r>
    </w:p>
    <w:p w14:paraId="318A7B5E" w14:textId="77777777" w:rsidR="00C020B6" w:rsidRPr="00AC25B6" w:rsidRDefault="00C020B6" w:rsidP="00BB0086">
      <w:pPr>
        <w:pStyle w:val="NoSpacing"/>
        <w:numPr>
          <w:ilvl w:val="0"/>
          <w:numId w:val="34"/>
        </w:numPr>
        <w:jc w:val="both"/>
      </w:pPr>
      <w:r w:rsidRPr="00AC25B6">
        <w:t>No IT access</w:t>
      </w:r>
    </w:p>
    <w:p w14:paraId="28AB86CA" w14:textId="77777777" w:rsidR="00C020B6" w:rsidRPr="00AC25B6" w:rsidRDefault="00C020B6" w:rsidP="00BB0086">
      <w:pPr>
        <w:pStyle w:val="NoSpacing"/>
        <w:numPr>
          <w:ilvl w:val="0"/>
          <w:numId w:val="34"/>
        </w:numPr>
        <w:jc w:val="both"/>
      </w:pPr>
      <w:r w:rsidRPr="00AC25B6">
        <w:t>No Library borrowing</w:t>
      </w:r>
    </w:p>
    <w:p w14:paraId="575EAB5A" w14:textId="77777777" w:rsidR="00C020B6" w:rsidRPr="00AC25B6" w:rsidRDefault="00C020B6" w:rsidP="00BB0086">
      <w:pPr>
        <w:pStyle w:val="NoSpacing"/>
        <w:numPr>
          <w:ilvl w:val="0"/>
          <w:numId w:val="34"/>
        </w:numPr>
        <w:jc w:val="both"/>
      </w:pPr>
      <w:r w:rsidRPr="00AC25B6">
        <w:t>No confirmation in writing of Results, Certificates, Awards &amp; Transcripts</w:t>
      </w:r>
    </w:p>
    <w:p w14:paraId="65E08FD5" w14:textId="77777777" w:rsidR="00C020B6" w:rsidRPr="00AC25B6" w:rsidRDefault="00C020B6" w:rsidP="00BB0086">
      <w:pPr>
        <w:pStyle w:val="NoSpacing"/>
        <w:numPr>
          <w:ilvl w:val="0"/>
          <w:numId w:val="34"/>
        </w:numPr>
        <w:jc w:val="both"/>
      </w:pPr>
      <w:r w:rsidRPr="00AC25B6">
        <w:t>No invitation to awards ceremonies</w:t>
      </w:r>
    </w:p>
    <w:p w14:paraId="72FACD0C" w14:textId="77777777" w:rsidR="00C020B6" w:rsidRPr="00AC25B6" w:rsidRDefault="00C020B6" w:rsidP="00BB0086">
      <w:pPr>
        <w:pStyle w:val="NoSpacing"/>
        <w:numPr>
          <w:ilvl w:val="0"/>
          <w:numId w:val="34"/>
        </w:numPr>
        <w:jc w:val="both"/>
      </w:pPr>
      <w:r w:rsidRPr="00AC25B6">
        <w:t>No attendance or participation in awards ceremonies</w:t>
      </w:r>
    </w:p>
    <w:p w14:paraId="1A992A11" w14:textId="77777777" w:rsidR="00C020B6" w:rsidRPr="00AC25B6" w:rsidRDefault="00C020B6" w:rsidP="00BB0086">
      <w:pPr>
        <w:pStyle w:val="NoSpacing"/>
        <w:numPr>
          <w:ilvl w:val="0"/>
          <w:numId w:val="34"/>
        </w:numPr>
        <w:jc w:val="both"/>
      </w:pPr>
      <w:r w:rsidRPr="00AC25B6">
        <w:t>No re-enrolment</w:t>
      </w:r>
    </w:p>
    <w:p w14:paraId="00EF8673" w14:textId="77777777" w:rsidR="00C020B6" w:rsidRPr="00AC25B6" w:rsidRDefault="00C020B6" w:rsidP="00BB0086">
      <w:pPr>
        <w:pStyle w:val="NoSpacing"/>
        <w:numPr>
          <w:ilvl w:val="0"/>
          <w:numId w:val="34"/>
        </w:numPr>
        <w:jc w:val="both"/>
      </w:pPr>
      <w:r w:rsidRPr="00AC25B6">
        <w:t>Written results from exam / assessment boards delayed</w:t>
      </w:r>
    </w:p>
    <w:p w14:paraId="0005AD11" w14:textId="77777777" w:rsidR="00C020B6" w:rsidRPr="00AC25B6" w:rsidRDefault="00C020B6" w:rsidP="00BB0086">
      <w:pPr>
        <w:pStyle w:val="NoSpacing"/>
        <w:numPr>
          <w:ilvl w:val="0"/>
          <w:numId w:val="34"/>
        </w:numPr>
        <w:jc w:val="both"/>
      </w:pPr>
      <w:r w:rsidRPr="00AC25B6">
        <w:t>Validation of attendance or student status withheld</w:t>
      </w:r>
    </w:p>
    <w:p w14:paraId="74CD1CFF" w14:textId="77777777" w:rsidR="00C020B6" w:rsidRPr="00AC25B6" w:rsidRDefault="00C020B6" w:rsidP="00BB0086">
      <w:pPr>
        <w:pStyle w:val="NoSpacing"/>
        <w:numPr>
          <w:ilvl w:val="0"/>
          <w:numId w:val="34"/>
        </w:numPr>
        <w:jc w:val="both"/>
      </w:pPr>
      <w:r w:rsidRPr="00AC25B6">
        <w:t>References and written evidence of achievements or studies withheld</w:t>
      </w:r>
    </w:p>
    <w:p w14:paraId="7BDE5456" w14:textId="77777777" w:rsidR="00C020B6" w:rsidRPr="00AC25B6" w:rsidRDefault="00C020B6" w:rsidP="00BB0086">
      <w:pPr>
        <w:pStyle w:val="NoSpacing"/>
        <w:numPr>
          <w:ilvl w:val="0"/>
          <w:numId w:val="34"/>
        </w:numPr>
        <w:jc w:val="both"/>
      </w:pPr>
      <w:r w:rsidRPr="00AC25B6">
        <w:t>No visa, UKVI endorsement and applications or CAS requests will be provided or supported (if applicable)</w:t>
      </w:r>
    </w:p>
    <w:p w14:paraId="1B565829" w14:textId="77777777" w:rsidR="00C020B6" w:rsidRPr="00AC25B6" w:rsidRDefault="00C020B6" w:rsidP="00BB0086">
      <w:pPr>
        <w:pStyle w:val="NoSpacing"/>
        <w:numPr>
          <w:ilvl w:val="0"/>
          <w:numId w:val="34"/>
        </w:numPr>
        <w:jc w:val="both"/>
      </w:pPr>
      <w:r w:rsidRPr="00AC25B6">
        <w:t>No arrangement, supervision or validation of placements</w:t>
      </w:r>
    </w:p>
    <w:p w14:paraId="1EFF6D8F" w14:textId="77777777" w:rsidR="00C020B6" w:rsidRDefault="00C020B6" w:rsidP="00C020B6">
      <w:pPr>
        <w:pStyle w:val="NoSpacing"/>
        <w:jc w:val="both"/>
      </w:pPr>
    </w:p>
    <w:p w14:paraId="3B875508" w14:textId="77777777" w:rsidR="003A4EA3" w:rsidRDefault="003A4EA3" w:rsidP="00C020B6">
      <w:pPr>
        <w:pStyle w:val="NoSpacing"/>
        <w:jc w:val="both"/>
      </w:pPr>
    </w:p>
    <w:p w14:paraId="51D5E4D4" w14:textId="77777777" w:rsidR="003A4EA3" w:rsidRDefault="003A4EA3" w:rsidP="00C020B6">
      <w:pPr>
        <w:pStyle w:val="NoSpacing"/>
        <w:jc w:val="both"/>
      </w:pPr>
    </w:p>
    <w:p w14:paraId="15B87974" w14:textId="77777777" w:rsidR="003A4EA3" w:rsidRDefault="003A4EA3" w:rsidP="00C020B6">
      <w:pPr>
        <w:pStyle w:val="NoSpacing"/>
        <w:jc w:val="both"/>
      </w:pPr>
    </w:p>
    <w:p w14:paraId="611801D9" w14:textId="77777777" w:rsidR="003A4EA3" w:rsidRDefault="003A4EA3" w:rsidP="00C020B6">
      <w:pPr>
        <w:pStyle w:val="NoSpacing"/>
        <w:jc w:val="both"/>
      </w:pPr>
    </w:p>
    <w:p w14:paraId="710BD033" w14:textId="77777777" w:rsidR="003A4EA3" w:rsidRPr="00AC25B6" w:rsidRDefault="003A4EA3" w:rsidP="00C020B6">
      <w:pPr>
        <w:pStyle w:val="NoSpacing"/>
        <w:jc w:val="both"/>
      </w:pPr>
    </w:p>
    <w:p w14:paraId="481AD15A" w14:textId="77777777" w:rsidR="00C020B6" w:rsidRPr="00AC25B6" w:rsidRDefault="00C020B6" w:rsidP="00C020B6">
      <w:pPr>
        <w:pStyle w:val="NoSpacing"/>
        <w:jc w:val="both"/>
        <w:rPr>
          <w:b/>
          <w:bCs/>
        </w:rPr>
      </w:pPr>
      <w:r w:rsidRPr="00AC25B6">
        <w:rPr>
          <w:b/>
          <w:bCs/>
        </w:rPr>
        <w:t>For international students it is important to note the following</w:t>
      </w:r>
    </w:p>
    <w:p w14:paraId="47DE51B2" w14:textId="77777777" w:rsidR="00C020B6" w:rsidRPr="00AC25B6" w:rsidRDefault="00C020B6" w:rsidP="00C020B6">
      <w:pPr>
        <w:pStyle w:val="NoSpacing"/>
        <w:jc w:val="both"/>
      </w:pPr>
    </w:p>
    <w:p w14:paraId="36F0F800" w14:textId="645EF220" w:rsidR="00C020B6" w:rsidRPr="00BB0086" w:rsidRDefault="00C020B6" w:rsidP="00C020B6">
      <w:pPr>
        <w:pStyle w:val="NoSpacing"/>
        <w:jc w:val="both"/>
        <w:rPr>
          <w:b/>
          <w:u w:val="single"/>
        </w:rPr>
      </w:pPr>
      <w:r w:rsidRPr="00BB0086">
        <w:rPr>
          <w:b/>
          <w:u w:val="single"/>
        </w:rPr>
        <w:t xml:space="preserve">If a student is studying with a Tier 4 student visa application and has not paid their tuition fees, the University is required to inform UK Visas and Immigration. This will have serious consequences for their ability to remain in the UK. The University reserves the right to do this where a student has not paid in full or has not entered into a formally approved payment plan. </w:t>
      </w:r>
    </w:p>
    <w:p w14:paraId="5566E5C6" w14:textId="77777777" w:rsidR="00C020B6" w:rsidRDefault="00C020B6" w:rsidP="00C020B6">
      <w:pPr>
        <w:pStyle w:val="NoSpacing"/>
        <w:jc w:val="both"/>
      </w:pPr>
    </w:p>
    <w:p w14:paraId="59701FB4" w14:textId="77777777" w:rsidR="00182015" w:rsidRPr="006540A3" w:rsidRDefault="00182015" w:rsidP="00C020B6">
      <w:pPr>
        <w:pStyle w:val="NoSpacing"/>
        <w:jc w:val="both"/>
      </w:pPr>
    </w:p>
    <w:p w14:paraId="6789CB99" w14:textId="77777777" w:rsidR="00C020B6" w:rsidRPr="00F816E0" w:rsidRDefault="00C020B6" w:rsidP="00C020B6">
      <w:pPr>
        <w:pStyle w:val="NoSpacing"/>
        <w:rPr>
          <w:b/>
          <w:bCs/>
        </w:rPr>
      </w:pPr>
      <w:r w:rsidRPr="00F816E0">
        <w:rPr>
          <w:b/>
          <w:bCs/>
        </w:rPr>
        <w:t>2.2 Self-Funded Non Tuition student debt: part restrictions and sanctions applied</w:t>
      </w:r>
    </w:p>
    <w:p w14:paraId="2C54914A" w14:textId="77777777" w:rsidR="00C020B6" w:rsidRPr="00913331" w:rsidRDefault="00C020B6" w:rsidP="00C020B6">
      <w:pPr>
        <w:pStyle w:val="NoSpacing"/>
      </w:pPr>
    </w:p>
    <w:p w14:paraId="2A4A38F7" w14:textId="77777777" w:rsidR="003A4EA3" w:rsidRDefault="00C020B6" w:rsidP="00C020B6">
      <w:pPr>
        <w:pStyle w:val="NoSpacing"/>
      </w:pPr>
      <w:r w:rsidRPr="00913331">
        <w:t xml:space="preserve">Non tuition student debt includes Accommodation, Library and any other non-tuition student debt. </w:t>
      </w:r>
    </w:p>
    <w:p w14:paraId="27141D19" w14:textId="77777777" w:rsidR="003A4EA3" w:rsidRDefault="003A4EA3" w:rsidP="00C020B6">
      <w:pPr>
        <w:pStyle w:val="NoSpacing"/>
      </w:pPr>
    </w:p>
    <w:p w14:paraId="488DF878" w14:textId="200F258D" w:rsidR="00C020B6" w:rsidRDefault="00C020B6" w:rsidP="00C020B6">
      <w:pPr>
        <w:pStyle w:val="NoSpacing"/>
      </w:pPr>
      <w:r w:rsidRPr="00913331">
        <w:t xml:space="preserve">If a debt remains outstanding then </w:t>
      </w:r>
      <w:r w:rsidR="00913331">
        <w:t xml:space="preserve">where necessary, after </w:t>
      </w:r>
      <w:r w:rsidR="003A4EA3">
        <w:t xml:space="preserve">30 days and at least 2 reminders </w:t>
      </w:r>
      <w:r w:rsidR="00913331">
        <w:t>the University will withdraw access to the service from which the debt arises, until payment is made or an approved payment plan is agreed.</w:t>
      </w:r>
    </w:p>
    <w:p w14:paraId="00205703" w14:textId="77777777" w:rsidR="003A4EA3" w:rsidRDefault="003A4EA3" w:rsidP="00C020B6">
      <w:pPr>
        <w:pStyle w:val="NoSpacing"/>
      </w:pPr>
    </w:p>
    <w:p w14:paraId="3D7D1901" w14:textId="77777777" w:rsidR="00182015" w:rsidRPr="00235B9E" w:rsidRDefault="00182015" w:rsidP="00C020B6">
      <w:pPr>
        <w:pStyle w:val="NoSpacing"/>
      </w:pPr>
    </w:p>
    <w:p w14:paraId="0981F049" w14:textId="77777777" w:rsidR="00C020B6" w:rsidRPr="00913331" w:rsidRDefault="00C020B6" w:rsidP="00C020B6">
      <w:pPr>
        <w:pStyle w:val="NoSpacing"/>
        <w:rPr>
          <w:b/>
          <w:bCs/>
        </w:rPr>
      </w:pPr>
      <w:r w:rsidRPr="00913331">
        <w:rPr>
          <w:b/>
          <w:bCs/>
        </w:rPr>
        <w:t>2.2.1 Accommodation fees and related charges</w:t>
      </w:r>
    </w:p>
    <w:p w14:paraId="58EBC815" w14:textId="77777777" w:rsidR="00C020B6" w:rsidRPr="00AC3756" w:rsidRDefault="00C020B6" w:rsidP="00C020B6">
      <w:pPr>
        <w:pStyle w:val="NoSpacing"/>
        <w:jc w:val="both"/>
      </w:pPr>
    </w:p>
    <w:p w14:paraId="6867A3DF" w14:textId="09CE7227" w:rsidR="00C020B6" w:rsidRPr="00913331" w:rsidRDefault="00C020B6" w:rsidP="00C020B6">
      <w:pPr>
        <w:pStyle w:val="NoSpacing"/>
        <w:jc w:val="both"/>
      </w:pPr>
      <w:r w:rsidRPr="00AC3756">
        <w:t>If a student has not paid their accommodation charges in full and in line with the payment terms specified in the Licence Agreement 2017/18 and the Accommodation Finance Information 2017/18 guide</w:t>
      </w:r>
      <w:r w:rsidR="00913331">
        <w:t>,</w:t>
      </w:r>
      <w:r w:rsidRPr="00913331">
        <w:t xml:space="preserve"> the University reserve</w:t>
      </w:r>
      <w:r w:rsidR="00913331">
        <w:t>s</w:t>
      </w:r>
      <w:r w:rsidRPr="00913331">
        <w:t xml:space="preserve"> the right to </w:t>
      </w:r>
      <w:r w:rsidR="00913331">
        <w:t>terminate</w:t>
      </w:r>
      <w:r w:rsidRPr="00913331">
        <w:t xml:space="preserve"> the agreement and to start legal proceedings to recover fees owed to the University</w:t>
      </w:r>
      <w:r w:rsidR="00913331">
        <w:t>,</w:t>
      </w:r>
      <w:r w:rsidRPr="00913331">
        <w:t xml:space="preserve"> at any point during the academic year that fees become overdue. This will result in the student being removed from University accommodation. </w:t>
      </w:r>
    </w:p>
    <w:p w14:paraId="6B067E79" w14:textId="77777777" w:rsidR="00C020B6" w:rsidRPr="00AC3756" w:rsidRDefault="00C020B6" w:rsidP="00C020B6">
      <w:pPr>
        <w:pStyle w:val="NoSpacing"/>
        <w:jc w:val="both"/>
      </w:pPr>
    </w:p>
    <w:p w14:paraId="64A23749" w14:textId="461069CB" w:rsidR="00C020B6" w:rsidRDefault="00C020B6" w:rsidP="00101E8B">
      <w:pPr>
        <w:pStyle w:val="NoSpacing"/>
      </w:pPr>
      <w:r w:rsidRPr="00AC3756">
        <w:t xml:space="preserve">Full details </w:t>
      </w:r>
      <w:r w:rsidRPr="00AC25B6">
        <w:t xml:space="preserve">of the Accommodation Finance Information </w:t>
      </w:r>
      <w:r w:rsidR="00101E8B">
        <w:t xml:space="preserve">and Licence Agreement </w:t>
      </w:r>
      <w:r w:rsidRPr="00AC25B6">
        <w:t xml:space="preserve">2017/18 are available via </w:t>
      </w:r>
      <w:hyperlink r:id="rId14" w:history="1">
        <w:r w:rsidR="00101E8B" w:rsidRPr="00164A48">
          <w:rPr>
            <w:rStyle w:val="Hyperlink"/>
          </w:rPr>
          <w:t>http://www.bcu.ac.uk/student-info/accommodation/faqs</w:t>
        </w:r>
      </w:hyperlink>
    </w:p>
    <w:p w14:paraId="3330BFF2" w14:textId="77777777" w:rsidR="00101E8B" w:rsidRDefault="00101E8B" w:rsidP="00101E8B">
      <w:pPr>
        <w:pStyle w:val="NoSpacing"/>
        <w:jc w:val="both"/>
      </w:pPr>
    </w:p>
    <w:p w14:paraId="0458991C" w14:textId="77777777" w:rsidR="00101E8B" w:rsidRPr="006540A3" w:rsidRDefault="00101E8B" w:rsidP="00101E8B">
      <w:pPr>
        <w:pStyle w:val="NoSpacing"/>
        <w:jc w:val="both"/>
      </w:pPr>
    </w:p>
    <w:p w14:paraId="3E2FCDE7" w14:textId="5FAE0B1E" w:rsidR="00C020B6" w:rsidRPr="00151817" w:rsidRDefault="00AC2D93" w:rsidP="00C020B6">
      <w:pPr>
        <w:pStyle w:val="NoSpacing"/>
        <w:jc w:val="both"/>
      </w:pPr>
      <w:r w:rsidRPr="00151817">
        <w:t>The University</w:t>
      </w:r>
      <w:r w:rsidR="00C020B6" w:rsidRPr="00151817">
        <w:t xml:space="preserve"> will provide a student with every opportunity to pay what they owe us. If a student does not pay, the University reserves the right to seek advice, talk to and appoint solicitors, debt collection agents and external organisations to recover the debt.</w:t>
      </w:r>
    </w:p>
    <w:p w14:paraId="4AFADD5A" w14:textId="77777777" w:rsidR="00C020B6" w:rsidRDefault="00C020B6" w:rsidP="00C020B6">
      <w:pPr>
        <w:pStyle w:val="NoSpacing"/>
      </w:pPr>
    </w:p>
    <w:p w14:paraId="03350253" w14:textId="77777777" w:rsidR="00182015" w:rsidRPr="00235B9E" w:rsidRDefault="00182015" w:rsidP="00C020B6">
      <w:pPr>
        <w:pStyle w:val="NoSpacing"/>
      </w:pPr>
    </w:p>
    <w:p w14:paraId="150A95A6" w14:textId="77777777" w:rsidR="00C020B6" w:rsidRPr="00235B9E" w:rsidRDefault="00C020B6" w:rsidP="00C020B6">
      <w:pPr>
        <w:pStyle w:val="NoSpacing"/>
        <w:rPr>
          <w:b/>
          <w:bCs/>
        </w:rPr>
      </w:pPr>
      <w:r w:rsidRPr="00235B9E">
        <w:rPr>
          <w:b/>
          <w:bCs/>
        </w:rPr>
        <w:t>2.2.2. Library charges and fines</w:t>
      </w:r>
    </w:p>
    <w:p w14:paraId="521BAD83" w14:textId="77777777" w:rsidR="00C020B6" w:rsidRPr="00913331" w:rsidRDefault="00C020B6" w:rsidP="00C020B6">
      <w:pPr>
        <w:pStyle w:val="NoSpacing"/>
        <w:rPr>
          <w:b/>
          <w:bCs/>
        </w:rPr>
      </w:pPr>
    </w:p>
    <w:p w14:paraId="0ADC5AE0" w14:textId="32ED5E1C" w:rsidR="00C020B6" w:rsidRPr="00913331" w:rsidRDefault="00C020B6" w:rsidP="00C020B6">
      <w:pPr>
        <w:pStyle w:val="NoSpacing"/>
        <w:jc w:val="both"/>
      </w:pPr>
      <w:r w:rsidRPr="00AC3756">
        <w:t xml:space="preserve">If a student does not return materials the University will invoice a student for the cost of replacement materials and the University will apply a fine if a student returns materials late. If a student uses the University’s library services and materials, a student must </w:t>
      </w:r>
      <w:r w:rsidR="00913331">
        <w:t>comply with</w:t>
      </w:r>
      <w:r w:rsidRPr="00913331">
        <w:t xml:space="preserve"> the terms and conditions contained within the Library Rules and Regulations.</w:t>
      </w:r>
    </w:p>
    <w:p w14:paraId="42970683" w14:textId="77777777" w:rsidR="00C020B6" w:rsidRPr="00AC3756" w:rsidRDefault="00C020B6" w:rsidP="00C020B6">
      <w:pPr>
        <w:pStyle w:val="NoSpacing"/>
      </w:pPr>
    </w:p>
    <w:p w14:paraId="36E19FD7" w14:textId="77777777" w:rsidR="00C020B6" w:rsidRPr="006540A3" w:rsidRDefault="00C020B6" w:rsidP="00C020B6">
      <w:pPr>
        <w:pStyle w:val="NoSpacing"/>
      </w:pPr>
      <w:r w:rsidRPr="00AC3756">
        <w:t xml:space="preserve">Further information is available from Library and Learning Resources at: </w:t>
      </w:r>
      <w:hyperlink r:id="rId15" w:history="1">
        <w:r w:rsidRPr="006540A3">
          <w:rPr>
            <w:rStyle w:val="Hyperlink"/>
          </w:rPr>
          <w:t>http://library.bcu.ac.uk/</w:t>
        </w:r>
      </w:hyperlink>
    </w:p>
    <w:p w14:paraId="2145988B" w14:textId="77777777" w:rsidR="009952EE" w:rsidRPr="006540A3" w:rsidRDefault="009952EE" w:rsidP="00C020B6">
      <w:pPr>
        <w:pStyle w:val="NoSpacing"/>
      </w:pPr>
    </w:p>
    <w:p w14:paraId="72F5D83C" w14:textId="537ED993" w:rsidR="00C020B6" w:rsidRDefault="00C020B6" w:rsidP="00C020B6">
      <w:pPr>
        <w:pStyle w:val="NoSpacing"/>
      </w:pPr>
      <w:r w:rsidRPr="00F816E0">
        <w:t>If a student does not pay their library fees</w:t>
      </w:r>
      <w:r w:rsidRPr="00151817">
        <w:t xml:space="preserve"> the University will restrict their access to University </w:t>
      </w:r>
      <w:r w:rsidR="00913331">
        <w:t xml:space="preserve">library </w:t>
      </w:r>
      <w:r w:rsidRPr="00151817">
        <w:t>services.</w:t>
      </w:r>
    </w:p>
    <w:p w14:paraId="2CB5BF76" w14:textId="77777777" w:rsidR="00913331" w:rsidRDefault="00913331" w:rsidP="00C020B6">
      <w:pPr>
        <w:pStyle w:val="NoSpacing"/>
      </w:pPr>
    </w:p>
    <w:p w14:paraId="23A6DE28" w14:textId="77777777" w:rsidR="00182015" w:rsidRPr="00151817" w:rsidRDefault="00182015" w:rsidP="00C020B6">
      <w:pPr>
        <w:pStyle w:val="NoSpacing"/>
      </w:pPr>
    </w:p>
    <w:p w14:paraId="1E0F3446" w14:textId="77777777" w:rsidR="00C020B6" w:rsidRPr="00235B9E" w:rsidRDefault="00C020B6" w:rsidP="00C020B6">
      <w:pPr>
        <w:pStyle w:val="NoSpacing"/>
        <w:rPr>
          <w:b/>
          <w:bCs/>
        </w:rPr>
      </w:pPr>
      <w:r w:rsidRPr="00235B9E">
        <w:rPr>
          <w:b/>
          <w:bCs/>
        </w:rPr>
        <w:lastRenderedPageBreak/>
        <w:t>2.2.3. Other Student Debt</w:t>
      </w:r>
    </w:p>
    <w:p w14:paraId="485523D1" w14:textId="77777777" w:rsidR="00C020B6" w:rsidRPr="00235B9E" w:rsidRDefault="00C020B6" w:rsidP="00C020B6">
      <w:pPr>
        <w:pStyle w:val="NoSpacing"/>
      </w:pPr>
    </w:p>
    <w:p w14:paraId="054BE039" w14:textId="57401457" w:rsidR="00C020B6" w:rsidRPr="00913331" w:rsidRDefault="00C020B6" w:rsidP="00C020B6">
      <w:pPr>
        <w:pStyle w:val="NoSpacing"/>
        <w:jc w:val="both"/>
      </w:pPr>
      <w:r w:rsidRPr="00913331">
        <w:t>If a student incurs any debts for services or products which the University provides that do not directly relate to tuition, accommodation or library fees, a student must pay their debts in full within 30 days of the invoice date unless otherwise specified. If these items are not paid, the University reserves the right to appoint solicitors, debt collection agents and external organisations to recover the debt.</w:t>
      </w:r>
    </w:p>
    <w:p w14:paraId="4AE58F46" w14:textId="77777777" w:rsidR="00C020B6" w:rsidRDefault="00C020B6" w:rsidP="00C020B6">
      <w:pPr>
        <w:pStyle w:val="NoSpacing"/>
        <w:jc w:val="both"/>
      </w:pPr>
    </w:p>
    <w:p w14:paraId="73B6B7D2" w14:textId="77777777" w:rsidR="003A4EA3" w:rsidRDefault="003A4EA3" w:rsidP="00C020B6">
      <w:pPr>
        <w:pStyle w:val="NoSpacing"/>
        <w:jc w:val="both"/>
      </w:pPr>
    </w:p>
    <w:p w14:paraId="43B6FA29" w14:textId="77777777" w:rsidR="003A4EA3" w:rsidRPr="00AC3756" w:rsidRDefault="003A4EA3" w:rsidP="00C020B6">
      <w:pPr>
        <w:pStyle w:val="NoSpacing"/>
        <w:jc w:val="both"/>
      </w:pPr>
    </w:p>
    <w:p w14:paraId="63B63C7B" w14:textId="44AA75AB" w:rsidR="00C020B6" w:rsidRPr="00BB0086" w:rsidRDefault="00C020B6" w:rsidP="007C47B0">
      <w:pPr>
        <w:pStyle w:val="ListParagraph"/>
        <w:numPr>
          <w:ilvl w:val="0"/>
          <w:numId w:val="25"/>
        </w:numPr>
        <w:spacing w:line="240" w:lineRule="auto"/>
        <w:rPr>
          <w:rFonts w:cs="Arial"/>
          <w:b/>
        </w:rPr>
      </w:pPr>
      <w:r w:rsidRPr="00BB0086">
        <w:rPr>
          <w:rFonts w:cs="Arial"/>
          <w:b/>
        </w:rPr>
        <w:t>Commercial debt</w:t>
      </w:r>
    </w:p>
    <w:p w14:paraId="613B2288" w14:textId="77777777" w:rsidR="00C020B6" w:rsidRPr="00AC25B6" w:rsidRDefault="00C020B6" w:rsidP="00C020B6">
      <w:pPr>
        <w:pStyle w:val="NoSpacing"/>
        <w:rPr>
          <w:b/>
          <w:bCs/>
        </w:rPr>
      </w:pPr>
    </w:p>
    <w:p w14:paraId="34A8B22B" w14:textId="77777777" w:rsidR="00C020B6" w:rsidRPr="005B699F" w:rsidRDefault="00C020B6" w:rsidP="00C020B6">
      <w:pPr>
        <w:pStyle w:val="NoSpacing"/>
      </w:pPr>
      <w:r w:rsidRPr="00AC25B6">
        <w:t xml:space="preserve">Commercial debt includes all non-student related debt owed to the University or its subsidiaries in respect of unpaid fees or charges owed for services or products provided by the University its </w:t>
      </w:r>
      <w:r w:rsidRPr="005B699F">
        <w:t>subsidiaries, staff, approved representatives or agents appointed and instructed by us.</w:t>
      </w:r>
    </w:p>
    <w:p w14:paraId="46C7F1A4" w14:textId="77777777" w:rsidR="00C020B6" w:rsidRPr="005B699F" w:rsidRDefault="00C020B6" w:rsidP="00C020B6">
      <w:pPr>
        <w:pStyle w:val="NoSpacing"/>
      </w:pPr>
    </w:p>
    <w:p w14:paraId="7F8DE822" w14:textId="34982292" w:rsidR="00C020B6" w:rsidRPr="006540A3" w:rsidRDefault="00C020B6" w:rsidP="00C020B6">
      <w:pPr>
        <w:pStyle w:val="NoSpacing"/>
        <w:jc w:val="both"/>
      </w:pPr>
      <w:r w:rsidRPr="006540A3">
        <w:t xml:space="preserve">Payment is due 30 days from the date of the invoice; if customers do not pay the outstanding balance of fees, the University will seek to recover the debt owed. If the University </w:t>
      </w:r>
      <w:r w:rsidR="00913331">
        <w:t>is forced to initiate</w:t>
      </w:r>
      <w:r w:rsidRPr="006540A3">
        <w:t xml:space="preserve"> legal proceedings, the University will seek to</w:t>
      </w:r>
      <w:r w:rsidR="00913331">
        <w:t xml:space="preserve"> recover statutory interest on the judgement and payment of </w:t>
      </w:r>
      <w:r w:rsidR="00101E8B">
        <w:t>its</w:t>
      </w:r>
      <w:r w:rsidR="00101E8B" w:rsidRPr="006540A3">
        <w:t xml:space="preserve"> legal</w:t>
      </w:r>
      <w:r w:rsidRPr="006540A3">
        <w:t xml:space="preserve"> costs</w:t>
      </w:r>
      <w:r w:rsidR="00101E8B">
        <w:t>.</w:t>
      </w:r>
    </w:p>
    <w:p w14:paraId="020F4C1A" w14:textId="77777777" w:rsidR="00C020B6" w:rsidRPr="00F816E0" w:rsidRDefault="00C020B6" w:rsidP="00C020B6">
      <w:pPr>
        <w:pStyle w:val="NoSpacing"/>
        <w:rPr>
          <w:b/>
          <w:bCs/>
        </w:rPr>
      </w:pPr>
    </w:p>
    <w:p w14:paraId="1FE73CB7" w14:textId="77777777" w:rsidR="00C020B6" w:rsidRPr="00235B9E" w:rsidRDefault="00C020B6" w:rsidP="00C020B6">
      <w:pPr>
        <w:pStyle w:val="NoSpacing"/>
        <w:rPr>
          <w:b/>
          <w:bCs/>
        </w:rPr>
      </w:pPr>
      <w:r w:rsidRPr="00235B9E">
        <w:rPr>
          <w:b/>
          <w:bCs/>
        </w:rPr>
        <w:t xml:space="preserve">If a commercial debt is owed in relation to a student’s tuition or accommodation fees then the student will be liable for any unpaid balance. When the debt is outstanding for over 90 days, the University will invoice the student directly and the relevant sanctions will be applied.  </w:t>
      </w:r>
    </w:p>
    <w:p w14:paraId="051105F6" w14:textId="77777777" w:rsidR="00C020B6" w:rsidRPr="00235B9E" w:rsidRDefault="00C020B6" w:rsidP="00C020B6">
      <w:pPr>
        <w:pStyle w:val="NoSpacing"/>
        <w:rPr>
          <w:b/>
          <w:bCs/>
        </w:rPr>
      </w:pPr>
    </w:p>
    <w:p w14:paraId="791E71CD" w14:textId="77777777" w:rsidR="00C020B6" w:rsidRPr="00913331" w:rsidRDefault="00C020B6" w:rsidP="00C020B6">
      <w:pPr>
        <w:pStyle w:val="NoSpacing"/>
        <w:jc w:val="both"/>
      </w:pPr>
      <w:r w:rsidRPr="00913331">
        <w:t xml:space="preserve">Prior to signing a contract or agreement the University may require a credit check to ensure the financial stability of new customers and highlight any potential risks. </w:t>
      </w:r>
    </w:p>
    <w:p w14:paraId="2000B199" w14:textId="77777777" w:rsidR="00C020B6" w:rsidRPr="00AC3756" w:rsidRDefault="00C020B6" w:rsidP="00C020B6">
      <w:pPr>
        <w:pStyle w:val="NoSpacing"/>
        <w:jc w:val="both"/>
      </w:pPr>
    </w:p>
    <w:p w14:paraId="55A9F241" w14:textId="77777777" w:rsidR="00C020B6" w:rsidRDefault="00C020B6" w:rsidP="00C020B6">
      <w:pPr>
        <w:pStyle w:val="NoSpacing"/>
        <w:jc w:val="both"/>
      </w:pPr>
      <w:r w:rsidRPr="00AC3756">
        <w:t>Any requests for credit checks should be forwarde</w:t>
      </w:r>
      <w:r w:rsidRPr="00AC25B6">
        <w:t>d to the Accounts Receivable Manager within Finance.</w:t>
      </w:r>
    </w:p>
    <w:p w14:paraId="5D5761A6" w14:textId="77777777" w:rsidR="00182015" w:rsidRPr="00AC25B6" w:rsidRDefault="00182015" w:rsidP="00C020B6">
      <w:pPr>
        <w:pStyle w:val="NoSpacing"/>
        <w:jc w:val="both"/>
        <w:rPr>
          <w:b/>
          <w:bCs/>
        </w:rPr>
      </w:pPr>
    </w:p>
    <w:p w14:paraId="73BF7FE0" w14:textId="77777777" w:rsidR="00C020B6" w:rsidRPr="00AC25B6" w:rsidRDefault="00C020B6" w:rsidP="00540ECD">
      <w:pPr>
        <w:pStyle w:val="NoSpacing"/>
        <w:jc w:val="both"/>
      </w:pPr>
    </w:p>
    <w:p w14:paraId="3C815142" w14:textId="77777777" w:rsidR="00C020B6" w:rsidRPr="00BB0086" w:rsidRDefault="00C020B6" w:rsidP="007C47B0">
      <w:pPr>
        <w:pStyle w:val="ListParagraph"/>
        <w:numPr>
          <w:ilvl w:val="0"/>
          <w:numId w:val="25"/>
        </w:numPr>
        <w:spacing w:line="240" w:lineRule="auto"/>
        <w:rPr>
          <w:rFonts w:cs="Arial"/>
          <w:b/>
        </w:rPr>
      </w:pPr>
      <w:r w:rsidRPr="00BB0086">
        <w:rPr>
          <w:rFonts w:cs="Arial"/>
          <w:b/>
        </w:rPr>
        <w:t>Ways to pay</w:t>
      </w:r>
    </w:p>
    <w:p w14:paraId="3903C5EE" w14:textId="5DA7DD52" w:rsidR="00C020B6" w:rsidRPr="00BB0086" w:rsidRDefault="00C020B6" w:rsidP="005D6A59">
      <w:pPr>
        <w:pStyle w:val="NoSpacing"/>
        <w:jc w:val="both"/>
        <w:rPr>
          <w:b/>
        </w:rPr>
      </w:pPr>
      <w:r w:rsidRPr="00AC25B6">
        <w:t>If restrictions, sanctions or penalties are applied, they will not be removed u</w:t>
      </w:r>
      <w:r w:rsidRPr="00D8411F">
        <w:t xml:space="preserve">ntil all fees </w:t>
      </w:r>
      <w:r w:rsidRPr="005B699F">
        <w:t>have been settled in full, or the University ha</w:t>
      </w:r>
      <w:r w:rsidR="00DF06CF">
        <w:t>s</w:t>
      </w:r>
      <w:r w:rsidRPr="005B699F">
        <w:t xml:space="preserve"> agreed a payment arrangement with </w:t>
      </w:r>
      <w:r w:rsidR="00DF06CF">
        <w:t>the</w:t>
      </w:r>
      <w:r w:rsidRPr="005B699F">
        <w:t xml:space="preserve"> student. </w:t>
      </w:r>
      <w:r w:rsidR="00DF06CF" w:rsidRPr="00BB0086">
        <w:rPr>
          <w:b/>
        </w:rPr>
        <w:t>Access will be restored by the next working day on receipt of cleared funds or following agreement of a payment plan</w:t>
      </w:r>
      <w:r w:rsidR="00DF06CF">
        <w:t xml:space="preserve">.  </w:t>
      </w:r>
      <w:r w:rsidRPr="005B699F">
        <w:t>If the University ha</w:t>
      </w:r>
      <w:r w:rsidR="00DF06CF">
        <w:t>s</w:t>
      </w:r>
      <w:r w:rsidRPr="005B699F">
        <w:t xml:space="preserve"> applied sanctions or penalties to a student </w:t>
      </w:r>
      <w:r w:rsidRPr="00BB0086">
        <w:rPr>
          <w:b/>
        </w:rPr>
        <w:t>the University will not accept personal cheques as a method of payment.</w:t>
      </w:r>
    </w:p>
    <w:p w14:paraId="60CD0F4E" w14:textId="77777777" w:rsidR="00C020B6" w:rsidRPr="006540A3" w:rsidRDefault="00C020B6" w:rsidP="00C020B6">
      <w:pPr>
        <w:pStyle w:val="NoSpacing"/>
      </w:pPr>
    </w:p>
    <w:p w14:paraId="35D106FE" w14:textId="78F6761D" w:rsidR="00C020B6" w:rsidRPr="00151817" w:rsidRDefault="00AC2D93" w:rsidP="00C020B6">
      <w:pPr>
        <w:pStyle w:val="NoSpacing"/>
      </w:pPr>
      <w:r w:rsidRPr="00F816E0">
        <w:t>The University</w:t>
      </w:r>
      <w:r w:rsidR="00C020B6" w:rsidRPr="00151817">
        <w:t xml:space="preserve"> will accept the following payment methods:</w:t>
      </w:r>
    </w:p>
    <w:p w14:paraId="2F060814" w14:textId="77777777" w:rsidR="00C020B6" w:rsidRPr="00235B9E" w:rsidRDefault="00C020B6" w:rsidP="00C020B6">
      <w:pPr>
        <w:pStyle w:val="NoSpacing"/>
      </w:pPr>
    </w:p>
    <w:p w14:paraId="1570BDE3" w14:textId="77777777" w:rsidR="00C020B6" w:rsidRPr="00235B9E" w:rsidRDefault="00C020B6" w:rsidP="007C47B0">
      <w:pPr>
        <w:pStyle w:val="NoSpacing"/>
        <w:numPr>
          <w:ilvl w:val="0"/>
          <w:numId w:val="21"/>
        </w:numPr>
      </w:pPr>
      <w:r w:rsidRPr="00235B9E">
        <w:t>Payment in person at one of our ASK desks by cash, debit or credit card</w:t>
      </w:r>
    </w:p>
    <w:p w14:paraId="2131600B" w14:textId="77777777" w:rsidR="00C020B6" w:rsidRPr="00913331" w:rsidRDefault="00C020B6" w:rsidP="007C47B0">
      <w:pPr>
        <w:pStyle w:val="NoSpacing"/>
        <w:numPr>
          <w:ilvl w:val="0"/>
          <w:numId w:val="21"/>
        </w:numPr>
      </w:pPr>
      <w:r w:rsidRPr="00913331">
        <w:t>Online payment by debit card or credit card</w:t>
      </w:r>
    </w:p>
    <w:p w14:paraId="7E3E50C5" w14:textId="77777777" w:rsidR="00C020B6" w:rsidRPr="00DF06CF" w:rsidRDefault="00C020B6" w:rsidP="007C47B0">
      <w:pPr>
        <w:pStyle w:val="NoSpacing"/>
        <w:numPr>
          <w:ilvl w:val="0"/>
          <w:numId w:val="21"/>
        </w:numPr>
      </w:pPr>
      <w:r w:rsidRPr="00DF06CF">
        <w:t>Via a BACS or bank transfers, including SWIFT or CHAPS payments</w:t>
      </w:r>
    </w:p>
    <w:p w14:paraId="37ADA069" w14:textId="77777777" w:rsidR="00C020B6" w:rsidRPr="00AC3756" w:rsidRDefault="00C020B6" w:rsidP="007C47B0">
      <w:pPr>
        <w:pStyle w:val="NoSpacing"/>
        <w:numPr>
          <w:ilvl w:val="0"/>
          <w:numId w:val="21"/>
        </w:numPr>
      </w:pPr>
      <w:r w:rsidRPr="00AC3756">
        <w:t>Payment by direct debit or by a recurring card payment</w:t>
      </w:r>
    </w:p>
    <w:p w14:paraId="1AEFA5F4" w14:textId="77777777" w:rsidR="00C020B6" w:rsidRPr="00AC3756" w:rsidRDefault="00C020B6" w:rsidP="00C020B6">
      <w:pPr>
        <w:pStyle w:val="NoSpacing"/>
      </w:pPr>
    </w:p>
    <w:p w14:paraId="76BE31E4" w14:textId="77777777" w:rsidR="00C020B6" w:rsidRDefault="00C020B6" w:rsidP="00C020B6">
      <w:pPr>
        <w:pStyle w:val="NoSpacing"/>
      </w:pPr>
      <w:r w:rsidRPr="00AC25B6">
        <w:t>The University’s bank details, address and telephone numbers, and the location and opening hours for paying in person are set out below.</w:t>
      </w:r>
    </w:p>
    <w:p w14:paraId="3E95015A" w14:textId="77777777" w:rsidR="00182015" w:rsidRDefault="00182015" w:rsidP="00C020B6">
      <w:pPr>
        <w:pStyle w:val="NoSpacing"/>
      </w:pPr>
    </w:p>
    <w:p w14:paraId="40AFDAC0" w14:textId="2696ACB5" w:rsidR="00182015" w:rsidRPr="00BB0B5D" w:rsidRDefault="00182015" w:rsidP="00BB0B5D">
      <w:pPr>
        <w:tabs>
          <w:tab w:val="left" w:pos="3570"/>
        </w:tabs>
        <w:rPr>
          <w:b/>
        </w:rPr>
      </w:pPr>
      <w:r w:rsidRPr="00BB0B5D">
        <w:rPr>
          <w:b/>
        </w:rPr>
        <w:lastRenderedPageBreak/>
        <w:t>Where access to the University’s services have been restricted meaning you are unable to access the buildings above, you will need to pay online via the link below or contact the ASK Helpdesk by telephone</w:t>
      </w:r>
      <w:r>
        <w:rPr>
          <w:b/>
        </w:rPr>
        <w:t xml:space="preserve"> to arrange for payment</w:t>
      </w:r>
      <w:r w:rsidRPr="00BB0B5D">
        <w:rPr>
          <w:b/>
        </w:rPr>
        <w:t>.</w:t>
      </w:r>
    </w:p>
    <w:p w14:paraId="7561B6D4" w14:textId="77777777" w:rsidR="00182015" w:rsidRPr="00AC25B6" w:rsidRDefault="00182015" w:rsidP="00C020B6">
      <w:pPr>
        <w:pStyle w:val="NoSpacing"/>
        <w:rPr>
          <w:b/>
        </w:rPr>
      </w:pPr>
    </w:p>
    <w:p w14:paraId="798CF721" w14:textId="77777777" w:rsidR="00C020B6" w:rsidRPr="00AC25B6" w:rsidRDefault="00C020B6" w:rsidP="00C020B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1"/>
      </w:tblGrid>
      <w:tr w:rsidR="00C020B6" w:rsidRPr="00AC25B6" w14:paraId="5A56B965" w14:textId="77777777" w:rsidTr="00C020B6">
        <w:trPr>
          <w:trHeight w:val="288"/>
        </w:trPr>
        <w:tc>
          <w:tcPr>
            <w:tcW w:w="1985" w:type="dxa"/>
            <w:noWrap/>
            <w:hideMark/>
          </w:tcPr>
          <w:p w14:paraId="2FF19E35" w14:textId="77777777" w:rsidR="00C020B6" w:rsidRPr="00AC25B6" w:rsidRDefault="00C020B6" w:rsidP="00C020B6">
            <w:pPr>
              <w:pStyle w:val="NoSpacing"/>
              <w:rPr>
                <w:b/>
                <w:bCs/>
              </w:rPr>
            </w:pPr>
            <w:r w:rsidRPr="00AC25B6">
              <w:rPr>
                <w:b/>
                <w:bCs/>
              </w:rPr>
              <w:t>Online</w:t>
            </w:r>
          </w:p>
        </w:tc>
        <w:tc>
          <w:tcPr>
            <w:tcW w:w="7041" w:type="dxa"/>
            <w:noWrap/>
            <w:hideMark/>
          </w:tcPr>
          <w:p w14:paraId="634F1C69" w14:textId="77777777" w:rsidR="00C020B6" w:rsidRPr="00AC25B6" w:rsidRDefault="00C020B6" w:rsidP="00C020B6">
            <w:pPr>
              <w:pStyle w:val="NoSpacing"/>
            </w:pPr>
            <w:r w:rsidRPr="00AC25B6">
              <w:t xml:space="preserve">A student can pay online at </w:t>
            </w:r>
            <w:hyperlink r:id="rId16" w:history="1">
              <w:r w:rsidRPr="00AC25B6">
                <w:rPr>
                  <w:rStyle w:val="Hyperlink"/>
                </w:rPr>
                <w:t>http://www.bcu.ac.uk/student-info/finance-and-money-matters/payments</w:t>
              </w:r>
            </w:hyperlink>
          </w:p>
          <w:p w14:paraId="6D01DB15" w14:textId="77777777" w:rsidR="00C020B6" w:rsidRPr="00AC25B6" w:rsidRDefault="00C020B6" w:rsidP="00C020B6">
            <w:pPr>
              <w:pStyle w:val="NoSpacing"/>
            </w:pPr>
          </w:p>
          <w:p w14:paraId="7B3EA6E4" w14:textId="221E2A74" w:rsidR="00C020B6" w:rsidRPr="00AC25B6" w:rsidRDefault="00AC2D93" w:rsidP="00C020B6">
            <w:pPr>
              <w:pStyle w:val="NoSpacing"/>
            </w:pPr>
            <w:r w:rsidRPr="00AC25B6">
              <w:t>The University</w:t>
            </w:r>
            <w:r w:rsidR="00C020B6" w:rsidRPr="00AC25B6">
              <w:t xml:space="preserve"> accept most major debit and credit cards.</w:t>
            </w:r>
          </w:p>
          <w:p w14:paraId="2D95792F" w14:textId="77777777" w:rsidR="00C020B6" w:rsidRPr="00AC25B6" w:rsidRDefault="00C020B6" w:rsidP="00C020B6">
            <w:pPr>
              <w:pStyle w:val="NoSpacing"/>
            </w:pPr>
          </w:p>
        </w:tc>
      </w:tr>
      <w:tr w:rsidR="00C020B6" w:rsidRPr="00AC25B6" w14:paraId="387C3E98" w14:textId="77777777" w:rsidTr="00C020B6">
        <w:trPr>
          <w:trHeight w:val="288"/>
        </w:trPr>
        <w:tc>
          <w:tcPr>
            <w:tcW w:w="1985" w:type="dxa"/>
            <w:noWrap/>
            <w:hideMark/>
          </w:tcPr>
          <w:p w14:paraId="4C132FCF" w14:textId="77777777" w:rsidR="00C020B6" w:rsidRPr="00AC25B6" w:rsidRDefault="00C020B6" w:rsidP="00C020B6">
            <w:pPr>
              <w:pStyle w:val="NoSpacing"/>
              <w:rPr>
                <w:b/>
                <w:bCs/>
              </w:rPr>
            </w:pPr>
            <w:r w:rsidRPr="00AC25B6">
              <w:rPr>
                <w:b/>
                <w:bCs/>
              </w:rPr>
              <w:t>By telephone</w:t>
            </w:r>
          </w:p>
        </w:tc>
        <w:tc>
          <w:tcPr>
            <w:tcW w:w="7041" w:type="dxa"/>
            <w:noWrap/>
            <w:hideMark/>
          </w:tcPr>
          <w:p w14:paraId="171DE30E" w14:textId="77777777" w:rsidR="00C020B6" w:rsidRPr="00AC25B6" w:rsidRDefault="00C020B6" w:rsidP="00C020B6">
            <w:pPr>
              <w:pStyle w:val="NoSpacing"/>
            </w:pPr>
            <w:r w:rsidRPr="00AC25B6">
              <w:t>ASK Student enquiry service on 0121 331 7777</w:t>
            </w:r>
          </w:p>
          <w:p w14:paraId="709C552B" w14:textId="77777777" w:rsidR="00C020B6" w:rsidRPr="00AC25B6" w:rsidRDefault="00C020B6" w:rsidP="00C020B6">
            <w:pPr>
              <w:pStyle w:val="NoSpacing"/>
            </w:pPr>
          </w:p>
        </w:tc>
      </w:tr>
      <w:tr w:rsidR="00C020B6" w:rsidRPr="00AC25B6" w14:paraId="2D0284DE" w14:textId="77777777" w:rsidTr="00C020B6">
        <w:trPr>
          <w:trHeight w:val="288"/>
        </w:trPr>
        <w:tc>
          <w:tcPr>
            <w:tcW w:w="1985" w:type="dxa"/>
            <w:noWrap/>
            <w:hideMark/>
          </w:tcPr>
          <w:p w14:paraId="117A1D52" w14:textId="77777777" w:rsidR="00C020B6" w:rsidRPr="00AC25B6" w:rsidRDefault="00C020B6" w:rsidP="00C020B6">
            <w:pPr>
              <w:pStyle w:val="NoSpacing"/>
              <w:rPr>
                <w:b/>
                <w:bCs/>
              </w:rPr>
            </w:pPr>
            <w:r w:rsidRPr="00AC25B6">
              <w:rPr>
                <w:b/>
                <w:bCs/>
              </w:rPr>
              <w:t>In person</w:t>
            </w:r>
          </w:p>
        </w:tc>
        <w:tc>
          <w:tcPr>
            <w:tcW w:w="7041" w:type="dxa"/>
            <w:noWrap/>
            <w:hideMark/>
          </w:tcPr>
          <w:p w14:paraId="14C38CF0" w14:textId="77777777" w:rsidR="00C020B6" w:rsidRPr="00AC25B6" w:rsidRDefault="00C020B6" w:rsidP="00C020B6">
            <w:pPr>
              <w:pStyle w:val="NoSpacing"/>
            </w:pPr>
            <w:r w:rsidRPr="00AC25B6">
              <w:t>Curzon Building (City Centre Campus 8am to 8pm)</w:t>
            </w:r>
          </w:p>
        </w:tc>
      </w:tr>
      <w:tr w:rsidR="00C020B6" w:rsidRPr="00AC25B6" w14:paraId="5765280E" w14:textId="77777777" w:rsidTr="00C020B6">
        <w:trPr>
          <w:trHeight w:val="288"/>
        </w:trPr>
        <w:tc>
          <w:tcPr>
            <w:tcW w:w="1985" w:type="dxa"/>
            <w:noWrap/>
            <w:hideMark/>
          </w:tcPr>
          <w:p w14:paraId="54AFFC88" w14:textId="77777777" w:rsidR="00C020B6" w:rsidRPr="00AC25B6" w:rsidRDefault="00C020B6" w:rsidP="00C020B6">
            <w:pPr>
              <w:pStyle w:val="NoSpacing"/>
            </w:pPr>
          </w:p>
        </w:tc>
        <w:tc>
          <w:tcPr>
            <w:tcW w:w="7041" w:type="dxa"/>
            <w:noWrap/>
            <w:hideMark/>
          </w:tcPr>
          <w:p w14:paraId="7E77DCF9" w14:textId="77777777" w:rsidR="00C020B6" w:rsidRPr="00AC25B6" w:rsidRDefault="00C020B6" w:rsidP="00C020B6">
            <w:pPr>
              <w:pStyle w:val="NoSpacing"/>
            </w:pPr>
            <w:r w:rsidRPr="00AC25B6">
              <w:t>Baker Building (City North Campus 9am to 5pm) *</w:t>
            </w:r>
          </w:p>
        </w:tc>
      </w:tr>
      <w:tr w:rsidR="00C020B6" w:rsidRPr="00AC25B6" w14:paraId="02DC4B25" w14:textId="77777777" w:rsidTr="00C020B6">
        <w:trPr>
          <w:trHeight w:val="288"/>
        </w:trPr>
        <w:tc>
          <w:tcPr>
            <w:tcW w:w="1985" w:type="dxa"/>
            <w:noWrap/>
            <w:hideMark/>
          </w:tcPr>
          <w:p w14:paraId="5EBE74A1" w14:textId="77777777" w:rsidR="00C020B6" w:rsidRPr="00AC25B6" w:rsidRDefault="00C020B6" w:rsidP="00C020B6">
            <w:pPr>
              <w:pStyle w:val="NoSpacing"/>
            </w:pPr>
          </w:p>
        </w:tc>
        <w:tc>
          <w:tcPr>
            <w:tcW w:w="7041" w:type="dxa"/>
            <w:noWrap/>
            <w:hideMark/>
          </w:tcPr>
          <w:p w14:paraId="4B8D32A2" w14:textId="77777777" w:rsidR="00C020B6" w:rsidRPr="00AC25B6" w:rsidRDefault="00C020B6" w:rsidP="00C020B6">
            <w:pPr>
              <w:pStyle w:val="NoSpacing"/>
            </w:pPr>
            <w:r w:rsidRPr="00AC25B6">
              <w:t>Mary Seacole Building (City South Campus 8am to 8pm)</w:t>
            </w:r>
          </w:p>
        </w:tc>
      </w:tr>
      <w:tr w:rsidR="00C020B6" w:rsidRPr="00AC25B6" w14:paraId="704E84AF" w14:textId="77777777" w:rsidTr="00C020B6">
        <w:trPr>
          <w:trHeight w:val="288"/>
        </w:trPr>
        <w:tc>
          <w:tcPr>
            <w:tcW w:w="1985" w:type="dxa"/>
            <w:noWrap/>
            <w:hideMark/>
          </w:tcPr>
          <w:p w14:paraId="583B7932" w14:textId="77777777" w:rsidR="00C020B6" w:rsidRPr="00AC25B6" w:rsidRDefault="00C020B6" w:rsidP="00C020B6">
            <w:pPr>
              <w:pStyle w:val="NoSpacing"/>
            </w:pPr>
          </w:p>
        </w:tc>
        <w:tc>
          <w:tcPr>
            <w:tcW w:w="7041" w:type="dxa"/>
            <w:noWrap/>
          </w:tcPr>
          <w:p w14:paraId="6E81F146" w14:textId="77777777" w:rsidR="00C020B6" w:rsidRPr="00AC25B6" w:rsidRDefault="00C020B6" w:rsidP="00C020B6">
            <w:pPr>
              <w:pStyle w:val="NoSpacing"/>
            </w:pPr>
            <w:r w:rsidRPr="00AC25B6">
              <w:t>*No cash</w:t>
            </w:r>
          </w:p>
          <w:p w14:paraId="0A1204CB" w14:textId="77777777" w:rsidR="00C020B6" w:rsidRPr="00AC25B6" w:rsidRDefault="00C020B6" w:rsidP="00C020B6">
            <w:pPr>
              <w:pStyle w:val="NoSpacing"/>
            </w:pPr>
          </w:p>
        </w:tc>
      </w:tr>
      <w:tr w:rsidR="00C020B6" w:rsidRPr="00AC25B6" w14:paraId="36776900" w14:textId="77777777" w:rsidTr="00C020B6">
        <w:trPr>
          <w:trHeight w:val="288"/>
        </w:trPr>
        <w:tc>
          <w:tcPr>
            <w:tcW w:w="1985" w:type="dxa"/>
            <w:noWrap/>
            <w:hideMark/>
          </w:tcPr>
          <w:p w14:paraId="0F451C79" w14:textId="77777777" w:rsidR="00C020B6" w:rsidRPr="00AC25B6" w:rsidRDefault="00C020B6" w:rsidP="00C020B6">
            <w:pPr>
              <w:pStyle w:val="NoSpacing"/>
              <w:rPr>
                <w:b/>
                <w:bCs/>
              </w:rPr>
            </w:pPr>
            <w:r w:rsidRPr="00AC25B6">
              <w:rPr>
                <w:b/>
                <w:bCs/>
              </w:rPr>
              <w:t>By Bank Transfer</w:t>
            </w:r>
          </w:p>
        </w:tc>
        <w:tc>
          <w:tcPr>
            <w:tcW w:w="7041" w:type="dxa"/>
            <w:noWrap/>
            <w:hideMark/>
          </w:tcPr>
          <w:p w14:paraId="6961FAD6" w14:textId="77777777" w:rsidR="00C020B6" w:rsidRPr="00AC25B6" w:rsidRDefault="00C020B6" w:rsidP="00C020B6">
            <w:pPr>
              <w:pStyle w:val="NoSpacing"/>
            </w:pPr>
            <w:r w:rsidRPr="00AC25B6">
              <w:t>Payment from their bank to Birmingham City University must be in UK Pounds Sterling quoting their account number (Student Identification number) and/or invoice number.</w:t>
            </w:r>
          </w:p>
          <w:p w14:paraId="6EE0DC60" w14:textId="77777777" w:rsidR="00C020B6" w:rsidRPr="00AC25B6" w:rsidRDefault="00C020B6" w:rsidP="00C020B6">
            <w:pPr>
              <w:pStyle w:val="NoSpacing"/>
            </w:pPr>
          </w:p>
          <w:p w14:paraId="437339A6" w14:textId="77777777" w:rsidR="00C020B6" w:rsidRPr="00AC25B6" w:rsidRDefault="00C020B6" w:rsidP="00C020B6">
            <w:pPr>
              <w:pStyle w:val="NoSpacing"/>
            </w:pPr>
            <w:r w:rsidRPr="00AC25B6">
              <w:t>NatWest</w:t>
            </w:r>
          </w:p>
        </w:tc>
      </w:tr>
      <w:tr w:rsidR="00C020B6" w:rsidRPr="00AC25B6" w14:paraId="7E649EB1" w14:textId="77777777" w:rsidTr="00C020B6">
        <w:trPr>
          <w:trHeight w:val="288"/>
        </w:trPr>
        <w:tc>
          <w:tcPr>
            <w:tcW w:w="1985" w:type="dxa"/>
            <w:noWrap/>
            <w:hideMark/>
          </w:tcPr>
          <w:p w14:paraId="1E03FAB8" w14:textId="77777777" w:rsidR="00C020B6" w:rsidRPr="00AC25B6" w:rsidRDefault="00C020B6" w:rsidP="00C020B6">
            <w:pPr>
              <w:pStyle w:val="NoSpacing"/>
            </w:pPr>
          </w:p>
        </w:tc>
        <w:tc>
          <w:tcPr>
            <w:tcW w:w="7041" w:type="dxa"/>
            <w:noWrap/>
            <w:hideMark/>
          </w:tcPr>
          <w:p w14:paraId="19B636E5" w14:textId="77777777" w:rsidR="00C020B6" w:rsidRPr="00AC25B6" w:rsidRDefault="00C020B6" w:rsidP="00C020B6">
            <w:pPr>
              <w:pStyle w:val="NoSpacing"/>
            </w:pPr>
            <w:r w:rsidRPr="00AC25B6">
              <w:t>Birmingham City Centre Branch</w:t>
            </w:r>
          </w:p>
        </w:tc>
      </w:tr>
      <w:tr w:rsidR="00C020B6" w:rsidRPr="00AC25B6" w14:paraId="55614623" w14:textId="77777777" w:rsidTr="00C020B6">
        <w:trPr>
          <w:trHeight w:val="288"/>
        </w:trPr>
        <w:tc>
          <w:tcPr>
            <w:tcW w:w="1985" w:type="dxa"/>
            <w:noWrap/>
            <w:hideMark/>
          </w:tcPr>
          <w:p w14:paraId="7528F2A5" w14:textId="77777777" w:rsidR="00C020B6" w:rsidRPr="00AC25B6" w:rsidRDefault="00C020B6" w:rsidP="00C020B6">
            <w:pPr>
              <w:pStyle w:val="NoSpacing"/>
            </w:pPr>
          </w:p>
        </w:tc>
        <w:tc>
          <w:tcPr>
            <w:tcW w:w="7041" w:type="dxa"/>
            <w:noWrap/>
            <w:hideMark/>
          </w:tcPr>
          <w:p w14:paraId="3EF19801" w14:textId="77777777" w:rsidR="00C020B6" w:rsidRPr="00AC25B6" w:rsidRDefault="00C020B6" w:rsidP="00C020B6">
            <w:pPr>
              <w:pStyle w:val="NoSpacing"/>
            </w:pPr>
            <w:r w:rsidRPr="00AC25B6">
              <w:t>1 St Philips Place, Birmingham B3 2PP</w:t>
            </w:r>
          </w:p>
        </w:tc>
      </w:tr>
      <w:tr w:rsidR="00C020B6" w:rsidRPr="00AC25B6" w14:paraId="43AC97C9" w14:textId="77777777" w:rsidTr="00C020B6">
        <w:trPr>
          <w:trHeight w:val="288"/>
        </w:trPr>
        <w:tc>
          <w:tcPr>
            <w:tcW w:w="1985" w:type="dxa"/>
            <w:noWrap/>
            <w:hideMark/>
          </w:tcPr>
          <w:p w14:paraId="0FCC9C83" w14:textId="77777777" w:rsidR="00C020B6" w:rsidRPr="00AC25B6" w:rsidRDefault="00C020B6" w:rsidP="00C020B6">
            <w:pPr>
              <w:pStyle w:val="NoSpacing"/>
            </w:pPr>
          </w:p>
        </w:tc>
        <w:tc>
          <w:tcPr>
            <w:tcW w:w="7041" w:type="dxa"/>
            <w:noWrap/>
            <w:hideMark/>
          </w:tcPr>
          <w:p w14:paraId="379D015E" w14:textId="77777777" w:rsidR="00C020B6" w:rsidRPr="00AC25B6" w:rsidRDefault="00C020B6" w:rsidP="00C020B6">
            <w:pPr>
              <w:pStyle w:val="NoSpacing"/>
            </w:pPr>
          </w:p>
          <w:p w14:paraId="1D4A3A55" w14:textId="77777777" w:rsidR="00C020B6" w:rsidRPr="00AC25B6" w:rsidRDefault="00C020B6" w:rsidP="00C020B6">
            <w:pPr>
              <w:pStyle w:val="NoSpacing"/>
            </w:pPr>
            <w:r w:rsidRPr="00AC25B6">
              <w:t>Account name Birmingham City University</w:t>
            </w:r>
          </w:p>
        </w:tc>
      </w:tr>
      <w:tr w:rsidR="00C020B6" w:rsidRPr="00AC25B6" w14:paraId="52A5795E" w14:textId="77777777" w:rsidTr="00C020B6">
        <w:trPr>
          <w:trHeight w:val="288"/>
        </w:trPr>
        <w:tc>
          <w:tcPr>
            <w:tcW w:w="1985" w:type="dxa"/>
            <w:noWrap/>
            <w:hideMark/>
          </w:tcPr>
          <w:p w14:paraId="4F47C9BE" w14:textId="77777777" w:rsidR="00C020B6" w:rsidRPr="00AC25B6" w:rsidRDefault="00C020B6" w:rsidP="00C020B6">
            <w:pPr>
              <w:pStyle w:val="NoSpacing"/>
            </w:pPr>
          </w:p>
        </w:tc>
        <w:tc>
          <w:tcPr>
            <w:tcW w:w="7041" w:type="dxa"/>
            <w:noWrap/>
            <w:hideMark/>
          </w:tcPr>
          <w:p w14:paraId="1013620E" w14:textId="77777777" w:rsidR="00C020B6" w:rsidRPr="00AC25B6" w:rsidRDefault="00C020B6" w:rsidP="00C020B6">
            <w:pPr>
              <w:pStyle w:val="NoSpacing"/>
            </w:pPr>
            <w:r w:rsidRPr="00AC25B6">
              <w:t>Account number 78069467</w:t>
            </w:r>
          </w:p>
        </w:tc>
      </w:tr>
      <w:tr w:rsidR="00C020B6" w:rsidRPr="00AC25B6" w14:paraId="300B5F4F" w14:textId="77777777" w:rsidTr="00C020B6">
        <w:trPr>
          <w:trHeight w:val="288"/>
        </w:trPr>
        <w:tc>
          <w:tcPr>
            <w:tcW w:w="1985" w:type="dxa"/>
            <w:noWrap/>
            <w:hideMark/>
          </w:tcPr>
          <w:p w14:paraId="312DF386" w14:textId="77777777" w:rsidR="00C020B6" w:rsidRPr="00AC25B6" w:rsidRDefault="00C020B6" w:rsidP="00C020B6">
            <w:pPr>
              <w:pStyle w:val="NoSpacing"/>
            </w:pPr>
          </w:p>
        </w:tc>
        <w:tc>
          <w:tcPr>
            <w:tcW w:w="7041" w:type="dxa"/>
            <w:noWrap/>
            <w:hideMark/>
          </w:tcPr>
          <w:p w14:paraId="4AE4367E" w14:textId="77777777" w:rsidR="00C020B6" w:rsidRPr="00AC25B6" w:rsidRDefault="00C020B6" w:rsidP="00C020B6">
            <w:pPr>
              <w:pStyle w:val="NoSpacing"/>
            </w:pPr>
            <w:r w:rsidRPr="00AC25B6">
              <w:t>Sort code 60 02 35</w:t>
            </w:r>
          </w:p>
        </w:tc>
      </w:tr>
      <w:tr w:rsidR="00C020B6" w:rsidRPr="00AC25B6" w14:paraId="57777313" w14:textId="77777777" w:rsidTr="00C020B6">
        <w:trPr>
          <w:trHeight w:val="288"/>
        </w:trPr>
        <w:tc>
          <w:tcPr>
            <w:tcW w:w="1985" w:type="dxa"/>
            <w:noWrap/>
            <w:hideMark/>
          </w:tcPr>
          <w:p w14:paraId="3F5423E1" w14:textId="77777777" w:rsidR="00C020B6" w:rsidRPr="00AC25B6" w:rsidRDefault="00C020B6" w:rsidP="00C020B6">
            <w:pPr>
              <w:pStyle w:val="NoSpacing"/>
            </w:pPr>
          </w:p>
        </w:tc>
        <w:tc>
          <w:tcPr>
            <w:tcW w:w="7041" w:type="dxa"/>
            <w:noWrap/>
            <w:hideMark/>
          </w:tcPr>
          <w:p w14:paraId="19F141D6" w14:textId="77777777" w:rsidR="00C020B6" w:rsidRPr="00AC25B6" w:rsidRDefault="00C020B6" w:rsidP="00C020B6">
            <w:pPr>
              <w:pStyle w:val="NoSpacing"/>
            </w:pPr>
            <w:r w:rsidRPr="00AC25B6">
              <w:t>IBAN GB36 NWBK 6002 3578 0694 67 (International Bank Account Number)</w:t>
            </w:r>
          </w:p>
        </w:tc>
      </w:tr>
      <w:tr w:rsidR="00C020B6" w:rsidRPr="00AC25B6" w14:paraId="4A786451" w14:textId="77777777" w:rsidTr="00C020B6">
        <w:trPr>
          <w:trHeight w:val="288"/>
        </w:trPr>
        <w:tc>
          <w:tcPr>
            <w:tcW w:w="1985" w:type="dxa"/>
            <w:noWrap/>
            <w:hideMark/>
          </w:tcPr>
          <w:p w14:paraId="1C8692EB" w14:textId="77777777" w:rsidR="00C020B6" w:rsidRPr="00AC25B6" w:rsidRDefault="00C020B6" w:rsidP="00C020B6">
            <w:pPr>
              <w:pStyle w:val="NoSpacing"/>
            </w:pPr>
          </w:p>
        </w:tc>
        <w:tc>
          <w:tcPr>
            <w:tcW w:w="7041" w:type="dxa"/>
            <w:noWrap/>
            <w:hideMark/>
          </w:tcPr>
          <w:p w14:paraId="71BF143D" w14:textId="77777777" w:rsidR="00C020B6" w:rsidRPr="00AC25B6" w:rsidRDefault="00C020B6" w:rsidP="00C020B6">
            <w:pPr>
              <w:pStyle w:val="NoSpacing"/>
            </w:pPr>
            <w:r w:rsidRPr="00AC25B6">
              <w:t>BIC NWBK GB 2L</w:t>
            </w:r>
          </w:p>
        </w:tc>
      </w:tr>
      <w:tr w:rsidR="00C020B6" w:rsidRPr="00AC25B6" w14:paraId="6E1DCFE6" w14:textId="77777777" w:rsidTr="00C020B6">
        <w:trPr>
          <w:trHeight w:val="288"/>
        </w:trPr>
        <w:tc>
          <w:tcPr>
            <w:tcW w:w="1985" w:type="dxa"/>
            <w:noWrap/>
            <w:hideMark/>
          </w:tcPr>
          <w:p w14:paraId="07AD5085" w14:textId="77777777" w:rsidR="00C020B6" w:rsidRPr="00AC25B6" w:rsidRDefault="00C020B6" w:rsidP="00C020B6">
            <w:pPr>
              <w:pStyle w:val="NoSpacing"/>
            </w:pPr>
          </w:p>
        </w:tc>
        <w:tc>
          <w:tcPr>
            <w:tcW w:w="7041" w:type="dxa"/>
            <w:noWrap/>
            <w:hideMark/>
          </w:tcPr>
          <w:p w14:paraId="1EF6B0AC" w14:textId="77777777" w:rsidR="00C020B6" w:rsidRPr="00AC25B6" w:rsidRDefault="00C020B6" w:rsidP="00C020B6">
            <w:pPr>
              <w:pStyle w:val="NoSpacing"/>
            </w:pPr>
          </w:p>
          <w:p w14:paraId="78E46C5B" w14:textId="77777777" w:rsidR="00C020B6" w:rsidRPr="00AC25B6" w:rsidRDefault="00C020B6" w:rsidP="00C020B6">
            <w:pPr>
              <w:pStyle w:val="NoSpacing"/>
            </w:pPr>
            <w:r w:rsidRPr="00AC25B6">
              <w:t>Please include their name, student number (if a student has one), amount and date</w:t>
            </w:r>
          </w:p>
        </w:tc>
      </w:tr>
    </w:tbl>
    <w:p w14:paraId="08BD99AD" w14:textId="77777777" w:rsidR="00C020B6" w:rsidRPr="00AC25B6" w:rsidRDefault="00C020B6" w:rsidP="00C020B6">
      <w:pPr>
        <w:pStyle w:val="NoSpacing"/>
      </w:pPr>
    </w:p>
    <w:p w14:paraId="6628956F" w14:textId="77777777" w:rsidR="00540ECD" w:rsidRPr="00AC25B6" w:rsidRDefault="00540ECD" w:rsidP="00C020B6">
      <w:pPr>
        <w:pStyle w:val="NoSpacing"/>
      </w:pPr>
    </w:p>
    <w:p w14:paraId="33DB69FF" w14:textId="77777777" w:rsidR="00C020B6" w:rsidRPr="00BB0086" w:rsidRDefault="00C020B6" w:rsidP="007C47B0">
      <w:pPr>
        <w:pStyle w:val="ListParagraph"/>
        <w:numPr>
          <w:ilvl w:val="0"/>
          <w:numId w:val="25"/>
        </w:numPr>
        <w:spacing w:line="240" w:lineRule="auto"/>
        <w:rPr>
          <w:rFonts w:cs="Arial"/>
          <w:b/>
        </w:rPr>
      </w:pPr>
      <w:r w:rsidRPr="00BB0086">
        <w:rPr>
          <w:rFonts w:cs="Arial"/>
          <w:b/>
        </w:rPr>
        <w:t>Where to get help and advice</w:t>
      </w:r>
    </w:p>
    <w:p w14:paraId="037E1D34" w14:textId="77777777" w:rsidR="00C020B6" w:rsidRPr="00BB0086" w:rsidRDefault="00C020B6" w:rsidP="00C020B6">
      <w:pPr>
        <w:pStyle w:val="NoSpacing"/>
        <w:jc w:val="both"/>
        <w:rPr>
          <w:b/>
          <w:u w:val="single"/>
        </w:rPr>
      </w:pPr>
    </w:p>
    <w:p w14:paraId="183304E6" w14:textId="77777777" w:rsidR="00C020B6" w:rsidRPr="00AC25B6" w:rsidRDefault="00C020B6" w:rsidP="00C020B6">
      <w:pPr>
        <w:tabs>
          <w:tab w:val="left" w:pos="3570"/>
        </w:tabs>
        <w:jc w:val="both"/>
      </w:pPr>
      <w:r w:rsidRPr="00AC25B6">
        <w:t>If a student requires any help in understanding how this Policy affects them, or if they need to make the University aware of any reasonable adjustments to meet the requirements of this policy or has</w:t>
      </w:r>
      <w:r w:rsidRPr="005B699F">
        <w:t xml:space="preserve"> any other questions they should contact the ASK student enquiry service by phoning 0121 331 7777, or online at  </w:t>
      </w:r>
      <w:hyperlink r:id="rId17" w:history="1">
        <w:r w:rsidRPr="00AC25B6">
          <w:t>www.icity.bcu.ac.uk/ask</w:t>
        </w:r>
      </w:hyperlink>
      <w:r w:rsidRPr="00AC25B6">
        <w:t xml:space="preserve"> , or in person at </w:t>
      </w:r>
    </w:p>
    <w:p w14:paraId="784F9716" w14:textId="77777777" w:rsidR="00C020B6" w:rsidRPr="00AC25B6" w:rsidRDefault="00C020B6" w:rsidP="007C47B0">
      <w:pPr>
        <w:pStyle w:val="ListParagraph"/>
        <w:numPr>
          <w:ilvl w:val="0"/>
          <w:numId w:val="22"/>
        </w:numPr>
        <w:tabs>
          <w:tab w:val="left" w:pos="3570"/>
        </w:tabs>
      </w:pPr>
      <w:r w:rsidRPr="00AC25B6">
        <w:t>Curzon Building (City Centre Campus)</w:t>
      </w:r>
    </w:p>
    <w:p w14:paraId="2064154A" w14:textId="77777777" w:rsidR="00C020B6" w:rsidRPr="00AC25B6" w:rsidRDefault="00C020B6" w:rsidP="007C47B0">
      <w:pPr>
        <w:pStyle w:val="ListParagraph"/>
        <w:numPr>
          <w:ilvl w:val="0"/>
          <w:numId w:val="22"/>
        </w:numPr>
        <w:tabs>
          <w:tab w:val="left" w:pos="3570"/>
        </w:tabs>
      </w:pPr>
      <w:r w:rsidRPr="00AC25B6">
        <w:t xml:space="preserve">Baker Building (City North Campus) </w:t>
      </w:r>
    </w:p>
    <w:p w14:paraId="3A9179BF" w14:textId="77777777" w:rsidR="00C020B6" w:rsidRPr="005B699F" w:rsidRDefault="00C020B6" w:rsidP="007C47B0">
      <w:pPr>
        <w:pStyle w:val="ListParagraph"/>
        <w:numPr>
          <w:ilvl w:val="0"/>
          <w:numId w:val="22"/>
        </w:numPr>
        <w:tabs>
          <w:tab w:val="left" w:pos="3570"/>
        </w:tabs>
      </w:pPr>
      <w:r w:rsidRPr="005B699F">
        <w:t>Mary Seacole Building (City South Campus)</w:t>
      </w:r>
    </w:p>
    <w:p w14:paraId="0E883330" w14:textId="48B82F1E" w:rsidR="007E51A8" w:rsidRPr="00AC25B6" w:rsidRDefault="00C020B6" w:rsidP="00C020B6">
      <w:pPr>
        <w:tabs>
          <w:tab w:val="left" w:pos="3570"/>
        </w:tabs>
        <w:jc w:val="both"/>
      </w:pPr>
      <w:r w:rsidRPr="005B699F">
        <w:lastRenderedPageBreak/>
        <w:t xml:space="preserve">Students </w:t>
      </w:r>
      <w:r w:rsidRPr="006540A3">
        <w:t xml:space="preserve">can also contact the Finance and Money Matters Team which is part of Student services, more information on the support available can be found at:  </w:t>
      </w:r>
      <w:hyperlink r:id="rId18" w:history="1">
        <w:r w:rsidRPr="00AC25B6">
          <w:rPr>
            <w:rStyle w:val="Hyperlink"/>
          </w:rPr>
          <w:t>http://www.bcu.ac.uk/student-info/finance-and-money-matters</w:t>
        </w:r>
      </w:hyperlink>
    </w:p>
    <w:sectPr w:rsidR="007E51A8" w:rsidRPr="00AC25B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D9F3" w14:textId="77777777" w:rsidR="008418B8" w:rsidRDefault="008418B8" w:rsidP="00A708DF">
      <w:pPr>
        <w:spacing w:after="0" w:line="240" w:lineRule="auto"/>
      </w:pPr>
      <w:r>
        <w:separator/>
      </w:r>
    </w:p>
  </w:endnote>
  <w:endnote w:type="continuationSeparator" w:id="0">
    <w:p w14:paraId="7477B23E" w14:textId="77777777" w:rsidR="008418B8" w:rsidRDefault="008418B8" w:rsidP="00A7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A7F32" w14:textId="5962DCCB" w:rsidR="008418B8" w:rsidRPr="0033463F" w:rsidRDefault="008418B8" w:rsidP="001E367B">
    <w:pPr>
      <w:pStyle w:val="Footer"/>
      <w:jc w:val="center"/>
      <w:rPr>
        <w:b/>
        <w:color w:val="A6A6A6" w:themeColor="background1" w:themeShade="A6"/>
      </w:rPr>
    </w:pPr>
  </w:p>
  <w:p w14:paraId="095592D1" w14:textId="77777777" w:rsidR="008418B8" w:rsidRDefault="00841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B76C" w14:textId="2CD0197A" w:rsidR="008418B8" w:rsidRPr="00C020B6" w:rsidRDefault="008418B8" w:rsidP="00C020B6">
    <w:pPr>
      <w:pStyle w:val="Footer"/>
      <w:jc w:val="right"/>
      <w:rPr>
        <w:b/>
        <w:color w:val="A6A6A6" w:themeColor="background1" w:themeShade="A6"/>
      </w:rPr>
    </w:pPr>
  </w:p>
  <w:p w14:paraId="4B60AA59" w14:textId="77777777" w:rsidR="008418B8" w:rsidRDefault="0084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7926" w14:textId="77777777" w:rsidR="008418B8" w:rsidRDefault="008418B8" w:rsidP="00A708DF">
      <w:pPr>
        <w:spacing w:after="0" w:line="240" w:lineRule="auto"/>
      </w:pPr>
      <w:r>
        <w:separator/>
      </w:r>
    </w:p>
  </w:footnote>
  <w:footnote w:type="continuationSeparator" w:id="0">
    <w:p w14:paraId="5049714E" w14:textId="77777777" w:rsidR="008418B8" w:rsidRDefault="008418B8" w:rsidP="00A70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195538"/>
      <w:docPartObj>
        <w:docPartGallery w:val="Page Numbers (Top of Page)"/>
        <w:docPartUnique/>
      </w:docPartObj>
    </w:sdtPr>
    <w:sdtEndPr>
      <w:rPr>
        <w:noProof/>
      </w:rPr>
    </w:sdtEndPr>
    <w:sdtContent>
      <w:p w14:paraId="1D62DB1C" w14:textId="683477B6" w:rsidR="008418B8" w:rsidRDefault="008418B8">
        <w:pPr>
          <w:pStyle w:val="Header"/>
          <w:jc w:val="center"/>
        </w:pPr>
        <w:r>
          <w:fldChar w:fldCharType="begin"/>
        </w:r>
        <w:r>
          <w:instrText xml:space="preserve"> PAGE   \* MERGEFORMAT </w:instrText>
        </w:r>
        <w:r>
          <w:fldChar w:fldCharType="separate"/>
        </w:r>
        <w:r w:rsidR="005D49C7">
          <w:rPr>
            <w:noProof/>
          </w:rPr>
          <w:t>1</w:t>
        </w:r>
        <w:r>
          <w:rPr>
            <w:noProof/>
          </w:rPr>
          <w:fldChar w:fldCharType="end"/>
        </w:r>
      </w:p>
    </w:sdtContent>
  </w:sdt>
  <w:p w14:paraId="7C7F39E2" w14:textId="77777777" w:rsidR="008418B8" w:rsidRDefault="0084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3B3"/>
    <w:multiLevelType w:val="hybridMultilevel"/>
    <w:tmpl w:val="D64EE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AC4"/>
    <w:multiLevelType w:val="hybridMultilevel"/>
    <w:tmpl w:val="F604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A6D"/>
    <w:multiLevelType w:val="hybridMultilevel"/>
    <w:tmpl w:val="83B0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43E9D"/>
    <w:multiLevelType w:val="multilevel"/>
    <w:tmpl w:val="C7C8E5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074D16"/>
    <w:multiLevelType w:val="hybridMultilevel"/>
    <w:tmpl w:val="885EEC3A"/>
    <w:lvl w:ilvl="0" w:tplc="08090001">
      <w:start w:val="1"/>
      <w:numFmt w:val="bullet"/>
      <w:lvlText w:val=""/>
      <w:lvlJc w:val="left"/>
      <w:pPr>
        <w:ind w:left="7796" w:hanging="360"/>
      </w:pPr>
      <w:rPr>
        <w:rFonts w:ascii="Symbol" w:hAnsi="Symbol" w:hint="default"/>
      </w:rPr>
    </w:lvl>
    <w:lvl w:ilvl="1" w:tplc="08090003" w:tentative="1">
      <w:start w:val="1"/>
      <w:numFmt w:val="bullet"/>
      <w:lvlText w:val="o"/>
      <w:lvlJc w:val="left"/>
      <w:pPr>
        <w:ind w:left="8516" w:hanging="360"/>
      </w:pPr>
      <w:rPr>
        <w:rFonts w:ascii="Courier New" w:hAnsi="Courier New" w:cs="Courier New" w:hint="default"/>
      </w:rPr>
    </w:lvl>
    <w:lvl w:ilvl="2" w:tplc="08090005" w:tentative="1">
      <w:start w:val="1"/>
      <w:numFmt w:val="bullet"/>
      <w:lvlText w:val=""/>
      <w:lvlJc w:val="left"/>
      <w:pPr>
        <w:ind w:left="9236" w:hanging="360"/>
      </w:pPr>
      <w:rPr>
        <w:rFonts w:ascii="Wingdings" w:hAnsi="Wingdings" w:hint="default"/>
      </w:rPr>
    </w:lvl>
    <w:lvl w:ilvl="3" w:tplc="08090001" w:tentative="1">
      <w:start w:val="1"/>
      <w:numFmt w:val="bullet"/>
      <w:lvlText w:val=""/>
      <w:lvlJc w:val="left"/>
      <w:pPr>
        <w:ind w:left="9956" w:hanging="360"/>
      </w:pPr>
      <w:rPr>
        <w:rFonts w:ascii="Symbol" w:hAnsi="Symbol" w:hint="default"/>
      </w:rPr>
    </w:lvl>
    <w:lvl w:ilvl="4" w:tplc="08090003" w:tentative="1">
      <w:start w:val="1"/>
      <w:numFmt w:val="bullet"/>
      <w:lvlText w:val="o"/>
      <w:lvlJc w:val="left"/>
      <w:pPr>
        <w:ind w:left="10676" w:hanging="360"/>
      </w:pPr>
      <w:rPr>
        <w:rFonts w:ascii="Courier New" w:hAnsi="Courier New" w:cs="Courier New" w:hint="default"/>
      </w:rPr>
    </w:lvl>
    <w:lvl w:ilvl="5" w:tplc="08090005" w:tentative="1">
      <w:start w:val="1"/>
      <w:numFmt w:val="bullet"/>
      <w:lvlText w:val=""/>
      <w:lvlJc w:val="left"/>
      <w:pPr>
        <w:ind w:left="11396" w:hanging="360"/>
      </w:pPr>
      <w:rPr>
        <w:rFonts w:ascii="Wingdings" w:hAnsi="Wingdings" w:hint="default"/>
      </w:rPr>
    </w:lvl>
    <w:lvl w:ilvl="6" w:tplc="08090001" w:tentative="1">
      <w:start w:val="1"/>
      <w:numFmt w:val="bullet"/>
      <w:lvlText w:val=""/>
      <w:lvlJc w:val="left"/>
      <w:pPr>
        <w:ind w:left="12116" w:hanging="360"/>
      </w:pPr>
      <w:rPr>
        <w:rFonts w:ascii="Symbol" w:hAnsi="Symbol" w:hint="default"/>
      </w:rPr>
    </w:lvl>
    <w:lvl w:ilvl="7" w:tplc="08090003" w:tentative="1">
      <w:start w:val="1"/>
      <w:numFmt w:val="bullet"/>
      <w:lvlText w:val="o"/>
      <w:lvlJc w:val="left"/>
      <w:pPr>
        <w:ind w:left="12836" w:hanging="360"/>
      </w:pPr>
      <w:rPr>
        <w:rFonts w:ascii="Courier New" w:hAnsi="Courier New" w:cs="Courier New" w:hint="default"/>
      </w:rPr>
    </w:lvl>
    <w:lvl w:ilvl="8" w:tplc="08090005" w:tentative="1">
      <w:start w:val="1"/>
      <w:numFmt w:val="bullet"/>
      <w:lvlText w:val=""/>
      <w:lvlJc w:val="left"/>
      <w:pPr>
        <w:ind w:left="13556" w:hanging="360"/>
      </w:pPr>
      <w:rPr>
        <w:rFonts w:ascii="Wingdings" w:hAnsi="Wingdings" w:hint="default"/>
      </w:rPr>
    </w:lvl>
  </w:abstractNum>
  <w:abstractNum w:abstractNumId="5" w15:restartNumberingAfterBreak="0">
    <w:nsid w:val="1E4C714B"/>
    <w:multiLevelType w:val="hybridMultilevel"/>
    <w:tmpl w:val="288E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9B9"/>
    <w:multiLevelType w:val="hybridMultilevel"/>
    <w:tmpl w:val="B7104FF6"/>
    <w:lvl w:ilvl="0" w:tplc="0A70E3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F6D"/>
    <w:multiLevelType w:val="hybridMultilevel"/>
    <w:tmpl w:val="DE0E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25250"/>
    <w:multiLevelType w:val="multilevel"/>
    <w:tmpl w:val="C5F2788A"/>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7B0610"/>
    <w:multiLevelType w:val="hybridMultilevel"/>
    <w:tmpl w:val="68C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E5D76"/>
    <w:multiLevelType w:val="hybridMultilevel"/>
    <w:tmpl w:val="99F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A58F3"/>
    <w:multiLevelType w:val="hybridMultilevel"/>
    <w:tmpl w:val="2598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7533D"/>
    <w:multiLevelType w:val="hybridMultilevel"/>
    <w:tmpl w:val="309C594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63A7F5D"/>
    <w:multiLevelType w:val="hybridMultilevel"/>
    <w:tmpl w:val="BCA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3540"/>
    <w:multiLevelType w:val="hybridMultilevel"/>
    <w:tmpl w:val="2B7A6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7749A"/>
    <w:multiLevelType w:val="hybridMultilevel"/>
    <w:tmpl w:val="33A83BB0"/>
    <w:lvl w:ilvl="0" w:tplc="904083F0">
      <w:start w:val="1"/>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65040E"/>
    <w:multiLevelType w:val="hybridMultilevel"/>
    <w:tmpl w:val="93964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55519"/>
    <w:multiLevelType w:val="hybridMultilevel"/>
    <w:tmpl w:val="B0F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44F5E"/>
    <w:multiLevelType w:val="hybridMultilevel"/>
    <w:tmpl w:val="348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E637A"/>
    <w:multiLevelType w:val="hybridMultilevel"/>
    <w:tmpl w:val="FF70E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C7845"/>
    <w:multiLevelType w:val="hybridMultilevel"/>
    <w:tmpl w:val="1FC8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E0573"/>
    <w:multiLevelType w:val="multilevel"/>
    <w:tmpl w:val="54D853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C550DD"/>
    <w:multiLevelType w:val="hybridMultilevel"/>
    <w:tmpl w:val="D318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653ED"/>
    <w:multiLevelType w:val="hybridMultilevel"/>
    <w:tmpl w:val="4670C8FA"/>
    <w:lvl w:ilvl="0" w:tplc="578E39CA">
      <w:start w:val="1"/>
      <w:numFmt w:val="decimal"/>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24" w15:restartNumberingAfterBreak="0">
    <w:nsid w:val="51834D07"/>
    <w:multiLevelType w:val="hybridMultilevel"/>
    <w:tmpl w:val="B7EE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17A23"/>
    <w:multiLevelType w:val="hybridMultilevel"/>
    <w:tmpl w:val="CAE095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4AA47F8"/>
    <w:multiLevelType w:val="hybridMultilevel"/>
    <w:tmpl w:val="D03C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F4BFB"/>
    <w:multiLevelType w:val="hybridMultilevel"/>
    <w:tmpl w:val="4D9E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71A72"/>
    <w:multiLevelType w:val="multilevel"/>
    <w:tmpl w:val="C5F2788A"/>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0F198D"/>
    <w:multiLevelType w:val="hybridMultilevel"/>
    <w:tmpl w:val="6BBE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F1418"/>
    <w:multiLevelType w:val="hybridMultilevel"/>
    <w:tmpl w:val="129E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C6866"/>
    <w:multiLevelType w:val="hybridMultilevel"/>
    <w:tmpl w:val="3A58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2050F"/>
    <w:multiLevelType w:val="hybridMultilevel"/>
    <w:tmpl w:val="9CAAA58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5BA3BF9"/>
    <w:multiLevelType w:val="hybridMultilevel"/>
    <w:tmpl w:val="DC4CD6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41F57"/>
    <w:multiLevelType w:val="hybridMultilevel"/>
    <w:tmpl w:val="2DA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C627F"/>
    <w:multiLevelType w:val="hybridMultilevel"/>
    <w:tmpl w:val="FBFA4AB6"/>
    <w:lvl w:ilvl="0" w:tplc="08090001">
      <w:start w:val="1"/>
      <w:numFmt w:val="bullet"/>
      <w:lvlText w:val=""/>
      <w:lvlJc w:val="left"/>
      <w:pPr>
        <w:ind w:left="720" w:hanging="360"/>
      </w:pPr>
      <w:rPr>
        <w:rFonts w:ascii="Symbol" w:hAnsi="Symbol" w:hint="default"/>
      </w:rPr>
    </w:lvl>
    <w:lvl w:ilvl="1" w:tplc="904083F0">
      <w:start w:val="1"/>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4752D"/>
    <w:multiLevelType w:val="hybridMultilevel"/>
    <w:tmpl w:val="1238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04E91"/>
    <w:multiLevelType w:val="hybridMultilevel"/>
    <w:tmpl w:val="A5FE9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2"/>
  </w:num>
  <w:num w:numId="3">
    <w:abstractNumId w:val="4"/>
  </w:num>
  <w:num w:numId="4">
    <w:abstractNumId w:val="12"/>
  </w:num>
  <w:num w:numId="5">
    <w:abstractNumId w:val="36"/>
  </w:num>
  <w:num w:numId="6">
    <w:abstractNumId w:val="6"/>
  </w:num>
  <w:num w:numId="7">
    <w:abstractNumId w:val="31"/>
  </w:num>
  <w:num w:numId="8">
    <w:abstractNumId w:val="34"/>
  </w:num>
  <w:num w:numId="9">
    <w:abstractNumId w:val="23"/>
  </w:num>
  <w:num w:numId="10">
    <w:abstractNumId w:val="7"/>
  </w:num>
  <w:num w:numId="11">
    <w:abstractNumId w:val="18"/>
  </w:num>
  <w:num w:numId="12">
    <w:abstractNumId w:val="22"/>
  </w:num>
  <w:num w:numId="13">
    <w:abstractNumId w:val="13"/>
  </w:num>
  <w:num w:numId="14">
    <w:abstractNumId w:val="2"/>
  </w:num>
  <w:num w:numId="15">
    <w:abstractNumId w:val="20"/>
  </w:num>
  <w:num w:numId="16">
    <w:abstractNumId w:val="19"/>
  </w:num>
  <w:num w:numId="17">
    <w:abstractNumId w:val="14"/>
  </w:num>
  <w:num w:numId="18">
    <w:abstractNumId w:val="33"/>
  </w:num>
  <w:num w:numId="19">
    <w:abstractNumId w:val="0"/>
  </w:num>
  <w:num w:numId="20">
    <w:abstractNumId w:val="16"/>
  </w:num>
  <w:num w:numId="21">
    <w:abstractNumId w:val="26"/>
  </w:num>
  <w:num w:numId="22">
    <w:abstractNumId w:val="1"/>
  </w:num>
  <w:num w:numId="23">
    <w:abstractNumId w:val="25"/>
  </w:num>
  <w:num w:numId="24">
    <w:abstractNumId w:val="11"/>
  </w:num>
  <w:num w:numId="25">
    <w:abstractNumId w:val="5"/>
  </w:num>
  <w:num w:numId="26">
    <w:abstractNumId w:val="3"/>
  </w:num>
  <w:num w:numId="27">
    <w:abstractNumId w:val="10"/>
  </w:num>
  <w:num w:numId="28">
    <w:abstractNumId w:val="15"/>
  </w:num>
  <w:num w:numId="29">
    <w:abstractNumId w:val="35"/>
  </w:num>
  <w:num w:numId="30">
    <w:abstractNumId w:val="8"/>
  </w:num>
  <w:num w:numId="31">
    <w:abstractNumId w:val="30"/>
  </w:num>
  <w:num w:numId="32">
    <w:abstractNumId w:val="28"/>
  </w:num>
  <w:num w:numId="33">
    <w:abstractNumId w:val="21"/>
  </w:num>
  <w:num w:numId="34">
    <w:abstractNumId w:val="27"/>
  </w:num>
  <w:num w:numId="35">
    <w:abstractNumId w:val="9"/>
  </w:num>
  <w:num w:numId="36">
    <w:abstractNumId w:val="17"/>
  </w:num>
  <w:num w:numId="37">
    <w:abstractNumId w:val="24"/>
  </w:num>
  <w:num w:numId="3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9E"/>
    <w:rsid w:val="00000645"/>
    <w:rsid w:val="00005FFF"/>
    <w:rsid w:val="00024749"/>
    <w:rsid w:val="00031657"/>
    <w:rsid w:val="00032E25"/>
    <w:rsid w:val="00034935"/>
    <w:rsid w:val="0003778A"/>
    <w:rsid w:val="000674C0"/>
    <w:rsid w:val="00075AB7"/>
    <w:rsid w:val="00082014"/>
    <w:rsid w:val="000A593C"/>
    <w:rsid w:val="000A7363"/>
    <w:rsid w:val="000B3573"/>
    <w:rsid w:val="000D107B"/>
    <w:rsid w:val="000D3F27"/>
    <w:rsid w:val="000D5BF3"/>
    <w:rsid w:val="00100F10"/>
    <w:rsid w:val="00101E8B"/>
    <w:rsid w:val="001035E5"/>
    <w:rsid w:val="001046AD"/>
    <w:rsid w:val="00105184"/>
    <w:rsid w:val="001131D7"/>
    <w:rsid w:val="00113448"/>
    <w:rsid w:val="001160D1"/>
    <w:rsid w:val="00124021"/>
    <w:rsid w:val="001269D1"/>
    <w:rsid w:val="001335FE"/>
    <w:rsid w:val="00135185"/>
    <w:rsid w:val="00147FF0"/>
    <w:rsid w:val="00150D32"/>
    <w:rsid w:val="00151817"/>
    <w:rsid w:val="0015403E"/>
    <w:rsid w:val="00155A2F"/>
    <w:rsid w:val="00161948"/>
    <w:rsid w:val="00161D3B"/>
    <w:rsid w:val="00162EFA"/>
    <w:rsid w:val="0016465B"/>
    <w:rsid w:val="00166609"/>
    <w:rsid w:val="00170BE6"/>
    <w:rsid w:val="00174E3D"/>
    <w:rsid w:val="00180ACC"/>
    <w:rsid w:val="00181718"/>
    <w:rsid w:val="00182015"/>
    <w:rsid w:val="00184873"/>
    <w:rsid w:val="00186EB4"/>
    <w:rsid w:val="001A0B93"/>
    <w:rsid w:val="001A12EA"/>
    <w:rsid w:val="001A4B73"/>
    <w:rsid w:val="001A7A0B"/>
    <w:rsid w:val="001A7A97"/>
    <w:rsid w:val="001C2252"/>
    <w:rsid w:val="001C3DE2"/>
    <w:rsid w:val="001C62E5"/>
    <w:rsid w:val="001D36E6"/>
    <w:rsid w:val="001E0F53"/>
    <w:rsid w:val="001E367B"/>
    <w:rsid w:val="001E56B1"/>
    <w:rsid w:val="001F0283"/>
    <w:rsid w:val="001F5B2D"/>
    <w:rsid w:val="00214B15"/>
    <w:rsid w:val="0021544E"/>
    <w:rsid w:val="0021656F"/>
    <w:rsid w:val="00235B9E"/>
    <w:rsid w:val="002421EE"/>
    <w:rsid w:val="00251016"/>
    <w:rsid w:val="002543C1"/>
    <w:rsid w:val="00271B1A"/>
    <w:rsid w:val="002726B6"/>
    <w:rsid w:val="00283C6C"/>
    <w:rsid w:val="00294E99"/>
    <w:rsid w:val="00295063"/>
    <w:rsid w:val="0029671E"/>
    <w:rsid w:val="002A12A1"/>
    <w:rsid w:val="002A659A"/>
    <w:rsid w:val="002B2F1B"/>
    <w:rsid w:val="002B5C43"/>
    <w:rsid w:val="002C106E"/>
    <w:rsid w:val="002C4690"/>
    <w:rsid w:val="002E0219"/>
    <w:rsid w:val="002E298C"/>
    <w:rsid w:val="002F22A3"/>
    <w:rsid w:val="002F47AF"/>
    <w:rsid w:val="002F5E4D"/>
    <w:rsid w:val="002F63E1"/>
    <w:rsid w:val="002F6C2F"/>
    <w:rsid w:val="003003EA"/>
    <w:rsid w:val="003124BA"/>
    <w:rsid w:val="00321E74"/>
    <w:rsid w:val="00326268"/>
    <w:rsid w:val="0033463F"/>
    <w:rsid w:val="003549A6"/>
    <w:rsid w:val="00380ED4"/>
    <w:rsid w:val="00381E05"/>
    <w:rsid w:val="00383D81"/>
    <w:rsid w:val="00385240"/>
    <w:rsid w:val="00387407"/>
    <w:rsid w:val="00391B15"/>
    <w:rsid w:val="0039570C"/>
    <w:rsid w:val="003A19E4"/>
    <w:rsid w:val="003A2ED0"/>
    <w:rsid w:val="003A4EA3"/>
    <w:rsid w:val="003A5036"/>
    <w:rsid w:val="003B0EA8"/>
    <w:rsid w:val="003C0D50"/>
    <w:rsid w:val="003C65F1"/>
    <w:rsid w:val="003C69E7"/>
    <w:rsid w:val="003D5639"/>
    <w:rsid w:val="003E1122"/>
    <w:rsid w:val="003E1B19"/>
    <w:rsid w:val="003F1012"/>
    <w:rsid w:val="003F2CCF"/>
    <w:rsid w:val="00407C8F"/>
    <w:rsid w:val="0041305D"/>
    <w:rsid w:val="004137FA"/>
    <w:rsid w:val="00417BC9"/>
    <w:rsid w:val="0042708B"/>
    <w:rsid w:val="00437574"/>
    <w:rsid w:val="00437ED0"/>
    <w:rsid w:val="00440608"/>
    <w:rsid w:val="00441FAD"/>
    <w:rsid w:val="00443AC5"/>
    <w:rsid w:val="004453CE"/>
    <w:rsid w:val="00450783"/>
    <w:rsid w:val="00450880"/>
    <w:rsid w:val="004511F8"/>
    <w:rsid w:val="00452B18"/>
    <w:rsid w:val="004654EC"/>
    <w:rsid w:val="00477398"/>
    <w:rsid w:val="00486CAD"/>
    <w:rsid w:val="00493227"/>
    <w:rsid w:val="00495769"/>
    <w:rsid w:val="004A44AC"/>
    <w:rsid w:val="004C26D9"/>
    <w:rsid w:val="004C30DF"/>
    <w:rsid w:val="004C4C33"/>
    <w:rsid w:val="004C7A5E"/>
    <w:rsid w:val="004D0028"/>
    <w:rsid w:val="004D7EDC"/>
    <w:rsid w:val="004E48B6"/>
    <w:rsid w:val="004E668E"/>
    <w:rsid w:val="004E7205"/>
    <w:rsid w:val="00506605"/>
    <w:rsid w:val="00506DFA"/>
    <w:rsid w:val="00510041"/>
    <w:rsid w:val="00511FA1"/>
    <w:rsid w:val="00512B70"/>
    <w:rsid w:val="00514906"/>
    <w:rsid w:val="005172B2"/>
    <w:rsid w:val="00517AE0"/>
    <w:rsid w:val="00521115"/>
    <w:rsid w:val="005221BC"/>
    <w:rsid w:val="00524F9E"/>
    <w:rsid w:val="00526090"/>
    <w:rsid w:val="00532055"/>
    <w:rsid w:val="00540ECD"/>
    <w:rsid w:val="0054138E"/>
    <w:rsid w:val="005414EC"/>
    <w:rsid w:val="00552B35"/>
    <w:rsid w:val="00554D0F"/>
    <w:rsid w:val="0056211A"/>
    <w:rsid w:val="00570689"/>
    <w:rsid w:val="00574CA3"/>
    <w:rsid w:val="0058139A"/>
    <w:rsid w:val="00581974"/>
    <w:rsid w:val="005844E7"/>
    <w:rsid w:val="00592DE6"/>
    <w:rsid w:val="00595854"/>
    <w:rsid w:val="005B699F"/>
    <w:rsid w:val="005B6E34"/>
    <w:rsid w:val="005C23FE"/>
    <w:rsid w:val="005D287F"/>
    <w:rsid w:val="005D49C7"/>
    <w:rsid w:val="005D6A59"/>
    <w:rsid w:val="005D743F"/>
    <w:rsid w:val="005E5DAA"/>
    <w:rsid w:val="005F0A79"/>
    <w:rsid w:val="006010C2"/>
    <w:rsid w:val="0060493D"/>
    <w:rsid w:val="00607D6B"/>
    <w:rsid w:val="006107C0"/>
    <w:rsid w:val="006364E8"/>
    <w:rsid w:val="00643EC3"/>
    <w:rsid w:val="006445B3"/>
    <w:rsid w:val="0065083C"/>
    <w:rsid w:val="00652454"/>
    <w:rsid w:val="006540A3"/>
    <w:rsid w:val="006544A7"/>
    <w:rsid w:val="006549CB"/>
    <w:rsid w:val="00673F13"/>
    <w:rsid w:val="00677AFC"/>
    <w:rsid w:val="0068080D"/>
    <w:rsid w:val="0068245E"/>
    <w:rsid w:val="0068615E"/>
    <w:rsid w:val="006A08E5"/>
    <w:rsid w:val="006A6739"/>
    <w:rsid w:val="006A6F38"/>
    <w:rsid w:val="006A79AF"/>
    <w:rsid w:val="006C5B0C"/>
    <w:rsid w:val="006C66EE"/>
    <w:rsid w:val="006D736F"/>
    <w:rsid w:val="006E70D9"/>
    <w:rsid w:val="006F6333"/>
    <w:rsid w:val="007125F3"/>
    <w:rsid w:val="007207E8"/>
    <w:rsid w:val="0073129D"/>
    <w:rsid w:val="0075497B"/>
    <w:rsid w:val="00757CC3"/>
    <w:rsid w:val="00762D72"/>
    <w:rsid w:val="00771BFF"/>
    <w:rsid w:val="007B653C"/>
    <w:rsid w:val="007C0968"/>
    <w:rsid w:val="007C47B0"/>
    <w:rsid w:val="007D2F9D"/>
    <w:rsid w:val="007D5DB1"/>
    <w:rsid w:val="007E51A8"/>
    <w:rsid w:val="007F0779"/>
    <w:rsid w:val="007F1413"/>
    <w:rsid w:val="007F60A7"/>
    <w:rsid w:val="008105E8"/>
    <w:rsid w:val="00810D19"/>
    <w:rsid w:val="00817199"/>
    <w:rsid w:val="008210F9"/>
    <w:rsid w:val="0082175F"/>
    <w:rsid w:val="00825EA0"/>
    <w:rsid w:val="0082631B"/>
    <w:rsid w:val="00826BE8"/>
    <w:rsid w:val="00827D04"/>
    <w:rsid w:val="00831240"/>
    <w:rsid w:val="0083406A"/>
    <w:rsid w:val="008418B8"/>
    <w:rsid w:val="00851257"/>
    <w:rsid w:val="00862388"/>
    <w:rsid w:val="0086380B"/>
    <w:rsid w:val="008740EF"/>
    <w:rsid w:val="0087744D"/>
    <w:rsid w:val="008900AA"/>
    <w:rsid w:val="008A51A8"/>
    <w:rsid w:val="008B1F80"/>
    <w:rsid w:val="008B2DE9"/>
    <w:rsid w:val="008B3440"/>
    <w:rsid w:val="008B684C"/>
    <w:rsid w:val="008B7D26"/>
    <w:rsid w:val="008C156A"/>
    <w:rsid w:val="008C49F5"/>
    <w:rsid w:val="008C716D"/>
    <w:rsid w:val="008D7E2C"/>
    <w:rsid w:val="008E42E8"/>
    <w:rsid w:val="008F5EE6"/>
    <w:rsid w:val="00904270"/>
    <w:rsid w:val="0090722E"/>
    <w:rsid w:val="00907A5B"/>
    <w:rsid w:val="0091087B"/>
    <w:rsid w:val="00913331"/>
    <w:rsid w:val="009153D7"/>
    <w:rsid w:val="00923B87"/>
    <w:rsid w:val="00932913"/>
    <w:rsid w:val="00950DB2"/>
    <w:rsid w:val="00953745"/>
    <w:rsid w:val="009616C2"/>
    <w:rsid w:val="00962F18"/>
    <w:rsid w:val="00966AF3"/>
    <w:rsid w:val="00971D63"/>
    <w:rsid w:val="00994166"/>
    <w:rsid w:val="009952EE"/>
    <w:rsid w:val="009A7E82"/>
    <w:rsid w:val="009C6A0F"/>
    <w:rsid w:val="009C6E76"/>
    <w:rsid w:val="009D31BD"/>
    <w:rsid w:val="009D5A9E"/>
    <w:rsid w:val="009F37BB"/>
    <w:rsid w:val="009F6FE7"/>
    <w:rsid w:val="00A10729"/>
    <w:rsid w:val="00A10C63"/>
    <w:rsid w:val="00A14300"/>
    <w:rsid w:val="00A152F6"/>
    <w:rsid w:val="00A16202"/>
    <w:rsid w:val="00A17BB1"/>
    <w:rsid w:val="00A30A99"/>
    <w:rsid w:val="00A36F61"/>
    <w:rsid w:val="00A377B5"/>
    <w:rsid w:val="00A408DF"/>
    <w:rsid w:val="00A57D1E"/>
    <w:rsid w:val="00A64B0C"/>
    <w:rsid w:val="00A708DF"/>
    <w:rsid w:val="00A733F7"/>
    <w:rsid w:val="00A8139F"/>
    <w:rsid w:val="00A8142E"/>
    <w:rsid w:val="00A931C7"/>
    <w:rsid w:val="00AA66B9"/>
    <w:rsid w:val="00AB41CD"/>
    <w:rsid w:val="00AC0522"/>
    <w:rsid w:val="00AC25B6"/>
    <w:rsid w:val="00AC2D93"/>
    <w:rsid w:val="00AC3756"/>
    <w:rsid w:val="00AD2BFD"/>
    <w:rsid w:val="00AE0046"/>
    <w:rsid w:val="00AE23C7"/>
    <w:rsid w:val="00AE34BB"/>
    <w:rsid w:val="00AE7E40"/>
    <w:rsid w:val="00AF04BA"/>
    <w:rsid w:val="00AF23BF"/>
    <w:rsid w:val="00AF24AA"/>
    <w:rsid w:val="00AF6B10"/>
    <w:rsid w:val="00AF78CD"/>
    <w:rsid w:val="00B1050C"/>
    <w:rsid w:val="00B2586B"/>
    <w:rsid w:val="00B46BA2"/>
    <w:rsid w:val="00B52357"/>
    <w:rsid w:val="00B60220"/>
    <w:rsid w:val="00B63B48"/>
    <w:rsid w:val="00B67BFA"/>
    <w:rsid w:val="00B70CE7"/>
    <w:rsid w:val="00B74264"/>
    <w:rsid w:val="00B8185F"/>
    <w:rsid w:val="00B86DC0"/>
    <w:rsid w:val="00B92A73"/>
    <w:rsid w:val="00B93671"/>
    <w:rsid w:val="00BA04FD"/>
    <w:rsid w:val="00BB0086"/>
    <w:rsid w:val="00BB0B5D"/>
    <w:rsid w:val="00BB4EC5"/>
    <w:rsid w:val="00BC0BE1"/>
    <w:rsid w:val="00BC335A"/>
    <w:rsid w:val="00BD39FB"/>
    <w:rsid w:val="00BD769D"/>
    <w:rsid w:val="00BF4202"/>
    <w:rsid w:val="00BF49C5"/>
    <w:rsid w:val="00C020B6"/>
    <w:rsid w:val="00C0716D"/>
    <w:rsid w:val="00C07850"/>
    <w:rsid w:val="00C16E04"/>
    <w:rsid w:val="00C17D9A"/>
    <w:rsid w:val="00C23735"/>
    <w:rsid w:val="00C25C84"/>
    <w:rsid w:val="00C35709"/>
    <w:rsid w:val="00C36EED"/>
    <w:rsid w:val="00C448A9"/>
    <w:rsid w:val="00C449B6"/>
    <w:rsid w:val="00C46C8C"/>
    <w:rsid w:val="00C608FC"/>
    <w:rsid w:val="00C62C58"/>
    <w:rsid w:val="00C6626F"/>
    <w:rsid w:val="00C80B1D"/>
    <w:rsid w:val="00C8345C"/>
    <w:rsid w:val="00C852A1"/>
    <w:rsid w:val="00C859D8"/>
    <w:rsid w:val="00C871D5"/>
    <w:rsid w:val="00C956D0"/>
    <w:rsid w:val="00CC039E"/>
    <w:rsid w:val="00CC156C"/>
    <w:rsid w:val="00CC25F2"/>
    <w:rsid w:val="00CC3070"/>
    <w:rsid w:val="00CC3844"/>
    <w:rsid w:val="00CC7EDB"/>
    <w:rsid w:val="00CE0C0B"/>
    <w:rsid w:val="00CE114E"/>
    <w:rsid w:val="00CE3EFA"/>
    <w:rsid w:val="00CF1E54"/>
    <w:rsid w:val="00CF453B"/>
    <w:rsid w:val="00D07A26"/>
    <w:rsid w:val="00D10AAF"/>
    <w:rsid w:val="00D12973"/>
    <w:rsid w:val="00D16D62"/>
    <w:rsid w:val="00D2581E"/>
    <w:rsid w:val="00D33127"/>
    <w:rsid w:val="00D36360"/>
    <w:rsid w:val="00D47443"/>
    <w:rsid w:val="00D53589"/>
    <w:rsid w:val="00D6027D"/>
    <w:rsid w:val="00D63369"/>
    <w:rsid w:val="00D73100"/>
    <w:rsid w:val="00D74444"/>
    <w:rsid w:val="00D75FB3"/>
    <w:rsid w:val="00D8411F"/>
    <w:rsid w:val="00D92D53"/>
    <w:rsid w:val="00DC27CD"/>
    <w:rsid w:val="00DC5A6A"/>
    <w:rsid w:val="00DE0566"/>
    <w:rsid w:val="00DE2A1C"/>
    <w:rsid w:val="00DE3336"/>
    <w:rsid w:val="00DE5609"/>
    <w:rsid w:val="00DF06CF"/>
    <w:rsid w:val="00E00DF5"/>
    <w:rsid w:val="00E04084"/>
    <w:rsid w:val="00E10BC3"/>
    <w:rsid w:val="00E1284D"/>
    <w:rsid w:val="00E1349C"/>
    <w:rsid w:val="00E202E8"/>
    <w:rsid w:val="00E35C51"/>
    <w:rsid w:val="00E454EA"/>
    <w:rsid w:val="00E46C44"/>
    <w:rsid w:val="00E65A10"/>
    <w:rsid w:val="00E70FB2"/>
    <w:rsid w:val="00E90C6B"/>
    <w:rsid w:val="00E91A3A"/>
    <w:rsid w:val="00EA2179"/>
    <w:rsid w:val="00EA59C0"/>
    <w:rsid w:val="00EA642E"/>
    <w:rsid w:val="00EA6A33"/>
    <w:rsid w:val="00EA7400"/>
    <w:rsid w:val="00EC056A"/>
    <w:rsid w:val="00ED19ED"/>
    <w:rsid w:val="00ED43F7"/>
    <w:rsid w:val="00ED7A36"/>
    <w:rsid w:val="00EE333B"/>
    <w:rsid w:val="00EF0965"/>
    <w:rsid w:val="00EF420F"/>
    <w:rsid w:val="00EF48DA"/>
    <w:rsid w:val="00EF4C2F"/>
    <w:rsid w:val="00EF619C"/>
    <w:rsid w:val="00F041CE"/>
    <w:rsid w:val="00F22675"/>
    <w:rsid w:val="00F24597"/>
    <w:rsid w:val="00F344BF"/>
    <w:rsid w:val="00F46476"/>
    <w:rsid w:val="00F4694F"/>
    <w:rsid w:val="00F722B5"/>
    <w:rsid w:val="00F7388F"/>
    <w:rsid w:val="00F77EE8"/>
    <w:rsid w:val="00F816E0"/>
    <w:rsid w:val="00F85B0E"/>
    <w:rsid w:val="00FA28BF"/>
    <w:rsid w:val="00FA3117"/>
    <w:rsid w:val="00FB0E04"/>
    <w:rsid w:val="00FB24D0"/>
    <w:rsid w:val="00FE43CA"/>
    <w:rsid w:val="00FF4683"/>
    <w:rsid w:val="00FF640F"/>
    <w:rsid w:val="00FF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9346"/>
  <w15:docId w15:val="{FD24565D-8B2A-4220-86A5-B458081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E51A8"/>
    <w:pPr>
      <w:spacing w:after="100" w:afterAutospacing="1" w:line="240" w:lineRule="auto"/>
      <w:outlineLvl w:val="3"/>
    </w:pPr>
    <w:rPr>
      <w:rFonts w:ascii="droid_sans" w:eastAsia="Times New Roman" w:hAnsi="droid_sans" w:cs="Times New Roman"/>
      <w:b/>
      <w:bCs/>
      <w:color w:val="333333"/>
      <w:spacing w:val="-1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51A8"/>
    <w:rPr>
      <w:rFonts w:ascii="droid_sans" w:eastAsia="Times New Roman" w:hAnsi="droid_sans" w:cs="Times New Roman"/>
      <w:b/>
      <w:bCs/>
      <w:color w:val="333333"/>
      <w:spacing w:val="-15"/>
      <w:sz w:val="27"/>
      <w:szCs w:val="27"/>
      <w:lang w:eastAsia="en-GB"/>
    </w:rPr>
  </w:style>
  <w:style w:type="paragraph" w:styleId="BalloonText">
    <w:name w:val="Balloon Text"/>
    <w:basedOn w:val="Normal"/>
    <w:link w:val="BalloonTextChar"/>
    <w:uiPriority w:val="99"/>
    <w:semiHidden/>
    <w:unhideWhenUsed/>
    <w:rsid w:val="00CC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9E"/>
    <w:rPr>
      <w:rFonts w:ascii="Tahoma" w:hAnsi="Tahoma" w:cs="Tahoma"/>
      <w:sz w:val="16"/>
      <w:szCs w:val="16"/>
    </w:rPr>
  </w:style>
  <w:style w:type="character" w:styleId="Hyperlink">
    <w:name w:val="Hyperlink"/>
    <w:basedOn w:val="DefaultParagraphFont"/>
    <w:uiPriority w:val="99"/>
    <w:unhideWhenUsed/>
    <w:rsid w:val="007D5DB1"/>
    <w:rPr>
      <w:color w:val="0000FF" w:themeColor="hyperlink"/>
      <w:u w:val="single"/>
    </w:rPr>
  </w:style>
  <w:style w:type="paragraph" w:styleId="ListParagraph">
    <w:name w:val="List Paragraph"/>
    <w:basedOn w:val="Normal"/>
    <w:uiPriority w:val="34"/>
    <w:qFormat/>
    <w:rsid w:val="00321E74"/>
    <w:pPr>
      <w:ind w:left="720"/>
      <w:contextualSpacing/>
    </w:pPr>
  </w:style>
  <w:style w:type="table" w:styleId="TableGrid">
    <w:name w:val="Table Grid"/>
    <w:basedOn w:val="TableNormal"/>
    <w:uiPriority w:val="39"/>
    <w:rsid w:val="0021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DF"/>
  </w:style>
  <w:style w:type="paragraph" w:styleId="Footer">
    <w:name w:val="footer"/>
    <w:basedOn w:val="Normal"/>
    <w:link w:val="FooterChar"/>
    <w:uiPriority w:val="99"/>
    <w:unhideWhenUsed/>
    <w:rsid w:val="00A70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DF"/>
  </w:style>
  <w:style w:type="character" w:styleId="CommentReference">
    <w:name w:val="annotation reference"/>
    <w:basedOn w:val="DefaultParagraphFont"/>
    <w:uiPriority w:val="99"/>
    <w:semiHidden/>
    <w:unhideWhenUsed/>
    <w:rsid w:val="00C956D0"/>
    <w:rPr>
      <w:sz w:val="16"/>
      <w:szCs w:val="16"/>
    </w:rPr>
  </w:style>
  <w:style w:type="paragraph" w:styleId="CommentText">
    <w:name w:val="annotation text"/>
    <w:basedOn w:val="Normal"/>
    <w:link w:val="CommentTextChar"/>
    <w:uiPriority w:val="99"/>
    <w:semiHidden/>
    <w:unhideWhenUsed/>
    <w:rsid w:val="00C956D0"/>
    <w:pPr>
      <w:spacing w:line="240" w:lineRule="auto"/>
    </w:pPr>
    <w:rPr>
      <w:sz w:val="20"/>
      <w:szCs w:val="20"/>
    </w:rPr>
  </w:style>
  <w:style w:type="character" w:customStyle="1" w:styleId="CommentTextChar">
    <w:name w:val="Comment Text Char"/>
    <w:basedOn w:val="DefaultParagraphFont"/>
    <w:link w:val="CommentText"/>
    <w:uiPriority w:val="99"/>
    <w:semiHidden/>
    <w:rsid w:val="00C956D0"/>
    <w:rPr>
      <w:sz w:val="20"/>
      <w:szCs w:val="20"/>
    </w:rPr>
  </w:style>
  <w:style w:type="paragraph" w:styleId="CommentSubject">
    <w:name w:val="annotation subject"/>
    <w:basedOn w:val="CommentText"/>
    <w:next w:val="CommentText"/>
    <w:link w:val="CommentSubjectChar"/>
    <w:uiPriority w:val="99"/>
    <w:semiHidden/>
    <w:unhideWhenUsed/>
    <w:rsid w:val="00C956D0"/>
    <w:rPr>
      <w:b/>
      <w:bCs/>
    </w:rPr>
  </w:style>
  <w:style w:type="character" w:customStyle="1" w:styleId="CommentSubjectChar">
    <w:name w:val="Comment Subject Char"/>
    <w:basedOn w:val="CommentTextChar"/>
    <w:link w:val="CommentSubject"/>
    <w:uiPriority w:val="99"/>
    <w:semiHidden/>
    <w:rsid w:val="00C956D0"/>
    <w:rPr>
      <w:b/>
      <w:bCs/>
      <w:sz w:val="20"/>
      <w:szCs w:val="20"/>
    </w:rPr>
  </w:style>
  <w:style w:type="character" w:styleId="FollowedHyperlink">
    <w:name w:val="FollowedHyperlink"/>
    <w:basedOn w:val="DefaultParagraphFont"/>
    <w:uiPriority w:val="99"/>
    <w:semiHidden/>
    <w:unhideWhenUsed/>
    <w:rsid w:val="003A5036"/>
    <w:rPr>
      <w:color w:val="800080" w:themeColor="followedHyperlink"/>
      <w:u w:val="single"/>
    </w:rPr>
  </w:style>
  <w:style w:type="table" w:customStyle="1" w:styleId="TableGrid1">
    <w:name w:val="Table Grid1"/>
    <w:basedOn w:val="TableNormal"/>
    <w:next w:val="TableGrid"/>
    <w:uiPriority w:val="59"/>
    <w:rsid w:val="007E51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51A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E51A8"/>
    <w:rPr>
      <w:rFonts w:ascii="Arial" w:eastAsia="Times New Roman" w:hAnsi="Arial" w:cs="Arial"/>
      <w:szCs w:val="24"/>
    </w:rPr>
  </w:style>
  <w:style w:type="table" w:customStyle="1" w:styleId="TableGrid2">
    <w:name w:val="Table Grid2"/>
    <w:basedOn w:val="TableNormal"/>
    <w:next w:val="TableGrid"/>
    <w:uiPriority w:val="39"/>
    <w:rsid w:val="007E51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E51A8"/>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E51A8"/>
    <w:rPr>
      <w:rFonts w:ascii="Times New Roman" w:eastAsia="Times New Roman" w:hAnsi="Times New Roman" w:cs="Times New Roman"/>
      <w:sz w:val="24"/>
      <w:szCs w:val="24"/>
      <w:lang w:eastAsia="en-GB"/>
    </w:rPr>
  </w:style>
  <w:style w:type="paragraph" w:styleId="NoSpacing">
    <w:name w:val="No Spacing"/>
    <w:uiPriority w:val="1"/>
    <w:qFormat/>
    <w:rsid w:val="007E51A8"/>
    <w:pPr>
      <w:spacing w:after="0" w:line="240" w:lineRule="auto"/>
    </w:pPr>
    <w:rPr>
      <w:rFonts w:eastAsiaTheme="minorEastAsia"/>
      <w:lang w:eastAsia="en-GB"/>
    </w:rPr>
  </w:style>
  <w:style w:type="paragraph" w:styleId="Revision">
    <w:name w:val="Revision"/>
    <w:hidden/>
    <w:uiPriority w:val="99"/>
    <w:semiHidden/>
    <w:rsid w:val="00574CA3"/>
    <w:pPr>
      <w:spacing w:after="0" w:line="240" w:lineRule="auto"/>
    </w:pPr>
  </w:style>
  <w:style w:type="paragraph" w:customStyle="1" w:styleId="Default">
    <w:name w:val="Default"/>
    <w:rsid w:val="00F344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1837">
      <w:bodyDiv w:val="1"/>
      <w:marLeft w:val="0"/>
      <w:marRight w:val="0"/>
      <w:marTop w:val="0"/>
      <w:marBottom w:val="0"/>
      <w:divBdr>
        <w:top w:val="none" w:sz="0" w:space="0" w:color="auto"/>
        <w:left w:val="none" w:sz="0" w:space="0" w:color="auto"/>
        <w:bottom w:val="none" w:sz="0" w:space="0" w:color="auto"/>
        <w:right w:val="none" w:sz="0" w:space="0" w:color="auto"/>
      </w:divBdr>
    </w:div>
    <w:div w:id="1107459475">
      <w:bodyDiv w:val="1"/>
      <w:marLeft w:val="0"/>
      <w:marRight w:val="0"/>
      <w:marTop w:val="0"/>
      <w:marBottom w:val="0"/>
      <w:divBdr>
        <w:top w:val="none" w:sz="0" w:space="0" w:color="auto"/>
        <w:left w:val="none" w:sz="0" w:space="0" w:color="auto"/>
        <w:bottom w:val="none" w:sz="0" w:space="0" w:color="auto"/>
        <w:right w:val="none" w:sz="0" w:space="0" w:color="auto"/>
      </w:divBdr>
    </w:div>
    <w:div w:id="1115179279">
      <w:bodyDiv w:val="1"/>
      <w:marLeft w:val="0"/>
      <w:marRight w:val="0"/>
      <w:marTop w:val="0"/>
      <w:marBottom w:val="0"/>
      <w:divBdr>
        <w:top w:val="none" w:sz="0" w:space="0" w:color="auto"/>
        <w:left w:val="none" w:sz="0" w:space="0" w:color="auto"/>
        <w:bottom w:val="none" w:sz="0" w:space="0" w:color="auto"/>
        <w:right w:val="none" w:sz="0" w:space="0" w:color="auto"/>
      </w:divBdr>
    </w:div>
    <w:div w:id="1222523430">
      <w:bodyDiv w:val="1"/>
      <w:marLeft w:val="0"/>
      <w:marRight w:val="0"/>
      <w:marTop w:val="0"/>
      <w:marBottom w:val="0"/>
      <w:divBdr>
        <w:top w:val="none" w:sz="0" w:space="0" w:color="auto"/>
        <w:left w:val="none" w:sz="0" w:space="0" w:color="auto"/>
        <w:bottom w:val="none" w:sz="0" w:space="0" w:color="auto"/>
        <w:right w:val="none" w:sz="0" w:space="0" w:color="auto"/>
      </w:divBdr>
    </w:div>
    <w:div w:id="1311397221">
      <w:bodyDiv w:val="1"/>
      <w:marLeft w:val="0"/>
      <w:marRight w:val="0"/>
      <w:marTop w:val="0"/>
      <w:marBottom w:val="0"/>
      <w:divBdr>
        <w:top w:val="none" w:sz="0" w:space="0" w:color="auto"/>
        <w:left w:val="none" w:sz="0" w:space="0" w:color="auto"/>
        <w:bottom w:val="none" w:sz="0" w:space="0" w:color="auto"/>
        <w:right w:val="none" w:sz="0" w:space="0" w:color="auto"/>
      </w:divBdr>
    </w:div>
    <w:div w:id="1507207507">
      <w:bodyDiv w:val="1"/>
      <w:marLeft w:val="0"/>
      <w:marRight w:val="0"/>
      <w:marTop w:val="0"/>
      <w:marBottom w:val="0"/>
      <w:divBdr>
        <w:top w:val="none" w:sz="0" w:space="0" w:color="auto"/>
        <w:left w:val="none" w:sz="0" w:space="0" w:color="auto"/>
        <w:bottom w:val="none" w:sz="0" w:space="0" w:color="auto"/>
        <w:right w:val="none" w:sz="0" w:space="0" w:color="auto"/>
      </w:divBdr>
      <w:divsChild>
        <w:div w:id="1825537699">
          <w:marLeft w:val="0"/>
          <w:marRight w:val="0"/>
          <w:marTop w:val="0"/>
          <w:marBottom w:val="300"/>
          <w:divBdr>
            <w:top w:val="none" w:sz="0" w:space="0" w:color="auto"/>
            <w:left w:val="none" w:sz="0" w:space="0" w:color="auto"/>
            <w:bottom w:val="none" w:sz="0" w:space="0" w:color="auto"/>
            <w:right w:val="none" w:sz="0" w:space="0" w:color="auto"/>
          </w:divBdr>
          <w:divsChild>
            <w:div w:id="95179491">
              <w:marLeft w:val="0"/>
              <w:marRight w:val="0"/>
              <w:marTop w:val="0"/>
              <w:marBottom w:val="0"/>
              <w:divBdr>
                <w:top w:val="none" w:sz="0" w:space="0" w:color="auto"/>
                <w:left w:val="none" w:sz="0" w:space="0" w:color="auto"/>
                <w:bottom w:val="none" w:sz="0" w:space="0" w:color="auto"/>
                <w:right w:val="none" w:sz="0" w:space="0" w:color="auto"/>
              </w:divBdr>
              <w:divsChild>
                <w:div w:id="1888643733">
                  <w:marLeft w:val="0"/>
                  <w:marRight w:val="0"/>
                  <w:marTop w:val="0"/>
                  <w:marBottom w:val="0"/>
                  <w:divBdr>
                    <w:top w:val="none" w:sz="0" w:space="0" w:color="auto"/>
                    <w:left w:val="none" w:sz="0" w:space="0" w:color="auto"/>
                    <w:bottom w:val="none" w:sz="0" w:space="0" w:color="auto"/>
                    <w:right w:val="none" w:sz="0" w:space="0" w:color="auto"/>
                  </w:divBdr>
                  <w:divsChild>
                    <w:div w:id="1982617789">
                      <w:marLeft w:val="0"/>
                      <w:marRight w:val="0"/>
                      <w:marTop w:val="0"/>
                      <w:marBottom w:val="0"/>
                      <w:divBdr>
                        <w:top w:val="none" w:sz="0" w:space="0" w:color="auto"/>
                        <w:left w:val="none" w:sz="0" w:space="0" w:color="auto"/>
                        <w:bottom w:val="none" w:sz="0" w:space="0" w:color="auto"/>
                        <w:right w:val="none" w:sz="0" w:space="0" w:color="auto"/>
                      </w:divBdr>
                      <w:divsChild>
                        <w:div w:id="394356830">
                          <w:marLeft w:val="0"/>
                          <w:marRight w:val="0"/>
                          <w:marTop w:val="0"/>
                          <w:marBottom w:val="150"/>
                          <w:divBdr>
                            <w:top w:val="single" w:sz="6" w:space="0" w:color="A0A0A0"/>
                            <w:left w:val="single" w:sz="6" w:space="0" w:color="A0A0A0"/>
                            <w:bottom w:val="single" w:sz="6" w:space="0" w:color="A0A0A0"/>
                            <w:right w:val="single" w:sz="6" w:space="0" w:color="A0A0A0"/>
                          </w:divBdr>
                          <w:divsChild>
                            <w:div w:id="741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7542">
      <w:bodyDiv w:val="1"/>
      <w:marLeft w:val="0"/>
      <w:marRight w:val="0"/>
      <w:marTop w:val="0"/>
      <w:marBottom w:val="0"/>
      <w:divBdr>
        <w:top w:val="none" w:sz="0" w:space="0" w:color="auto"/>
        <w:left w:val="none" w:sz="0" w:space="0" w:color="auto"/>
        <w:bottom w:val="none" w:sz="0" w:space="0" w:color="auto"/>
        <w:right w:val="none" w:sz="0" w:space="0" w:color="auto"/>
      </w:divBdr>
    </w:div>
    <w:div w:id="1655136902">
      <w:bodyDiv w:val="1"/>
      <w:marLeft w:val="0"/>
      <w:marRight w:val="0"/>
      <w:marTop w:val="0"/>
      <w:marBottom w:val="0"/>
      <w:divBdr>
        <w:top w:val="none" w:sz="0" w:space="0" w:color="auto"/>
        <w:left w:val="none" w:sz="0" w:space="0" w:color="auto"/>
        <w:bottom w:val="none" w:sz="0" w:space="0" w:color="auto"/>
        <w:right w:val="none" w:sz="0" w:space="0" w:color="auto"/>
      </w:divBdr>
    </w:div>
    <w:div w:id="1858495306">
      <w:bodyDiv w:val="1"/>
      <w:marLeft w:val="0"/>
      <w:marRight w:val="0"/>
      <w:marTop w:val="0"/>
      <w:marBottom w:val="0"/>
      <w:divBdr>
        <w:top w:val="none" w:sz="0" w:space="0" w:color="auto"/>
        <w:left w:val="none" w:sz="0" w:space="0" w:color="auto"/>
        <w:bottom w:val="none" w:sz="0" w:space="0" w:color="auto"/>
        <w:right w:val="none" w:sz="0" w:space="0" w:color="auto"/>
      </w:divBdr>
    </w:div>
    <w:div w:id="18877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Finance/Accounts-Receivable" TargetMode="External"/><Relationship Id="rId13" Type="http://schemas.openxmlformats.org/officeDocument/2006/relationships/hyperlink" Target="http://www.bcu.ac.uk/about-us/corporate-information/policies-and-procedures/finance-policies" TargetMode="External"/><Relationship Id="rId18" Type="http://schemas.openxmlformats.org/officeDocument/2006/relationships/hyperlink" Target="http://www.bcu.ac.uk/student-info/finance-and-money-matt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city.bcu.ac.uk/ask" TargetMode="External"/><Relationship Id="rId2" Type="http://schemas.openxmlformats.org/officeDocument/2006/relationships/numbering" Target="numbering.xml"/><Relationship Id="rId16" Type="http://schemas.openxmlformats.org/officeDocument/2006/relationships/hyperlink" Target="http://www.bcu.ac.uk/student-info/finance-and-money-matters/pay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brary.bcu.ac.uk/" TargetMode="External"/><Relationship Id="rId10" Type="http://schemas.openxmlformats.org/officeDocument/2006/relationships/hyperlink" Target="https://www.bcu.ac.uk/cours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cola.lawley@bcu.ac.uk" TargetMode="External"/><Relationship Id="rId14" Type="http://schemas.openxmlformats.org/officeDocument/2006/relationships/hyperlink" Target="http://www.bcu.ac.uk/student-info/accommodation/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B415-DABF-428F-ACE3-80DC0A1D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6880</Words>
  <Characters>39216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46004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Mitha</dc:creator>
  <cp:keywords/>
  <dc:description/>
  <cp:lastModifiedBy>Kate Fazakerley</cp:lastModifiedBy>
  <cp:revision>2</cp:revision>
  <cp:lastPrinted>2017-06-05T14:28:00Z</cp:lastPrinted>
  <dcterms:created xsi:type="dcterms:W3CDTF">2017-07-19T19:54:00Z</dcterms:created>
  <dcterms:modified xsi:type="dcterms:W3CDTF">2017-07-19T19:54:00Z</dcterms:modified>
</cp:coreProperties>
</file>