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5E" w:rsidRPr="001B16D7" w:rsidRDefault="009C0379" w:rsidP="00834DE8">
      <w:pPr>
        <w:jc w:val="center"/>
        <w:rPr>
          <w:rFonts w:ascii="Comic Sans MS" w:hAnsi="Comic Sans MS"/>
          <w:b/>
          <w:sz w:val="36"/>
          <w:szCs w:val="36"/>
        </w:rPr>
      </w:pPr>
      <w:r w:rsidRPr="001B16D7">
        <w:rPr>
          <w:rFonts w:ascii="Comic Sans MS" w:hAnsi="Comic Sans MS"/>
          <w:b/>
          <w:sz w:val="36"/>
          <w:szCs w:val="36"/>
        </w:rPr>
        <w:t xml:space="preserve">Mentor </w:t>
      </w:r>
      <w:r w:rsidR="003876D9">
        <w:rPr>
          <w:rFonts w:ascii="Comic Sans MS" w:hAnsi="Comic Sans MS"/>
          <w:b/>
          <w:sz w:val="36"/>
          <w:szCs w:val="36"/>
        </w:rPr>
        <w:t xml:space="preserve">Newsletter </w:t>
      </w:r>
      <w:r w:rsidR="006C3CC8">
        <w:rPr>
          <w:rFonts w:ascii="Comic Sans MS" w:hAnsi="Comic Sans MS"/>
          <w:b/>
          <w:sz w:val="36"/>
          <w:szCs w:val="36"/>
        </w:rPr>
        <w:t>December</w:t>
      </w:r>
      <w:r w:rsidR="00060434">
        <w:rPr>
          <w:rFonts w:ascii="Comic Sans MS" w:hAnsi="Comic Sans MS"/>
          <w:b/>
          <w:sz w:val="36"/>
          <w:szCs w:val="36"/>
        </w:rPr>
        <w:t xml:space="preserve"> 2011</w:t>
      </w:r>
    </w:p>
    <w:p w:rsidR="009C0379" w:rsidRPr="001B16D7" w:rsidRDefault="009C0379" w:rsidP="00DC56E2">
      <w:pPr>
        <w:jc w:val="both"/>
        <w:rPr>
          <w:rFonts w:ascii="Comic Sans MS" w:hAnsi="Comic Sans MS"/>
        </w:rPr>
      </w:pPr>
      <w:r w:rsidRPr="001B16D7">
        <w:rPr>
          <w:rFonts w:ascii="Comic Sans MS" w:hAnsi="Comic Sans MS"/>
        </w:rPr>
        <w:t xml:space="preserve">This </w:t>
      </w:r>
      <w:r w:rsidR="006C3CC8">
        <w:rPr>
          <w:rFonts w:ascii="Comic Sans MS" w:hAnsi="Comic Sans MS"/>
        </w:rPr>
        <w:t>is the second newsletter of the academic year</w:t>
      </w:r>
      <w:r w:rsidR="0062558E">
        <w:rPr>
          <w:rFonts w:ascii="Comic Sans MS" w:hAnsi="Comic Sans MS"/>
        </w:rPr>
        <w:t xml:space="preserve">, which is </w:t>
      </w:r>
      <w:r w:rsidR="006C3CC8">
        <w:rPr>
          <w:rFonts w:ascii="Comic Sans MS" w:hAnsi="Comic Sans MS"/>
        </w:rPr>
        <w:t>designed to keep you informed of events that have occurred recently that may be of interest</w:t>
      </w:r>
      <w:r w:rsidR="00787FA5">
        <w:rPr>
          <w:rFonts w:ascii="Comic Sans MS" w:hAnsi="Comic Sans MS"/>
        </w:rPr>
        <w:t xml:space="preserve"> to you</w:t>
      </w:r>
      <w:r w:rsidR="0062558E">
        <w:rPr>
          <w:rFonts w:ascii="Comic Sans MS" w:hAnsi="Comic Sans MS"/>
        </w:rPr>
        <w:t xml:space="preserve">. We also aim to </w:t>
      </w:r>
      <w:r w:rsidR="00787FA5">
        <w:rPr>
          <w:rFonts w:ascii="Comic Sans MS" w:hAnsi="Comic Sans MS"/>
        </w:rPr>
        <w:t>keep you up</w:t>
      </w:r>
      <w:r w:rsidR="0062558E">
        <w:rPr>
          <w:rFonts w:ascii="Comic Sans MS" w:hAnsi="Comic Sans MS"/>
        </w:rPr>
        <w:t>-</w:t>
      </w:r>
      <w:r w:rsidR="00787FA5">
        <w:rPr>
          <w:rFonts w:ascii="Comic Sans MS" w:hAnsi="Comic Sans MS"/>
        </w:rPr>
        <w:t>to</w:t>
      </w:r>
      <w:r w:rsidR="0062558E">
        <w:rPr>
          <w:rFonts w:ascii="Comic Sans MS" w:hAnsi="Comic Sans MS"/>
        </w:rPr>
        <w:t>-</w:t>
      </w:r>
      <w:r w:rsidR="00787FA5">
        <w:rPr>
          <w:rFonts w:ascii="Comic Sans MS" w:hAnsi="Comic Sans MS"/>
        </w:rPr>
        <w:t xml:space="preserve">date with </w:t>
      </w:r>
      <w:r w:rsidR="006C3CC8">
        <w:rPr>
          <w:rFonts w:ascii="Comic Sans MS" w:hAnsi="Comic Sans MS"/>
        </w:rPr>
        <w:t>the activities that your trainees will be involved with in the coming New Year’s term. By now your trainee should be settled in at your institution and hopefully undertaking a planned programme of teaching.</w:t>
      </w:r>
    </w:p>
    <w:p w:rsidR="009C0379" w:rsidRDefault="006C3CC8" w:rsidP="00DC56E2">
      <w:pPr>
        <w:jc w:val="both"/>
        <w:rPr>
          <w:rFonts w:ascii="Comic Sans MS" w:hAnsi="Comic Sans MS"/>
        </w:rPr>
      </w:pPr>
      <w:r>
        <w:rPr>
          <w:rFonts w:ascii="Comic Sans MS" w:hAnsi="Comic Sans MS"/>
        </w:rPr>
        <w:t xml:space="preserve">It is important that trainees experience a wide range of teaching experiences during their placement involving different levels, course types and age ranges. </w:t>
      </w:r>
    </w:p>
    <w:p w:rsidR="00FE08FE" w:rsidRDefault="00DC56E2" w:rsidP="00DC56E2">
      <w:pPr>
        <w:tabs>
          <w:tab w:val="left" w:pos="2100"/>
        </w:tabs>
        <w:jc w:val="both"/>
        <w:rPr>
          <w:rFonts w:ascii="Comic Sans MS" w:hAnsi="Comic Sans MS"/>
          <w:b/>
        </w:rPr>
      </w:pPr>
      <w:r>
        <w:rPr>
          <w:rFonts w:ascii="Comic Sans MS" w:hAnsi="Comic Sans MS"/>
          <w:b/>
        </w:rPr>
        <w:tab/>
      </w:r>
    </w:p>
    <w:p w:rsidR="00D42B74" w:rsidRDefault="00FE08FE" w:rsidP="00D42B74">
      <w:pPr>
        <w:spacing w:after="0" w:line="240" w:lineRule="auto"/>
        <w:jc w:val="both"/>
        <w:rPr>
          <w:rFonts w:ascii="Comic Sans MS" w:hAnsi="Comic Sans MS"/>
          <w:b/>
        </w:rPr>
      </w:pPr>
      <w:r>
        <w:rPr>
          <w:rFonts w:ascii="Comic Sans MS" w:hAnsi="Comic Sans MS"/>
          <w:b/>
        </w:rPr>
        <w:t xml:space="preserve">Successful </w:t>
      </w:r>
      <w:r w:rsidR="006A251C" w:rsidRPr="006A251C">
        <w:rPr>
          <w:rFonts w:ascii="Comic Sans MS" w:hAnsi="Comic Sans MS"/>
          <w:b/>
        </w:rPr>
        <w:t>Ofsted Inspection</w:t>
      </w:r>
    </w:p>
    <w:p w:rsidR="006A251C" w:rsidRPr="006A251C" w:rsidRDefault="006A251C" w:rsidP="00D42B74">
      <w:pPr>
        <w:spacing w:after="0" w:line="240" w:lineRule="auto"/>
        <w:jc w:val="both"/>
        <w:rPr>
          <w:rFonts w:ascii="Comic Sans MS" w:hAnsi="Comic Sans MS"/>
          <w:b/>
        </w:rPr>
      </w:pPr>
      <w:r>
        <w:rPr>
          <w:rFonts w:ascii="Comic Sans MS" w:hAnsi="Comic Sans MS"/>
          <w:b/>
        </w:rPr>
        <w:br/>
      </w:r>
      <w:r w:rsidR="006C3CC8">
        <w:rPr>
          <w:rFonts w:ascii="Comic Sans MS" w:hAnsi="Comic Sans MS"/>
        </w:rPr>
        <w:t>We have just completed an Ofsted inspection</w:t>
      </w:r>
      <w:r w:rsidR="0062558E">
        <w:rPr>
          <w:rFonts w:ascii="Comic Sans MS" w:hAnsi="Comic Sans MS"/>
        </w:rPr>
        <w:t>,</w:t>
      </w:r>
      <w:r w:rsidR="006C3CC8">
        <w:rPr>
          <w:rFonts w:ascii="Comic Sans MS" w:hAnsi="Comic Sans MS"/>
        </w:rPr>
        <w:t xml:space="preserve"> which involved numerous observations and discussions with our staff, trainees and mentors. </w:t>
      </w:r>
      <w:r w:rsidRPr="006A251C">
        <w:rPr>
          <w:rFonts w:ascii="Comic Sans MS" w:hAnsi="Comic Sans MS" w:cs="Arial"/>
        </w:rPr>
        <w:t>The inspectors spoke of the quality of trainees and mentors they met and this was a characteristic in all of the evidence gathered during the week. Trainees were “benefitting from good training and mentoring” and inspectors noted that trainees were making “good progress”. Trainees were described as “reflective and articulate”</w:t>
      </w:r>
      <w:r>
        <w:rPr>
          <w:rFonts w:ascii="Comic Sans MS" w:hAnsi="Comic Sans MS" w:cs="Arial"/>
        </w:rPr>
        <w:t xml:space="preserve">. </w:t>
      </w:r>
      <w:r w:rsidRPr="006A251C">
        <w:rPr>
          <w:rFonts w:ascii="Comic Sans MS" w:hAnsi="Comic Sans MS" w:cs="Arial"/>
        </w:rPr>
        <w:t xml:space="preserve">The outcome of the inspection has yet to be confirmed officially but, following moderation, we are likely to receive a “good” grade.  As soon as the report is published, we will let you know. </w:t>
      </w:r>
    </w:p>
    <w:p w:rsidR="006A251C" w:rsidRDefault="006A251C" w:rsidP="00D42B74">
      <w:pPr>
        <w:spacing w:after="0" w:line="240" w:lineRule="auto"/>
        <w:jc w:val="both"/>
        <w:rPr>
          <w:rFonts w:ascii="Comic Sans MS" w:hAnsi="Comic Sans MS"/>
        </w:rPr>
      </w:pPr>
      <w:r w:rsidRPr="006A251C">
        <w:rPr>
          <w:rFonts w:ascii="Comic Sans MS" w:hAnsi="Comic Sans MS" w:cs="Arial"/>
        </w:rPr>
        <w:t>This is very much an assessment of the partnership between the University, our trainees and our partner Colleges and other organisations and we trust you will share this sense of achievement.  We look forward to our continuing collaboration in seeking to maintain and improve the quality of provision in teacher education.</w:t>
      </w:r>
      <w:r>
        <w:rPr>
          <w:rFonts w:ascii="Comic Sans MS" w:hAnsi="Comic Sans MS" w:cs="Arial"/>
        </w:rPr>
        <w:t xml:space="preserve"> </w:t>
      </w:r>
      <w:r>
        <w:rPr>
          <w:rFonts w:ascii="Comic Sans MS" w:hAnsi="Comic Sans MS"/>
        </w:rPr>
        <w:t>We would like to take the opportunity to pass on our sincere thanks to all mentors and placement staff who agreed to contribute to the inspection process and gave up their time to do this.</w:t>
      </w:r>
    </w:p>
    <w:p w:rsidR="00FE08FE" w:rsidRDefault="00FE08FE" w:rsidP="00DC56E2">
      <w:pPr>
        <w:jc w:val="both"/>
        <w:rPr>
          <w:rFonts w:ascii="Comic Sans MS" w:hAnsi="Comic Sans MS"/>
          <w:b/>
        </w:rPr>
      </w:pPr>
    </w:p>
    <w:p w:rsidR="00D42B74" w:rsidRDefault="006A251C" w:rsidP="00D42B74">
      <w:pPr>
        <w:spacing w:after="0"/>
        <w:jc w:val="both"/>
        <w:rPr>
          <w:rFonts w:ascii="Comic Sans MS" w:hAnsi="Comic Sans MS"/>
          <w:b/>
        </w:rPr>
      </w:pPr>
      <w:bookmarkStart w:id="0" w:name="_GoBack"/>
      <w:r w:rsidRPr="006A251C">
        <w:rPr>
          <w:rFonts w:ascii="Comic Sans MS" w:hAnsi="Comic Sans MS"/>
          <w:b/>
        </w:rPr>
        <w:t>Mentor Training</w:t>
      </w:r>
    </w:p>
    <w:p w:rsidR="00336633" w:rsidRPr="006A251C" w:rsidRDefault="006A251C" w:rsidP="00D42B74">
      <w:pPr>
        <w:spacing w:after="0"/>
        <w:jc w:val="both"/>
        <w:rPr>
          <w:rFonts w:ascii="Comic Sans MS" w:hAnsi="Comic Sans MS" w:cs="Arial"/>
          <w:b/>
        </w:rPr>
      </w:pPr>
      <w:r>
        <w:rPr>
          <w:rFonts w:ascii="Comic Sans MS" w:hAnsi="Comic Sans MS" w:cs="Arial"/>
          <w:b/>
        </w:rPr>
        <w:br/>
      </w:r>
      <w:r w:rsidR="00336633">
        <w:rPr>
          <w:rFonts w:ascii="Comic Sans MS" w:hAnsi="Comic Sans MS"/>
        </w:rPr>
        <w:t xml:space="preserve">Two Mentor Training sessions were offered in October and November to a total of 20 mentors. A number of one to one training sessions were also carried out by our staff at placement institutions. A third Mentor Training session is planned for </w:t>
      </w:r>
      <w:r w:rsidR="00336633" w:rsidRPr="00787FA5">
        <w:rPr>
          <w:rFonts w:ascii="Comic Sans MS" w:hAnsi="Comic Sans MS"/>
          <w:b/>
        </w:rPr>
        <w:t>Tuesday 13</w:t>
      </w:r>
      <w:r w:rsidR="00336633" w:rsidRPr="00787FA5">
        <w:rPr>
          <w:rFonts w:ascii="Comic Sans MS" w:hAnsi="Comic Sans MS"/>
          <w:b/>
          <w:vertAlign w:val="superscript"/>
        </w:rPr>
        <w:t>th</w:t>
      </w:r>
      <w:r w:rsidR="00336633" w:rsidRPr="00787FA5">
        <w:rPr>
          <w:rFonts w:ascii="Comic Sans MS" w:hAnsi="Comic Sans MS"/>
          <w:b/>
        </w:rPr>
        <w:t xml:space="preserve"> December 2011 at the university.</w:t>
      </w:r>
      <w:r w:rsidR="00336633">
        <w:rPr>
          <w:rFonts w:ascii="Comic Sans MS" w:hAnsi="Comic Sans MS"/>
        </w:rPr>
        <w:t xml:space="preserve"> If you would like to attend this please contact Chris Markwell at </w:t>
      </w:r>
      <w:hyperlink r:id="rId7" w:history="1">
        <w:r w:rsidR="00336633" w:rsidRPr="00D1667A">
          <w:rPr>
            <w:rStyle w:val="Hyperlink"/>
            <w:rFonts w:ascii="Comic Sans MS" w:hAnsi="Comic Sans MS"/>
          </w:rPr>
          <w:t>Chris.Markwell@bcu.ac.uk</w:t>
        </w:r>
      </w:hyperlink>
      <w:r w:rsidR="00336633">
        <w:rPr>
          <w:rFonts w:ascii="Comic Sans MS" w:hAnsi="Comic Sans MS"/>
        </w:rPr>
        <w:t xml:space="preserve"> .</w:t>
      </w:r>
    </w:p>
    <w:p w:rsidR="006A251C" w:rsidRDefault="006A251C" w:rsidP="00D42B74">
      <w:pPr>
        <w:spacing w:after="0"/>
        <w:jc w:val="both"/>
        <w:rPr>
          <w:rFonts w:ascii="Comic Sans MS" w:hAnsi="Comic Sans MS"/>
        </w:rPr>
      </w:pPr>
    </w:p>
    <w:p w:rsidR="00834DE8" w:rsidRPr="001B16D7" w:rsidRDefault="00336633" w:rsidP="00D42B74">
      <w:pPr>
        <w:spacing w:after="0"/>
        <w:jc w:val="both"/>
        <w:rPr>
          <w:rFonts w:ascii="Comic Sans MS" w:hAnsi="Comic Sans MS"/>
        </w:rPr>
      </w:pPr>
      <w:r>
        <w:rPr>
          <w:rFonts w:ascii="Comic Sans MS" w:hAnsi="Comic Sans MS"/>
        </w:rPr>
        <w:t>More helpful tips are also included in this</w:t>
      </w:r>
      <w:r w:rsidR="00834DE8" w:rsidRPr="001B16D7">
        <w:rPr>
          <w:rFonts w:ascii="Comic Sans MS" w:hAnsi="Comic Sans MS"/>
        </w:rPr>
        <w:t xml:space="preserve"> </w:t>
      </w:r>
      <w:r w:rsidR="003876D9">
        <w:rPr>
          <w:rFonts w:ascii="Comic Sans MS" w:hAnsi="Comic Sans MS"/>
        </w:rPr>
        <w:t xml:space="preserve">newsletter </w:t>
      </w:r>
      <w:r>
        <w:rPr>
          <w:rFonts w:ascii="Comic Sans MS" w:hAnsi="Comic Sans MS"/>
        </w:rPr>
        <w:t>and are designed to help you in your role as a mentor.</w:t>
      </w:r>
      <w:r w:rsidR="00834DE8" w:rsidRPr="001B16D7">
        <w:rPr>
          <w:rFonts w:ascii="Comic Sans MS" w:hAnsi="Comic Sans MS"/>
        </w:rPr>
        <w:t xml:space="preserve"> I would welcome any </w:t>
      </w:r>
      <w:r w:rsidR="00DF6E26" w:rsidRPr="001B16D7">
        <w:rPr>
          <w:rFonts w:ascii="Comic Sans MS" w:hAnsi="Comic Sans MS"/>
        </w:rPr>
        <w:t xml:space="preserve">contributions to the </w:t>
      </w:r>
      <w:r w:rsidR="003876D9">
        <w:rPr>
          <w:rFonts w:ascii="Comic Sans MS" w:hAnsi="Comic Sans MS"/>
        </w:rPr>
        <w:t xml:space="preserve">newsletter </w:t>
      </w:r>
      <w:r w:rsidR="00DF6E26" w:rsidRPr="001B16D7">
        <w:rPr>
          <w:rFonts w:ascii="Comic Sans MS" w:hAnsi="Comic Sans MS"/>
        </w:rPr>
        <w:t xml:space="preserve">and </w:t>
      </w:r>
      <w:r w:rsidR="00834DE8" w:rsidRPr="001B16D7">
        <w:rPr>
          <w:rFonts w:ascii="Comic Sans MS" w:hAnsi="Comic Sans MS"/>
        </w:rPr>
        <w:t>feedback from you</w:t>
      </w:r>
      <w:r w:rsidR="00A81289" w:rsidRPr="001B16D7">
        <w:rPr>
          <w:rFonts w:ascii="Comic Sans MS" w:hAnsi="Comic Sans MS"/>
        </w:rPr>
        <w:t>,</w:t>
      </w:r>
      <w:r w:rsidR="00834DE8" w:rsidRPr="001B16D7">
        <w:rPr>
          <w:rFonts w:ascii="Comic Sans MS" w:hAnsi="Comic Sans MS"/>
        </w:rPr>
        <w:t xml:space="preserve"> particularly if there are any improvements that can be made.</w:t>
      </w:r>
      <w:r>
        <w:rPr>
          <w:rFonts w:ascii="Comic Sans MS" w:hAnsi="Comic Sans MS"/>
        </w:rPr>
        <w:t xml:space="preserve"> This month sees two assignment deadlines that the trainees need to make and the following </w:t>
      </w:r>
      <w:r>
        <w:rPr>
          <w:rFonts w:ascii="Comic Sans MS" w:hAnsi="Comic Sans MS"/>
        </w:rPr>
        <w:lastRenderedPageBreak/>
        <w:t>information covers work that they will be involved with next term</w:t>
      </w:r>
      <w:r w:rsidR="00CF55E3">
        <w:rPr>
          <w:rFonts w:ascii="Comic Sans MS" w:hAnsi="Comic Sans MS"/>
        </w:rPr>
        <w:t>. The levels of the modules that they will follow are dependent on their performance in their current assignments.</w:t>
      </w:r>
    </w:p>
    <w:bookmarkEnd w:id="0"/>
    <w:p w:rsidR="00FE08FE" w:rsidRDefault="00FE08FE" w:rsidP="00DC56E2">
      <w:pPr>
        <w:jc w:val="both"/>
        <w:rPr>
          <w:rFonts w:ascii="Comic Sans MS" w:hAnsi="Comic Sans MS"/>
          <w:b/>
        </w:rPr>
      </w:pPr>
    </w:p>
    <w:p w:rsidR="00834DE8" w:rsidRDefault="00336633" w:rsidP="00DC56E2">
      <w:pPr>
        <w:jc w:val="both"/>
        <w:rPr>
          <w:rFonts w:ascii="Comic Sans MS" w:hAnsi="Comic Sans MS"/>
          <w:b/>
        </w:rPr>
      </w:pPr>
      <w:r>
        <w:rPr>
          <w:rFonts w:ascii="Comic Sans MS" w:hAnsi="Comic Sans MS"/>
          <w:b/>
        </w:rPr>
        <w:t>Modules Covered during January-April 2011</w:t>
      </w:r>
      <w:r w:rsidR="00D1389D">
        <w:rPr>
          <w:rFonts w:ascii="Comic Sans MS" w:hAnsi="Comic Sans MS"/>
          <w:b/>
        </w:rPr>
        <w:t xml:space="preserve"> (Full-time Group)</w:t>
      </w:r>
    </w:p>
    <w:p w:rsidR="006A6B76" w:rsidRPr="008D6A04" w:rsidRDefault="006A6B76" w:rsidP="00DC56E2">
      <w:pPr>
        <w:jc w:val="both"/>
        <w:rPr>
          <w:rFonts w:ascii="Comic Sans MS" w:hAnsi="Comic Sans MS"/>
          <w:color w:val="FF0000"/>
        </w:rPr>
      </w:pPr>
      <w:r>
        <w:rPr>
          <w:rFonts w:ascii="Comic Sans MS" w:hAnsi="Comic Sans MS"/>
          <w:b/>
        </w:rPr>
        <w:t>1</w:t>
      </w:r>
    </w:p>
    <w:p w:rsidR="00873B1F" w:rsidRPr="00FE08FE" w:rsidRDefault="00873B1F" w:rsidP="00DC56E2">
      <w:pPr>
        <w:jc w:val="both"/>
        <w:rPr>
          <w:rFonts w:ascii="Comic Sans MS" w:hAnsi="Comic Sans MS"/>
        </w:rPr>
      </w:pPr>
      <w:r w:rsidRPr="00FE08FE">
        <w:rPr>
          <w:rFonts w:ascii="Comic Sans MS" w:hAnsi="Comic Sans MS"/>
        </w:rPr>
        <w:t>Module Code</w:t>
      </w:r>
      <w:r w:rsidRPr="00FE08FE">
        <w:rPr>
          <w:rFonts w:ascii="Comic Sans MS" w:hAnsi="Comic Sans MS"/>
        </w:rPr>
        <w:tab/>
      </w:r>
      <w:r w:rsidRPr="00FE08FE">
        <w:rPr>
          <w:rFonts w:ascii="Comic Sans MS" w:hAnsi="Comic Sans MS"/>
        </w:rPr>
        <w:tab/>
        <w:t>Module Name</w:t>
      </w:r>
      <w:r w:rsidRPr="00FE08FE">
        <w:rPr>
          <w:rFonts w:ascii="Comic Sans MS" w:hAnsi="Comic Sans MS"/>
        </w:rPr>
        <w:tab/>
      </w:r>
      <w:r w:rsidRPr="00FE08FE">
        <w:rPr>
          <w:rFonts w:ascii="Comic Sans MS" w:hAnsi="Comic Sans MS"/>
        </w:rPr>
        <w:tab/>
      </w:r>
      <w:r w:rsidRPr="00FE08FE">
        <w:rPr>
          <w:rFonts w:ascii="Comic Sans MS" w:hAnsi="Comic Sans MS"/>
        </w:rPr>
        <w:tab/>
      </w:r>
      <w:r w:rsidRPr="00FE08FE">
        <w:rPr>
          <w:rFonts w:ascii="Comic Sans MS" w:hAnsi="Comic Sans MS"/>
        </w:rPr>
        <w:tab/>
        <w:t>Level</w:t>
      </w:r>
      <w:r w:rsidRPr="00FE08FE">
        <w:rPr>
          <w:rFonts w:ascii="Comic Sans MS" w:hAnsi="Comic Sans MS"/>
        </w:rPr>
        <w:tab/>
      </w:r>
      <w:r w:rsidRPr="00FE08FE">
        <w:rPr>
          <w:rFonts w:ascii="Comic Sans MS" w:hAnsi="Comic Sans MS"/>
        </w:rPr>
        <w:tab/>
        <w:t>Credits</w:t>
      </w:r>
    </w:p>
    <w:p w:rsidR="00060434" w:rsidRPr="008D6A04" w:rsidRDefault="00427D60" w:rsidP="00DC56E2">
      <w:pPr>
        <w:jc w:val="both"/>
        <w:rPr>
          <w:rFonts w:ascii="Comic Sans MS" w:hAnsi="Comic Sans MS"/>
          <w:b/>
        </w:rPr>
      </w:pPr>
      <w:r w:rsidRPr="008D6A04">
        <w:rPr>
          <w:rFonts w:ascii="Comic Sans MS" w:hAnsi="Comic Sans MS"/>
          <w:b/>
        </w:rPr>
        <w:t>EDU6119</w:t>
      </w:r>
      <w:r w:rsidR="00873B1F" w:rsidRPr="008D6A04">
        <w:rPr>
          <w:rFonts w:ascii="Comic Sans MS" w:hAnsi="Comic Sans MS"/>
          <w:b/>
        </w:rPr>
        <w:tab/>
      </w:r>
      <w:r w:rsidRPr="008D6A04">
        <w:rPr>
          <w:rFonts w:ascii="Comic Sans MS" w:hAnsi="Comic Sans MS"/>
          <w:b/>
        </w:rPr>
        <w:t>Resources for Inclusive Learning</w:t>
      </w:r>
      <w:r w:rsidRPr="008D6A04">
        <w:rPr>
          <w:rFonts w:ascii="Comic Sans MS" w:hAnsi="Comic Sans MS"/>
          <w:b/>
        </w:rPr>
        <w:tab/>
      </w:r>
      <w:r w:rsidRPr="008D6A04">
        <w:rPr>
          <w:rFonts w:ascii="Comic Sans MS" w:hAnsi="Comic Sans MS"/>
          <w:b/>
        </w:rPr>
        <w:tab/>
        <w:t>6</w:t>
      </w:r>
      <w:r w:rsidRPr="008D6A04">
        <w:rPr>
          <w:rFonts w:ascii="Comic Sans MS" w:hAnsi="Comic Sans MS"/>
          <w:b/>
        </w:rPr>
        <w:tab/>
      </w:r>
      <w:r w:rsidRPr="008D6A04">
        <w:rPr>
          <w:rFonts w:ascii="Comic Sans MS" w:hAnsi="Comic Sans MS"/>
          <w:b/>
        </w:rPr>
        <w:tab/>
        <w:t>2</w:t>
      </w:r>
      <w:r w:rsidR="00873B1F" w:rsidRPr="008D6A04">
        <w:rPr>
          <w:rFonts w:ascii="Comic Sans MS" w:hAnsi="Comic Sans MS"/>
          <w:b/>
        </w:rPr>
        <w:t>0</w:t>
      </w:r>
      <w:r w:rsidR="00060434" w:rsidRPr="008D6A04">
        <w:rPr>
          <w:rFonts w:ascii="Comic Sans MS" w:hAnsi="Comic Sans MS"/>
          <w:b/>
        </w:rPr>
        <w:t xml:space="preserve"> </w:t>
      </w:r>
    </w:p>
    <w:p w:rsidR="00CF55E3" w:rsidRDefault="00CF55E3" w:rsidP="00DC56E2">
      <w:pPr>
        <w:jc w:val="both"/>
        <w:rPr>
          <w:rFonts w:ascii="Comic Sans MS" w:hAnsi="Comic Sans MS" w:cs="Arial"/>
        </w:rPr>
      </w:pPr>
      <w:r w:rsidRPr="00CF55E3">
        <w:rPr>
          <w:rFonts w:ascii="Comic Sans MS" w:hAnsi="Comic Sans MS" w:cs="Arial"/>
        </w:rPr>
        <w:t xml:space="preserve">This module requires </w:t>
      </w:r>
      <w:r>
        <w:rPr>
          <w:rFonts w:ascii="Comic Sans MS" w:hAnsi="Comic Sans MS" w:cs="Arial"/>
        </w:rPr>
        <w:t>trainee</w:t>
      </w:r>
      <w:r w:rsidRPr="00CF55E3">
        <w:rPr>
          <w:rFonts w:ascii="Comic Sans MS" w:hAnsi="Comic Sans MS" w:cs="Arial"/>
        </w:rPr>
        <w:t>s to look at the concepts of Diversity and inclusivity from a professional and practical perspective, with an emphasis on developing skills</w:t>
      </w:r>
      <w:r>
        <w:rPr>
          <w:rFonts w:ascii="Comic Sans MS" w:hAnsi="Comic Sans MS" w:cs="Arial"/>
        </w:rPr>
        <w:t xml:space="preserve"> and resources for teaching their</w:t>
      </w:r>
      <w:r w:rsidRPr="00CF55E3">
        <w:rPr>
          <w:rFonts w:ascii="Comic Sans MS" w:hAnsi="Comic Sans MS" w:cs="Arial"/>
        </w:rPr>
        <w:t xml:space="preserve"> subject specialism.</w:t>
      </w:r>
      <w:r>
        <w:rPr>
          <w:rFonts w:ascii="Comic Sans MS" w:hAnsi="Comic Sans MS" w:cs="Arial"/>
        </w:rPr>
        <w:t xml:space="preserve"> This module also requires them</w:t>
      </w:r>
      <w:r w:rsidRPr="00CF55E3">
        <w:rPr>
          <w:rFonts w:ascii="Comic Sans MS" w:hAnsi="Comic Sans MS" w:cs="Arial"/>
        </w:rPr>
        <w:t xml:space="preserve"> to consider aspects of curriculum models</w:t>
      </w:r>
      <w:r>
        <w:rPr>
          <w:rFonts w:ascii="Comic Sans MS" w:hAnsi="Comic Sans MS" w:cs="Arial"/>
        </w:rPr>
        <w:t>.</w:t>
      </w:r>
      <w:r w:rsidRPr="00CF55E3">
        <w:rPr>
          <w:rFonts w:ascii="Comic Sans MS" w:hAnsi="Comic Sans MS" w:cs="Arial"/>
        </w:rPr>
        <w:t xml:space="preserve"> The module will be investigative and reflective, p</w:t>
      </w:r>
      <w:r>
        <w:rPr>
          <w:rFonts w:ascii="Comic Sans MS" w:hAnsi="Comic Sans MS" w:cs="Arial"/>
        </w:rPr>
        <w:t>roviding the opportunity for the trainee</w:t>
      </w:r>
      <w:r w:rsidRPr="00CF55E3">
        <w:rPr>
          <w:rFonts w:ascii="Comic Sans MS" w:hAnsi="Comic Sans MS" w:cs="Arial"/>
        </w:rPr>
        <w:t xml:space="preserve"> to develop and use inclusive teaching and learning resources linked to an understanding of the relate</w:t>
      </w:r>
      <w:r>
        <w:rPr>
          <w:rFonts w:ascii="Comic Sans MS" w:hAnsi="Comic Sans MS" w:cs="Arial"/>
        </w:rPr>
        <w:t>d pedagogy in their</w:t>
      </w:r>
      <w:r w:rsidRPr="00CF55E3">
        <w:rPr>
          <w:rFonts w:ascii="Comic Sans MS" w:hAnsi="Comic Sans MS" w:cs="Arial"/>
        </w:rPr>
        <w:t xml:space="preserve"> chosen specialist subject.</w:t>
      </w:r>
    </w:p>
    <w:p w:rsidR="00CF55E3" w:rsidRPr="008D6A04" w:rsidRDefault="00CF55E3" w:rsidP="00DC56E2">
      <w:pPr>
        <w:ind w:left="2880" w:firstLine="720"/>
        <w:jc w:val="both"/>
        <w:rPr>
          <w:rFonts w:ascii="Comic Sans MS" w:hAnsi="Comic Sans MS" w:cs="Arial"/>
          <w:b/>
        </w:rPr>
      </w:pPr>
      <w:r w:rsidRPr="008D6A04">
        <w:rPr>
          <w:rFonts w:ascii="Comic Sans MS" w:hAnsi="Comic Sans MS" w:cs="Arial"/>
          <w:b/>
        </w:rPr>
        <w:t>Or</w:t>
      </w:r>
    </w:p>
    <w:p w:rsidR="00CF55E3" w:rsidRPr="008D6A04" w:rsidRDefault="00CF55E3" w:rsidP="00DC56E2">
      <w:pPr>
        <w:jc w:val="both"/>
        <w:rPr>
          <w:rFonts w:ascii="Comic Sans MS" w:hAnsi="Comic Sans MS"/>
          <w:b/>
        </w:rPr>
      </w:pPr>
      <w:r w:rsidRPr="008D6A04">
        <w:rPr>
          <w:rFonts w:ascii="Comic Sans MS" w:hAnsi="Comic Sans MS"/>
          <w:b/>
        </w:rPr>
        <w:t>EDU6117</w:t>
      </w:r>
      <w:r w:rsidRPr="008D6A04">
        <w:rPr>
          <w:rFonts w:ascii="Comic Sans MS" w:hAnsi="Comic Sans MS"/>
          <w:b/>
        </w:rPr>
        <w:tab/>
        <w:t>Analysis of Inclusive Learning</w:t>
      </w:r>
      <w:r w:rsidRPr="008D6A04">
        <w:rPr>
          <w:rFonts w:ascii="Comic Sans MS" w:hAnsi="Comic Sans MS"/>
          <w:b/>
        </w:rPr>
        <w:tab/>
      </w:r>
      <w:r w:rsidRPr="008D6A04">
        <w:rPr>
          <w:rFonts w:ascii="Comic Sans MS" w:hAnsi="Comic Sans MS"/>
          <w:b/>
        </w:rPr>
        <w:tab/>
        <w:t>7</w:t>
      </w:r>
      <w:r w:rsidRPr="008D6A04">
        <w:rPr>
          <w:rFonts w:ascii="Comic Sans MS" w:hAnsi="Comic Sans MS"/>
          <w:b/>
        </w:rPr>
        <w:tab/>
      </w:r>
      <w:r w:rsidRPr="008D6A04">
        <w:rPr>
          <w:rFonts w:ascii="Comic Sans MS" w:hAnsi="Comic Sans MS"/>
          <w:b/>
        </w:rPr>
        <w:tab/>
        <w:t>20</w:t>
      </w:r>
    </w:p>
    <w:p w:rsidR="00CF55E3" w:rsidRDefault="00CF55E3" w:rsidP="00DC56E2">
      <w:pPr>
        <w:pStyle w:val="ListParagraph"/>
        <w:ind w:left="0"/>
        <w:jc w:val="both"/>
        <w:rPr>
          <w:rFonts w:ascii="Comic Sans MS" w:hAnsi="Comic Sans MS" w:cs="Arial"/>
          <w:iCs/>
          <w:color w:val="000000"/>
        </w:rPr>
      </w:pPr>
      <w:r w:rsidRPr="00CF55E3">
        <w:rPr>
          <w:rFonts w:ascii="Comic Sans MS" w:hAnsi="Comic Sans MS" w:cs="Arial"/>
          <w:iCs/>
          <w:color w:val="000000"/>
        </w:rPr>
        <w:t xml:space="preserve">This module will </w:t>
      </w:r>
      <w:r w:rsidRPr="00CF55E3">
        <w:rPr>
          <w:rFonts w:ascii="Comic Sans MS" w:hAnsi="Comic Sans MS" w:cs="Arial"/>
        </w:rPr>
        <w:t>explore the notions o</w:t>
      </w:r>
      <w:r>
        <w:rPr>
          <w:rFonts w:ascii="Comic Sans MS" w:hAnsi="Comic Sans MS" w:cs="Arial"/>
        </w:rPr>
        <w:t xml:space="preserve">f Inclusivity and Diversity. Trainees are required to </w:t>
      </w:r>
      <w:r w:rsidRPr="00CF55E3">
        <w:rPr>
          <w:rFonts w:ascii="Comic Sans MS" w:hAnsi="Comic Sans MS" w:cs="Arial"/>
        </w:rPr>
        <w:t>produce a range of resources for inclusive learning, particularly those using blended learning methods. W</w:t>
      </w:r>
      <w:r>
        <w:rPr>
          <w:rFonts w:ascii="Comic Sans MS" w:hAnsi="Comic Sans MS" w:cs="Arial"/>
        </w:rPr>
        <w:t>ith their critical friend (trainee from same curriculum area) they</w:t>
      </w:r>
      <w:r w:rsidRPr="00CF55E3">
        <w:rPr>
          <w:rFonts w:ascii="Comic Sans MS" w:hAnsi="Comic Sans MS" w:cs="Arial"/>
        </w:rPr>
        <w:t xml:space="preserve"> will </w:t>
      </w:r>
      <w:r w:rsidRPr="00CF55E3">
        <w:rPr>
          <w:rFonts w:ascii="Comic Sans MS" w:hAnsi="Comic Sans MS" w:cs="Arial"/>
          <w:iCs/>
          <w:color w:val="000000"/>
        </w:rPr>
        <w:t>critically analyse learning theories and curriculum models and consider t</w:t>
      </w:r>
      <w:r>
        <w:rPr>
          <w:rFonts w:ascii="Comic Sans MS" w:hAnsi="Comic Sans MS" w:cs="Arial"/>
          <w:iCs/>
          <w:color w:val="000000"/>
        </w:rPr>
        <w:t>he implications of these in their</w:t>
      </w:r>
      <w:r w:rsidRPr="00CF55E3">
        <w:rPr>
          <w:rFonts w:ascii="Comic Sans MS" w:hAnsi="Comic Sans MS" w:cs="Arial"/>
          <w:iCs/>
          <w:color w:val="000000"/>
        </w:rPr>
        <w:t xml:space="preserve"> own teaching context.  </w:t>
      </w:r>
    </w:p>
    <w:p w:rsidR="00CF55E3" w:rsidRDefault="00CF55E3" w:rsidP="00DC56E2">
      <w:pPr>
        <w:pStyle w:val="ListParagraph"/>
        <w:ind w:left="0"/>
        <w:jc w:val="both"/>
        <w:rPr>
          <w:rFonts w:ascii="Comic Sans MS" w:hAnsi="Comic Sans MS" w:cs="Arial"/>
          <w:iCs/>
          <w:color w:val="000000"/>
        </w:rPr>
      </w:pPr>
      <w:r>
        <w:rPr>
          <w:rFonts w:ascii="Comic Sans MS" w:hAnsi="Comic Sans MS" w:cs="Arial"/>
          <w:iCs/>
          <w:color w:val="000000"/>
        </w:rPr>
        <w:t xml:space="preserve">In both cases assessment will be </w:t>
      </w:r>
      <w:r w:rsidR="006A6B76">
        <w:rPr>
          <w:rFonts w:ascii="Comic Sans MS" w:hAnsi="Comic Sans MS" w:cs="Arial"/>
          <w:iCs/>
          <w:color w:val="000000"/>
        </w:rPr>
        <w:t xml:space="preserve">by the production of an academic poster that they will present to their peers. (3000 word equivalent). The deadline for this is </w:t>
      </w:r>
      <w:r w:rsidR="006A6B76" w:rsidRPr="00787FA5">
        <w:rPr>
          <w:rFonts w:ascii="Comic Sans MS" w:hAnsi="Comic Sans MS" w:cs="Arial"/>
          <w:b/>
          <w:iCs/>
          <w:color w:val="000000"/>
        </w:rPr>
        <w:t>16</w:t>
      </w:r>
      <w:r w:rsidR="006A6B76" w:rsidRPr="00787FA5">
        <w:rPr>
          <w:rFonts w:ascii="Comic Sans MS" w:hAnsi="Comic Sans MS" w:cs="Arial"/>
          <w:b/>
          <w:iCs/>
          <w:color w:val="000000"/>
          <w:vertAlign w:val="superscript"/>
        </w:rPr>
        <w:t>th</w:t>
      </w:r>
      <w:r w:rsidR="006A6B76" w:rsidRPr="00787FA5">
        <w:rPr>
          <w:rFonts w:ascii="Comic Sans MS" w:hAnsi="Comic Sans MS" w:cs="Arial"/>
          <w:b/>
          <w:iCs/>
          <w:color w:val="000000"/>
        </w:rPr>
        <w:t xml:space="preserve"> April 2012</w:t>
      </w:r>
    </w:p>
    <w:p w:rsidR="006A6B76" w:rsidRDefault="006A6B76" w:rsidP="00DC56E2">
      <w:pPr>
        <w:pStyle w:val="ListParagraph"/>
        <w:ind w:left="0"/>
        <w:jc w:val="both"/>
        <w:rPr>
          <w:rFonts w:ascii="Comic Sans MS" w:hAnsi="Comic Sans MS" w:cs="Arial"/>
          <w:iCs/>
          <w:color w:val="000000"/>
        </w:rPr>
      </w:pPr>
    </w:p>
    <w:p w:rsidR="006A6B76" w:rsidRPr="006A6B76" w:rsidRDefault="006A6B76" w:rsidP="00DC56E2">
      <w:pPr>
        <w:pStyle w:val="ListParagraph"/>
        <w:ind w:left="0"/>
        <w:jc w:val="both"/>
        <w:rPr>
          <w:rFonts w:ascii="Comic Sans MS" w:hAnsi="Comic Sans MS" w:cs="Arial"/>
          <w:b/>
          <w:iCs/>
          <w:color w:val="000000"/>
        </w:rPr>
      </w:pPr>
      <w:r w:rsidRPr="006A6B76">
        <w:rPr>
          <w:rFonts w:ascii="Comic Sans MS" w:hAnsi="Comic Sans MS" w:cs="Arial"/>
          <w:b/>
          <w:iCs/>
          <w:color w:val="000000"/>
        </w:rPr>
        <w:t>2</w:t>
      </w:r>
    </w:p>
    <w:p w:rsidR="006A6B76" w:rsidRPr="008D6A04" w:rsidRDefault="006A6B76" w:rsidP="00DC56E2">
      <w:pPr>
        <w:pStyle w:val="ListParagraph"/>
        <w:ind w:left="0"/>
        <w:jc w:val="both"/>
        <w:rPr>
          <w:rFonts w:ascii="Comic Sans MS" w:hAnsi="Comic Sans MS" w:cs="Arial"/>
          <w:b/>
          <w:iCs/>
          <w:color w:val="000000"/>
        </w:rPr>
      </w:pPr>
      <w:r w:rsidRPr="008D6A04">
        <w:rPr>
          <w:rFonts w:ascii="Comic Sans MS" w:hAnsi="Comic Sans MS" w:cs="Arial"/>
          <w:b/>
          <w:iCs/>
          <w:color w:val="000000"/>
        </w:rPr>
        <w:t>EDU6120</w:t>
      </w:r>
      <w:r w:rsidRPr="008D6A04">
        <w:rPr>
          <w:rFonts w:ascii="Comic Sans MS" w:hAnsi="Comic Sans MS" w:cs="Arial"/>
          <w:b/>
          <w:iCs/>
          <w:color w:val="000000"/>
        </w:rPr>
        <w:tab/>
        <w:t>Continuing Personal and Professional</w:t>
      </w:r>
      <w:r w:rsidRPr="008D6A04">
        <w:rPr>
          <w:rFonts w:ascii="Comic Sans MS" w:hAnsi="Comic Sans MS" w:cs="Arial"/>
          <w:b/>
          <w:iCs/>
          <w:color w:val="000000"/>
        </w:rPr>
        <w:tab/>
        <w:t>6</w:t>
      </w:r>
      <w:r w:rsidRPr="008D6A04">
        <w:rPr>
          <w:rFonts w:ascii="Comic Sans MS" w:hAnsi="Comic Sans MS" w:cs="Arial"/>
          <w:b/>
          <w:iCs/>
          <w:color w:val="000000"/>
        </w:rPr>
        <w:tab/>
      </w:r>
      <w:r w:rsidRPr="008D6A04">
        <w:rPr>
          <w:rFonts w:ascii="Comic Sans MS" w:hAnsi="Comic Sans MS" w:cs="Arial"/>
          <w:b/>
          <w:iCs/>
          <w:color w:val="000000"/>
        </w:rPr>
        <w:tab/>
        <w:t xml:space="preserve">20 </w:t>
      </w:r>
    </w:p>
    <w:p w:rsidR="006A6B76" w:rsidRPr="008D6A04" w:rsidRDefault="006A6B76" w:rsidP="00DC56E2">
      <w:pPr>
        <w:pStyle w:val="ListParagraph"/>
        <w:ind w:firstLine="720"/>
        <w:jc w:val="both"/>
        <w:rPr>
          <w:rFonts w:ascii="Comic Sans MS" w:hAnsi="Comic Sans MS" w:cs="Arial"/>
          <w:b/>
          <w:iCs/>
          <w:color w:val="000000"/>
        </w:rPr>
      </w:pPr>
      <w:r w:rsidRPr="008D6A04">
        <w:rPr>
          <w:rFonts w:ascii="Comic Sans MS" w:hAnsi="Comic Sans MS" w:cs="Arial"/>
          <w:b/>
          <w:iCs/>
          <w:color w:val="000000"/>
        </w:rPr>
        <w:t>Development</w:t>
      </w:r>
    </w:p>
    <w:p w:rsidR="006A6B76" w:rsidRDefault="006A6B76" w:rsidP="00DC56E2">
      <w:pPr>
        <w:pStyle w:val="ListParagraph"/>
        <w:ind w:left="0"/>
        <w:jc w:val="both"/>
        <w:rPr>
          <w:rFonts w:ascii="Comic Sans MS" w:hAnsi="Comic Sans MS" w:cs="Arial"/>
          <w:color w:val="000000"/>
        </w:rPr>
      </w:pPr>
      <w:r w:rsidRPr="006A6B76">
        <w:rPr>
          <w:rFonts w:ascii="Comic Sans MS" w:hAnsi="Comic Sans MS" w:cs="Arial"/>
          <w:color w:val="000000"/>
        </w:rPr>
        <w:t xml:space="preserve">The module will </w:t>
      </w:r>
      <w:r w:rsidRPr="006A6B76">
        <w:rPr>
          <w:rFonts w:ascii="Comic Sans MS" w:hAnsi="Comic Sans MS"/>
        </w:rPr>
        <w:t>introduce and explore the notion of CPD and its place within the Post-Compulsory Education a</w:t>
      </w:r>
      <w:r>
        <w:rPr>
          <w:rFonts w:ascii="Comic Sans MS" w:hAnsi="Comic Sans MS"/>
        </w:rPr>
        <w:t>nd Training (PCET) context.  Trainees</w:t>
      </w:r>
      <w:r w:rsidRPr="006A6B76">
        <w:rPr>
          <w:rFonts w:ascii="Comic Sans MS" w:hAnsi="Comic Sans MS"/>
        </w:rPr>
        <w:t xml:space="preserve"> will be expected to research, analyse and critique </w:t>
      </w:r>
      <w:r w:rsidRPr="006A6B76">
        <w:rPr>
          <w:rFonts w:ascii="Comic Sans MS" w:hAnsi="Comic Sans MS" w:cs="Arial"/>
          <w:color w:val="000000"/>
        </w:rPr>
        <w:t>theories, principles and models of reflective practice and CPD. The focus of the modul</w:t>
      </w:r>
      <w:r>
        <w:rPr>
          <w:rFonts w:ascii="Comic Sans MS" w:hAnsi="Comic Sans MS" w:cs="Arial"/>
          <w:color w:val="000000"/>
        </w:rPr>
        <w:t>e will be the development of thei</w:t>
      </w:r>
      <w:r w:rsidRPr="006A6B76">
        <w:rPr>
          <w:rFonts w:ascii="Comic Sans MS" w:hAnsi="Comic Sans MS" w:cs="Arial"/>
          <w:color w:val="000000"/>
        </w:rPr>
        <w:t>r own CPD plan for t</w:t>
      </w:r>
      <w:r>
        <w:rPr>
          <w:rFonts w:ascii="Comic Sans MS" w:hAnsi="Comic Sans MS" w:cs="Arial"/>
          <w:color w:val="000000"/>
        </w:rPr>
        <w:t>he future and reflections on thei</w:t>
      </w:r>
      <w:r w:rsidRPr="006A6B76">
        <w:rPr>
          <w:rFonts w:ascii="Comic Sans MS" w:hAnsi="Comic Sans MS" w:cs="Arial"/>
          <w:color w:val="000000"/>
        </w:rPr>
        <w:t>r CPD experience to date.</w:t>
      </w:r>
    </w:p>
    <w:p w:rsidR="006A6B76" w:rsidRDefault="006A6B76" w:rsidP="00DC56E2">
      <w:pPr>
        <w:pStyle w:val="ListParagraph"/>
        <w:ind w:left="0"/>
        <w:jc w:val="both"/>
        <w:rPr>
          <w:rFonts w:ascii="Comic Sans MS" w:hAnsi="Comic Sans MS" w:cs="Arial"/>
          <w:color w:val="000000"/>
        </w:rPr>
      </w:pPr>
    </w:p>
    <w:p w:rsidR="006A6B76" w:rsidRPr="008D6A04" w:rsidRDefault="006A6B76" w:rsidP="00DC56E2">
      <w:pPr>
        <w:pStyle w:val="ListParagraph"/>
        <w:ind w:left="3600" w:firstLine="720"/>
        <w:jc w:val="both"/>
        <w:rPr>
          <w:rFonts w:ascii="Comic Sans MS" w:hAnsi="Comic Sans MS" w:cs="Arial"/>
          <w:b/>
          <w:color w:val="000000"/>
        </w:rPr>
      </w:pPr>
      <w:r w:rsidRPr="008D6A04">
        <w:rPr>
          <w:rFonts w:ascii="Comic Sans MS" w:hAnsi="Comic Sans MS" w:cs="Arial"/>
          <w:b/>
          <w:color w:val="000000"/>
        </w:rPr>
        <w:t>Or</w:t>
      </w:r>
    </w:p>
    <w:p w:rsidR="006A6B76" w:rsidRPr="008D6A04" w:rsidRDefault="006A6B76" w:rsidP="00DC56E2">
      <w:pPr>
        <w:pStyle w:val="ListParagraph"/>
        <w:ind w:left="3600" w:firstLine="720"/>
        <w:jc w:val="both"/>
        <w:rPr>
          <w:rFonts w:ascii="Comic Sans MS" w:hAnsi="Comic Sans MS" w:cs="Arial"/>
          <w:b/>
          <w:color w:val="000000"/>
        </w:rPr>
      </w:pPr>
    </w:p>
    <w:p w:rsidR="006A6B76" w:rsidRPr="008D6A04" w:rsidRDefault="006A6B76" w:rsidP="00DC56E2">
      <w:pPr>
        <w:pStyle w:val="ListParagraph"/>
        <w:ind w:left="0"/>
        <w:jc w:val="both"/>
        <w:rPr>
          <w:rFonts w:ascii="Comic Sans MS" w:hAnsi="Comic Sans MS" w:cs="Arial"/>
          <w:b/>
          <w:color w:val="000000"/>
        </w:rPr>
      </w:pPr>
      <w:r w:rsidRPr="008D6A04">
        <w:rPr>
          <w:rFonts w:ascii="Comic Sans MS" w:hAnsi="Comic Sans MS" w:cs="Arial"/>
          <w:b/>
          <w:color w:val="000000"/>
        </w:rPr>
        <w:t>EDU7103</w:t>
      </w:r>
      <w:r w:rsidRPr="008D6A04">
        <w:rPr>
          <w:rFonts w:ascii="Comic Sans MS" w:hAnsi="Comic Sans MS" w:cs="Arial"/>
          <w:b/>
          <w:color w:val="000000"/>
        </w:rPr>
        <w:tab/>
        <w:t>Continuing Personal and Professional</w:t>
      </w:r>
      <w:r w:rsidRPr="008D6A04">
        <w:rPr>
          <w:rFonts w:ascii="Comic Sans MS" w:hAnsi="Comic Sans MS" w:cs="Arial"/>
          <w:b/>
          <w:color w:val="000000"/>
        </w:rPr>
        <w:tab/>
        <w:t>7</w:t>
      </w:r>
      <w:r w:rsidRPr="008D6A04">
        <w:rPr>
          <w:rFonts w:ascii="Comic Sans MS" w:hAnsi="Comic Sans MS" w:cs="Arial"/>
          <w:b/>
          <w:color w:val="000000"/>
        </w:rPr>
        <w:tab/>
      </w:r>
      <w:r w:rsidRPr="008D6A04">
        <w:rPr>
          <w:rFonts w:ascii="Comic Sans MS" w:hAnsi="Comic Sans MS" w:cs="Arial"/>
          <w:b/>
          <w:color w:val="000000"/>
        </w:rPr>
        <w:tab/>
        <w:t>20</w:t>
      </w:r>
    </w:p>
    <w:p w:rsidR="006A6B76" w:rsidRPr="008D6A04" w:rsidRDefault="006A6B76" w:rsidP="00DC56E2">
      <w:pPr>
        <w:pStyle w:val="ListParagraph"/>
        <w:ind w:left="0"/>
        <w:jc w:val="both"/>
        <w:rPr>
          <w:rFonts w:ascii="Comic Sans MS" w:hAnsi="Comic Sans MS" w:cs="Arial"/>
          <w:b/>
          <w:color w:val="000000"/>
        </w:rPr>
      </w:pPr>
      <w:r w:rsidRPr="008D6A04">
        <w:rPr>
          <w:rFonts w:ascii="Comic Sans MS" w:hAnsi="Comic Sans MS" w:cs="Arial"/>
          <w:b/>
          <w:color w:val="000000"/>
        </w:rPr>
        <w:tab/>
      </w:r>
      <w:r w:rsidRPr="008D6A04">
        <w:rPr>
          <w:rFonts w:ascii="Comic Sans MS" w:hAnsi="Comic Sans MS" w:cs="Arial"/>
          <w:b/>
          <w:color w:val="000000"/>
        </w:rPr>
        <w:tab/>
        <w:t>Development and Wider Professional</w:t>
      </w:r>
    </w:p>
    <w:p w:rsidR="006A6B76" w:rsidRPr="008D6A04" w:rsidRDefault="006A6B76" w:rsidP="00DC56E2">
      <w:pPr>
        <w:pStyle w:val="ListParagraph"/>
        <w:ind w:left="0"/>
        <w:jc w:val="both"/>
        <w:rPr>
          <w:rFonts w:ascii="Comic Sans MS" w:hAnsi="Comic Sans MS" w:cs="Arial"/>
          <w:b/>
          <w:color w:val="000000"/>
        </w:rPr>
      </w:pPr>
      <w:r w:rsidRPr="008D6A04">
        <w:rPr>
          <w:rFonts w:ascii="Comic Sans MS" w:hAnsi="Comic Sans MS" w:cs="Arial"/>
          <w:b/>
          <w:color w:val="000000"/>
        </w:rPr>
        <w:tab/>
      </w:r>
      <w:r w:rsidRPr="008D6A04">
        <w:rPr>
          <w:rFonts w:ascii="Comic Sans MS" w:hAnsi="Comic Sans MS" w:cs="Arial"/>
          <w:b/>
          <w:color w:val="000000"/>
        </w:rPr>
        <w:tab/>
        <w:t>Practice</w:t>
      </w:r>
    </w:p>
    <w:p w:rsidR="008D6A04" w:rsidRPr="008D6A04" w:rsidRDefault="008D6A04" w:rsidP="00DC56E2">
      <w:pPr>
        <w:spacing w:before="120" w:after="120"/>
        <w:jc w:val="both"/>
        <w:rPr>
          <w:rFonts w:ascii="Comic Sans MS" w:hAnsi="Comic Sans MS"/>
        </w:rPr>
      </w:pPr>
      <w:r>
        <w:rPr>
          <w:rFonts w:ascii="Comic Sans MS" w:hAnsi="Comic Sans MS"/>
        </w:rPr>
        <w:t>Trainees</w:t>
      </w:r>
      <w:r w:rsidRPr="008D6A04">
        <w:rPr>
          <w:rFonts w:ascii="Comic Sans MS" w:hAnsi="Comic Sans MS"/>
        </w:rPr>
        <w:t xml:space="preserve"> will:</w:t>
      </w:r>
    </w:p>
    <w:p w:rsidR="008D6A04" w:rsidRPr="008D6A04" w:rsidRDefault="008D6A04" w:rsidP="00DC56E2">
      <w:pPr>
        <w:pStyle w:val="ListParagraph"/>
        <w:numPr>
          <w:ilvl w:val="0"/>
          <w:numId w:val="6"/>
        </w:numPr>
        <w:spacing w:before="120" w:after="120" w:line="240" w:lineRule="auto"/>
        <w:jc w:val="both"/>
        <w:rPr>
          <w:rFonts w:ascii="Comic Sans MS" w:hAnsi="Comic Sans MS" w:cs="Arial"/>
          <w:color w:val="000000"/>
        </w:rPr>
      </w:pPr>
      <w:r w:rsidRPr="008D6A04">
        <w:rPr>
          <w:rFonts w:ascii="Comic Sans MS" w:hAnsi="Comic Sans MS"/>
        </w:rPr>
        <w:t xml:space="preserve">undertake research, analyse and critique </w:t>
      </w:r>
      <w:r w:rsidRPr="008D6A04">
        <w:rPr>
          <w:rFonts w:ascii="Comic Sans MS" w:hAnsi="Comic Sans MS" w:cs="Arial"/>
          <w:color w:val="000000"/>
        </w:rPr>
        <w:t xml:space="preserve">theories, principles and models of reflective practice </w:t>
      </w:r>
    </w:p>
    <w:p w:rsidR="008D6A04" w:rsidRPr="008D6A04" w:rsidRDefault="008D6A04" w:rsidP="00DC56E2">
      <w:pPr>
        <w:pStyle w:val="ListParagraph"/>
        <w:numPr>
          <w:ilvl w:val="0"/>
          <w:numId w:val="6"/>
        </w:numPr>
        <w:spacing w:before="120" w:after="120" w:line="240" w:lineRule="auto"/>
        <w:jc w:val="both"/>
        <w:rPr>
          <w:rFonts w:ascii="Comic Sans MS" w:hAnsi="Comic Sans MS" w:cs="Arial"/>
          <w:color w:val="000000"/>
        </w:rPr>
      </w:pPr>
      <w:r>
        <w:rPr>
          <w:rFonts w:ascii="Comic Sans MS" w:hAnsi="Comic Sans MS" w:cs="Arial"/>
          <w:color w:val="000000"/>
        </w:rPr>
        <w:t>investigate and plan for their</w:t>
      </w:r>
      <w:r w:rsidRPr="008D6A04">
        <w:rPr>
          <w:rFonts w:ascii="Comic Sans MS" w:hAnsi="Comic Sans MS" w:cs="Arial"/>
          <w:color w:val="000000"/>
        </w:rPr>
        <w:t xml:space="preserve"> own professional development</w:t>
      </w:r>
    </w:p>
    <w:p w:rsidR="006A6B76" w:rsidRPr="008D6A04" w:rsidRDefault="008D6A04" w:rsidP="00DC56E2">
      <w:pPr>
        <w:pStyle w:val="ListParagraph"/>
        <w:numPr>
          <w:ilvl w:val="0"/>
          <w:numId w:val="6"/>
        </w:numPr>
        <w:jc w:val="both"/>
        <w:rPr>
          <w:rFonts w:ascii="Comic Sans MS" w:hAnsi="Comic Sans MS" w:cs="Arial"/>
          <w:iCs/>
          <w:color w:val="000000"/>
        </w:rPr>
      </w:pPr>
      <w:proofErr w:type="gramStart"/>
      <w:r>
        <w:rPr>
          <w:rFonts w:ascii="Comic Sans MS" w:hAnsi="Comic Sans MS" w:cs="Arial"/>
          <w:color w:val="000000"/>
        </w:rPr>
        <w:t>share</w:t>
      </w:r>
      <w:proofErr w:type="gramEnd"/>
      <w:r>
        <w:rPr>
          <w:rFonts w:ascii="Comic Sans MS" w:hAnsi="Comic Sans MS" w:cs="Arial"/>
          <w:color w:val="000000"/>
        </w:rPr>
        <w:t xml:space="preserve"> and debate thei</w:t>
      </w:r>
      <w:r w:rsidRPr="008D6A04">
        <w:rPr>
          <w:rFonts w:ascii="Comic Sans MS" w:hAnsi="Comic Sans MS" w:cs="Arial"/>
          <w:color w:val="000000"/>
        </w:rPr>
        <w:t>r findings with others</w:t>
      </w:r>
      <w:r w:rsidRPr="00CD5CB4">
        <w:rPr>
          <w:rFonts w:cs="Arial"/>
          <w:color w:val="000000"/>
        </w:rPr>
        <w:t>.</w:t>
      </w:r>
    </w:p>
    <w:p w:rsidR="00CF55E3" w:rsidRDefault="008D6A04" w:rsidP="00DC56E2">
      <w:pPr>
        <w:jc w:val="both"/>
        <w:rPr>
          <w:rFonts w:ascii="Comic Sans MS" w:hAnsi="Comic Sans MS"/>
        </w:rPr>
      </w:pPr>
      <w:r>
        <w:rPr>
          <w:rFonts w:ascii="Comic Sans MS" w:hAnsi="Comic Sans MS"/>
        </w:rPr>
        <w:t xml:space="preserve">Assessment of these modules involves the presentation of a CPD plan to their peers. The date for these presentations is </w:t>
      </w:r>
      <w:r w:rsidRPr="00B443E4">
        <w:rPr>
          <w:rFonts w:ascii="Comic Sans MS" w:hAnsi="Comic Sans MS"/>
          <w:b/>
        </w:rPr>
        <w:t>14</w:t>
      </w:r>
      <w:r w:rsidRPr="00B443E4">
        <w:rPr>
          <w:rFonts w:ascii="Comic Sans MS" w:hAnsi="Comic Sans MS"/>
          <w:b/>
          <w:vertAlign w:val="superscript"/>
        </w:rPr>
        <w:t>th</w:t>
      </w:r>
      <w:r w:rsidRPr="00B443E4">
        <w:rPr>
          <w:rFonts w:ascii="Comic Sans MS" w:hAnsi="Comic Sans MS"/>
          <w:b/>
        </w:rPr>
        <w:t xml:space="preserve"> May 2012</w:t>
      </w:r>
    </w:p>
    <w:p w:rsidR="008D6A04" w:rsidRDefault="008D6A04" w:rsidP="00DC56E2">
      <w:pPr>
        <w:jc w:val="both"/>
        <w:rPr>
          <w:rFonts w:ascii="Comic Sans MS" w:hAnsi="Comic Sans MS"/>
        </w:rPr>
      </w:pPr>
    </w:p>
    <w:p w:rsidR="008D6A04" w:rsidRPr="008D6A04" w:rsidRDefault="008D6A04" w:rsidP="00DC56E2">
      <w:pPr>
        <w:jc w:val="both"/>
        <w:rPr>
          <w:rFonts w:ascii="Comic Sans MS" w:hAnsi="Comic Sans MS"/>
          <w:b/>
        </w:rPr>
      </w:pPr>
      <w:r w:rsidRPr="008D6A04">
        <w:rPr>
          <w:rFonts w:ascii="Comic Sans MS" w:hAnsi="Comic Sans MS"/>
          <w:b/>
        </w:rPr>
        <w:t>3</w:t>
      </w:r>
    </w:p>
    <w:p w:rsidR="008D6A04" w:rsidRPr="00787FA5" w:rsidRDefault="008D6A04" w:rsidP="00DC56E2">
      <w:pPr>
        <w:spacing w:after="0"/>
        <w:jc w:val="both"/>
        <w:rPr>
          <w:rFonts w:ascii="Comic Sans MS" w:hAnsi="Comic Sans MS"/>
          <w:b/>
        </w:rPr>
      </w:pPr>
      <w:r w:rsidRPr="00787FA5">
        <w:rPr>
          <w:rFonts w:ascii="Comic Sans MS" w:hAnsi="Comic Sans MS"/>
          <w:b/>
        </w:rPr>
        <w:t>EDU6121</w:t>
      </w:r>
      <w:r w:rsidRPr="00787FA5">
        <w:rPr>
          <w:rFonts w:ascii="Comic Sans MS" w:hAnsi="Comic Sans MS"/>
          <w:b/>
        </w:rPr>
        <w:tab/>
        <w:t>Teaching in the Lifelong Learning</w:t>
      </w:r>
      <w:r w:rsidRPr="00787FA5">
        <w:rPr>
          <w:rFonts w:ascii="Comic Sans MS" w:hAnsi="Comic Sans MS"/>
          <w:b/>
        </w:rPr>
        <w:tab/>
      </w:r>
      <w:r w:rsidRPr="00787FA5">
        <w:rPr>
          <w:rFonts w:ascii="Comic Sans MS" w:hAnsi="Comic Sans MS"/>
          <w:b/>
        </w:rPr>
        <w:tab/>
        <w:t>6</w:t>
      </w:r>
      <w:r w:rsidRPr="00787FA5">
        <w:rPr>
          <w:rFonts w:ascii="Comic Sans MS" w:hAnsi="Comic Sans MS"/>
          <w:b/>
        </w:rPr>
        <w:tab/>
      </w:r>
      <w:r w:rsidRPr="00787FA5">
        <w:rPr>
          <w:rFonts w:ascii="Comic Sans MS" w:hAnsi="Comic Sans MS"/>
          <w:b/>
        </w:rPr>
        <w:tab/>
        <w:t>60</w:t>
      </w:r>
    </w:p>
    <w:p w:rsidR="008D6A04" w:rsidRPr="00787FA5" w:rsidRDefault="008D6A04" w:rsidP="00DC56E2">
      <w:pPr>
        <w:spacing w:after="0"/>
        <w:ind w:left="720" w:firstLine="720"/>
        <w:jc w:val="both"/>
        <w:rPr>
          <w:rFonts w:ascii="Comic Sans MS" w:hAnsi="Comic Sans MS"/>
          <w:b/>
        </w:rPr>
      </w:pPr>
      <w:r w:rsidRPr="00787FA5">
        <w:rPr>
          <w:rFonts w:ascii="Comic Sans MS" w:hAnsi="Comic Sans MS"/>
          <w:b/>
        </w:rPr>
        <w:t>Sector</w:t>
      </w:r>
    </w:p>
    <w:p w:rsidR="008D6A04" w:rsidRPr="008D6A04" w:rsidRDefault="008D6A04" w:rsidP="00DC56E2">
      <w:pPr>
        <w:spacing w:before="120" w:after="120"/>
        <w:jc w:val="both"/>
        <w:rPr>
          <w:rFonts w:ascii="Comic Sans MS" w:hAnsi="Comic Sans MS"/>
        </w:rPr>
      </w:pPr>
      <w:r>
        <w:rPr>
          <w:rFonts w:ascii="Comic Sans MS" w:hAnsi="Comic Sans MS"/>
        </w:rPr>
        <w:t>Assessment of this module is by</w:t>
      </w:r>
      <w:r>
        <w:t xml:space="preserve"> </w:t>
      </w:r>
      <w:r>
        <w:rPr>
          <w:rFonts w:ascii="Comic Sans MS" w:hAnsi="Comic Sans MS"/>
        </w:rPr>
        <w:t>p</w:t>
      </w:r>
      <w:r w:rsidRPr="008D6A04">
        <w:rPr>
          <w:rFonts w:ascii="Comic Sans MS" w:hAnsi="Comic Sans MS"/>
        </w:rPr>
        <w:t>roduc</w:t>
      </w:r>
      <w:r>
        <w:rPr>
          <w:rFonts w:ascii="Comic Sans MS" w:hAnsi="Comic Sans MS"/>
        </w:rPr>
        <w:t>tion of</w:t>
      </w:r>
      <w:r w:rsidRPr="008D6A04">
        <w:rPr>
          <w:rFonts w:ascii="Comic Sans MS" w:hAnsi="Comic Sans MS"/>
          <w:sz w:val="20"/>
          <w:szCs w:val="20"/>
        </w:rPr>
        <w:t xml:space="preserve"> </w:t>
      </w:r>
      <w:r>
        <w:rPr>
          <w:rFonts w:ascii="Comic Sans MS" w:hAnsi="Comic Sans MS"/>
        </w:rPr>
        <w:t>a portfolio of the trainee’s</w:t>
      </w:r>
      <w:r w:rsidRPr="008D6A04">
        <w:rPr>
          <w:rFonts w:ascii="Comic Sans MS" w:hAnsi="Comic Sans MS"/>
        </w:rPr>
        <w:t xml:space="preserve"> professional practice as outlined in the</w:t>
      </w:r>
      <w:r w:rsidR="00787FA5">
        <w:rPr>
          <w:rFonts w:ascii="Comic Sans MS" w:hAnsi="Comic Sans MS"/>
        </w:rPr>
        <w:t xml:space="preserve"> *</w:t>
      </w:r>
      <w:r w:rsidRPr="008D6A04">
        <w:rPr>
          <w:rFonts w:ascii="Comic Sans MS" w:hAnsi="Comic Sans MS"/>
        </w:rPr>
        <w:t>Practice of Teaching Workbook 2. (6000 word equivalent)</w:t>
      </w:r>
      <w:r>
        <w:rPr>
          <w:rFonts w:ascii="Comic Sans MS" w:hAnsi="Comic Sans MS"/>
        </w:rPr>
        <w:t xml:space="preserve">. </w:t>
      </w:r>
      <w:r w:rsidR="00787FA5">
        <w:rPr>
          <w:rFonts w:ascii="Comic Sans MS" w:hAnsi="Comic Sans MS"/>
        </w:rPr>
        <w:t>*</w:t>
      </w:r>
      <w:r>
        <w:rPr>
          <w:rFonts w:ascii="Comic Sans MS" w:hAnsi="Comic Sans MS"/>
        </w:rPr>
        <w:t xml:space="preserve">This can be accessed on the Partnership </w:t>
      </w:r>
      <w:r w:rsidR="00787FA5">
        <w:rPr>
          <w:rFonts w:ascii="Comic Sans MS" w:hAnsi="Comic Sans MS"/>
        </w:rPr>
        <w:t>website (see below)</w:t>
      </w:r>
    </w:p>
    <w:p w:rsidR="008D6A04" w:rsidRPr="008D6A04" w:rsidRDefault="008D6A04" w:rsidP="00DC56E2">
      <w:pPr>
        <w:spacing w:after="0"/>
        <w:jc w:val="both"/>
        <w:rPr>
          <w:rFonts w:ascii="Comic Sans MS" w:hAnsi="Comic Sans MS"/>
        </w:rPr>
      </w:pPr>
    </w:p>
    <w:p w:rsidR="00FE08FE" w:rsidRDefault="00FE08FE" w:rsidP="00DC56E2">
      <w:pPr>
        <w:jc w:val="both"/>
        <w:rPr>
          <w:rFonts w:ascii="Comic Sans MS" w:hAnsi="Comic Sans MS"/>
          <w:b/>
        </w:rPr>
      </w:pPr>
    </w:p>
    <w:p w:rsidR="003876D9" w:rsidRPr="00787FA5" w:rsidRDefault="003876D9" w:rsidP="00DC56E2">
      <w:pPr>
        <w:jc w:val="both"/>
        <w:rPr>
          <w:rFonts w:ascii="Comic Sans MS" w:hAnsi="Comic Sans MS"/>
        </w:rPr>
      </w:pPr>
      <w:r w:rsidRPr="003876D9">
        <w:rPr>
          <w:rFonts w:ascii="Comic Sans MS" w:hAnsi="Comic Sans MS"/>
          <w:b/>
        </w:rPr>
        <w:t xml:space="preserve">Subject Specialist Workshops and </w:t>
      </w:r>
      <w:r>
        <w:rPr>
          <w:rFonts w:ascii="Comic Sans MS" w:hAnsi="Comic Sans MS"/>
          <w:b/>
        </w:rPr>
        <w:t>A</w:t>
      </w:r>
      <w:r w:rsidRPr="003876D9">
        <w:rPr>
          <w:rFonts w:ascii="Comic Sans MS" w:hAnsi="Comic Sans MS"/>
          <w:b/>
        </w:rPr>
        <w:t xml:space="preserve">udits </w:t>
      </w:r>
    </w:p>
    <w:p w:rsidR="003876D9" w:rsidRPr="00FE08FE" w:rsidRDefault="00427D60" w:rsidP="00DC56E2">
      <w:pPr>
        <w:ind w:left="360"/>
        <w:jc w:val="both"/>
        <w:rPr>
          <w:rFonts w:ascii="Comic Sans MS" w:hAnsi="Comic Sans MS"/>
        </w:rPr>
      </w:pPr>
      <w:r>
        <w:rPr>
          <w:rFonts w:ascii="Comic Sans MS" w:hAnsi="Comic Sans MS"/>
        </w:rPr>
        <w:t xml:space="preserve">We mentioned these in our last newsletter. These are sessions that we offer regularly throughout the course to assist trainees to build on their subject specialist skills. The </w:t>
      </w:r>
      <w:r w:rsidR="00FE08FE">
        <w:rPr>
          <w:rFonts w:ascii="Comic Sans MS" w:hAnsi="Comic Sans MS"/>
        </w:rPr>
        <w:t xml:space="preserve">workshops </w:t>
      </w:r>
      <w:r>
        <w:rPr>
          <w:rFonts w:ascii="Comic Sans MS" w:hAnsi="Comic Sans MS"/>
        </w:rPr>
        <w:t xml:space="preserve">that took place in November were </w:t>
      </w:r>
      <w:r w:rsidR="00FE08FE">
        <w:rPr>
          <w:rFonts w:ascii="Comic Sans MS" w:hAnsi="Comic Sans MS"/>
        </w:rPr>
        <w:t xml:space="preserve">in Sport, Art, IT, Literacy, Media, Maths, Social Sciences, Music and Drama. These were </w:t>
      </w:r>
      <w:r>
        <w:rPr>
          <w:rFonts w:ascii="Comic Sans MS" w:hAnsi="Comic Sans MS"/>
        </w:rPr>
        <w:t>well attended and very successful</w:t>
      </w:r>
      <w:r w:rsidR="00787FA5">
        <w:rPr>
          <w:rFonts w:ascii="Comic Sans MS" w:hAnsi="Comic Sans MS"/>
        </w:rPr>
        <w:t>.</w:t>
      </w:r>
      <w:r w:rsidR="00FE08FE">
        <w:rPr>
          <w:rFonts w:ascii="Comic Sans MS" w:hAnsi="Comic Sans MS"/>
        </w:rPr>
        <w:t xml:space="preserve"> More workshops are planned for December and January. </w:t>
      </w:r>
    </w:p>
    <w:p w:rsidR="00FE08FE" w:rsidRDefault="00FE08FE" w:rsidP="00BA731B">
      <w:pPr>
        <w:ind w:left="360"/>
        <w:rPr>
          <w:rFonts w:ascii="Comic Sans MS" w:hAnsi="Comic Sans MS"/>
        </w:rPr>
      </w:pPr>
      <w:r>
        <w:rPr>
          <w:rFonts w:ascii="Comic Sans MS" w:hAnsi="Comic Sans MS"/>
          <w:noProof/>
        </w:rPr>
        <w:lastRenderedPageBreak/>
        <w:drawing>
          <wp:inline distT="0" distB="0" distL="0" distR="0">
            <wp:extent cx="5731510" cy="429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FE08FE" w:rsidRDefault="00FE08FE" w:rsidP="00BA731B">
      <w:pPr>
        <w:ind w:left="360"/>
        <w:rPr>
          <w:rFonts w:ascii="Comic Sans MS" w:hAnsi="Comic Sans MS"/>
        </w:rPr>
      </w:pPr>
      <w:r>
        <w:rPr>
          <w:rFonts w:ascii="Comic Sans MS" w:hAnsi="Comic Sans MS"/>
          <w:noProof/>
        </w:rPr>
        <w:drawing>
          <wp:inline distT="0" distB="0" distL="0" distR="0">
            <wp:extent cx="5731510" cy="429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DF6E26" w:rsidRPr="001B16D7" w:rsidRDefault="00DF6E26" w:rsidP="00DC56E2">
      <w:pPr>
        <w:jc w:val="both"/>
        <w:rPr>
          <w:rFonts w:ascii="Comic Sans MS" w:hAnsi="Comic Sans MS"/>
          <w:b/>
        </w:rPr>
      </w:pPr>
      <w:r w:rsidRPr="001B16D7">
        <w:rPr>
          <w:rFonts w:ascii="Comic Sans MS" w:hAnsi="Comic Sans MS"/>
          <w:b/>
        </w:rPr>
        <w:lastRenderedPageBreak/>
        <w:t>Useful Tip</w:t>
      </w:r>
      <w:r w:rsidR="001C7FAA">
        <w:rPr>
          <w:rFonts w:ascii="Comic Sans MS" w:hAnsi="Comic Sans MS"/>
          <w:b/>
        </w:rPr>
        <w:t>s</w:t>
      </w:r>
      <w:r w:rsidR="00E2686C" w:rsidRPr="001B16D7">
        <w:rPr>
          <w:rFonts w:ascii="Comic Sans MS" w:hAnsi="Comic Sans MS"/>
          <w:b/>
        </w:rPr>
        <w:t>!</w:t>
      </w:r>
    </w:p>
    <w:p w:rsidR="001C7FAA" w:rsidRDefault="00787FA5" w:rsidP="00DC56E2">
      <w:pPr>
        <w:pStyle w:val="ListParagraph"/>
        <w:numPr>
          <w:ilvl w:val="0"/>
          <w:numId w:val="5"/>
        </w:numPr>
        <w:jc w:val="both"/>
        <w:rPr>
          <w:rFonts w:ascii="Comic Sans MS" w:hAnsi="Comic Sans MS"/>
        </w:rPr>
      </w:pPr>
      <w:r>
        <w:rPr>
          <w:rFonts w:ascii="Comic Sans MS" w:hAnsi="Comic Sans MS"/>
        </w:rPr>
        <w:t xml:space="preserve">Make sure that your trainee supplies you with all the university mentor documentation </w:t>
      </w:r>
    </w:p>
    <w:p w:rsidR="00787FA5" w:rsidRDefault="00787FA5" w:rsidP="00DC56E2">
      <w:pPr>
        <w:pStyle w:val="ListParagraph"/>
        <w:numPr>
          <w:ilvl w:val="0"/>
          <w:numId w:val="5"/>
        </w:numPr>
        <w:jc w:val="both"/>
        <w:rPr>
          <w:rFonts w:ascii="Comic Sans MS" w:hAnsi="Comic Sans MS"/>
        </w:rPr>
      </w:pPr>
      <w:r>
        <w:rPr>
          <w:rFonts w:ascii="Comic Sans MS" w:hAnsi="Comic Sans MS"/>
        </w:rPr>
        <w:t>Prior to doing an observation, request copies of the trainee’s lesson plan and rationale a day or two before the observation</w:t>
      </w:r>
    </w:p>
    <w:p w:rsidR="00787FA5" w:rsidRDefault="00787FA5" w:rsidP="00DC56E2">
      <w:pPr>
        <w:pStyle w:val="ListParagraph"/>
        <w:numPr>
          <w:ilvl w:val="0"/>
          <w:numId w:val="5"/>
        </w:numPr>
        <w:jc w:val="both"/>
        <w:rPr>
          <w:rFonts w:ascii="Comic Sans MS" w:hAnsi="Comic Sans MS"/>
        </w:rPr>
      </w:pPr>
      <w:r>
        <w:rPr>
          <w:rFonts w:ascii="Comic Sans MS" w:hAnsi="Comic Sans MS"/>
        </w:rPr>
        <w:t>Take a copy of the SVUK/Minimum Core Standards into the observation. If you have obtained an advance copy of the lesson plan you can familiarise yourself with the standards that the trainee plans to evidence in the lesson</w:t>
      </w:r>
    </w:p>
    <w:p w:rsidR="00B443E4" w:rsidRDefault="00B443E4" w:rsidP="00DC56E2">
      <w:pPr>
        <w:pStyle w:val="ListParagraph"/>
        <w:numPr>
          <w:ilvl w:val="0"/>
          <w:numId w:val="5"/>
        </w:numPr>
        <w:jc w:val="both"/>
        <w:rPr>
          <w:rFonts w:ascii="Comic Sans MS" w:hAnsi="Comic Sans MS"/>
        </w:rPr>
      </w:pPr>
      <w:r>
        <w:rPr>
          <w:rFonts w:ascii="Comic Sans MS" w:hAnsi="Comic Sans MS"/>
        </w:rPr>
        <w:t>Continue to check on the development of the trainee’s subject specialist skills during your regular target setting meetings</w:t>
      </w:r>
    </w:p>
    <w:p w:rsidR="00DE29A4" w:rsidRPr="00DE29A4" w:rsidRDefault="00DE29A4" w:rsidP="00DC56E2">
      <w:pPr>
        <w:pStyle w:val="ListParagraph"/>
        <w:numPr>
          <w:ilvl w:val="0"/>
          <w:numId w:val="5"/>
        </w:numPr>
        <w:jc w:val="both"/>
        <w:rPr>
          <w:rFonts w:ascii="Comic Sans MS" w:hAnsi="Comic Sans MS"/>
        </w:rPr>
      </w:pPr>
      <w:r>
        <w:rPr>
          <w:rFonts w:ascii="Comic Sans MS" w:hAnsi="Comic Sans MS"/>
        </w:rPr>
        <w:t>You can obtain electronic versions of all of these documents on the Post-Compulsory Partnership website at</w:t>
      </w:r>
      <w:r w:rsidRPr="00DE29A4">
        <w:rPr>
          <w:rFonts w:ascii="Comic Sans MS" w:hAnsi="Comic Sans MS"/>
          <w:color w:val="002060"/>
        </w:rPr>
        <w:t>: http://www.bcu.ac.uk/elss/school-of-education/partnerships-collaborations/pcet-partne</w:t>
      </w:r>
      <w:r w:rsidR="004C0694">
        <w:rPr>
          <w:rFonts w:ascii="Comic Sans MS" w:hAnsi="Comic Sans MS"/>
          <w:color w:val="002060"/>
        </w:rPr>
        <w:t>r</w:t>
      </w:r>
      <w:r w:rsidRPr="00DE29A4">
        <w:rPr>
          <w:rFonts w:ascii="Comic Sans MS" w:hAnsi="Comic Sans MS"/>
          <w:color w:val="002060"/>
        </w:rPr>
        <w:t>ships</w:t>
      </w:r>
    </w:p>
    <w:p w:rsidR="00E2686C" w:rsidRPr="001B16D7" w:rsidRDefault="00E2686C" w:rsidP="00DC56E2">
      <w:pPr>
        <w:ind w:firstLine="360"/>
        <w:jc w:val="both"/>
        <w:rPr>
          <w:rFonts w:ascii="Comic Sans MS" w:hAnsi="Comic Sans MS"/>
        </w:rPr>
      </w:pPr>
      <w:r w:rsidRPr="001B16D7">
        <w:rPr>
          <w:rFonts w:ascii="Comic Sans MS" w:hAnsi="Comic Sans MS"/>
        </w:rPr>
        <w:t>Please feel free to contact me with your comments.</w:t>
      </w:r>
    </w:p>
    <w:p w:rsidR="00E2686C" w:rsidRPr="001B16D7" w:rsidRDefault="00E2686C" w:rsidP="00DC56E2">
      <w:pPr>
        <w:ind w:left="360"/>
        <w:jc w:val="both"/>
        <w:rPr>
          <w:rFonts w:ascii="Comic Sans MS" w:hAnsi="Comic Sans MS"/>
        </w:rPr>
      </w:pPr>
      <w:r w:rsidRPr="001B16D7">
        <w:rPr>
          <w:rFonts w:ascii="Comic Sans MS" w:hAnsi="Comic Sans MS"/>
        </w:rPr>
        <w:t>Phil Bate</w:t>
      </w:r>
      <w:r w:rsidRPr="001B16D7">
        <w:rPr>
          <w:rFonts w:ascii="Comic Sans MS" w:hAnsi="Comic Sans MS"/>
        </w:rPr>
        <w:tab/>
        <w:t>Professional Development Tutor</w:t>
      </w:r>
    </w:p>
    <w:p w:rsidR="00E2686C" w:rsidRPr="001B16D7" w:rsidRDefault="00E2686C" w:rsidP="00BA731B">
      <w:pPr>
        <w:ind w:left="360"/>
        <w:rPr>
          <w:rFonts w:ascii="Comic Sans MS" w:hAnsi="Comic Sans MS"/>
        </w:rPr>
      </w:pPr>
      <w:r w:rsidRPr="001B16D7">
        <w:rPr>
          <w:rFonts w:ascii="Comic Sans MS" w:hAnsi="Comic Sans MS"/>
        </w:rPr>
        <w:t xml:space="preserve">Email: </w:t>
      </w:r>
      <w:hyperlink r:id="rId10" w:history="1">
        <w:r w:rsidRPr="001B16D7">
          <w:rPr>
            <w:rStyle w:val="Hyperlink"/>
            <w:rFonts w:ascii="Comic Sans MS" w:hAnsi="Comic Sans MS"/>
          </w:rPr>
          <w:t>Philip.Bate@bcu.ac.uk</w:t>
        </w:r>
      </w:hyperlink>
    </w:p>
    <w:p w:rsidR="00E2686C" w:rsidRPr="001B16D7" w:rsidRDefault="00E2686C" w:rsidP="00BA731B">
      <w:pPr>
        <w:ind w:left="360"/>
        <w:rPr>
          <w:rFonts w:ascii="Comic Sans MS" w:hAnsi="Comic Sans MS"/>
        </w:rPr>
      </w:pPr>
    </w:p>
    <w:p w:rsidR="00E2686C" w:rsidRPr="001B16D7" w:rsidRDefault="00E2686C" w:rsidP="00BA731B">
      <w:pPr>
        <w:ind w:left="360"/>
        <w:rPr>
          <w:rFonts w:ascii="Comic Sans MS" w:hAnsi="Comic Sans MS"/>
        </w:rPr>
      </w:pPr>
    </w:p>
    <w:p w:rsidR="00BA731B" w:rsidRPr="001B16D7" w:rsidRDefault="00BA731B" w:rsidP="00BA731B">
      <w:pPr>
        <w:ind w:left="360"/>
        <w:rPr>
          <w:rFonts w:ascii="Comic Sans MS" w:hAnsi="Comic Sans MS"/>
        </w:rPr>
      </w:pPr>
    </w:p>
    <w:p w:rsidR="00BA731B" w:rsidRPr="001B16D7" w:rsidRDefault="00BA731B" w:rsidP="00BA731B">
      <w:pPr>
        <w:ind w:left="360"/>
        <w:rPr>
          <w:rFonts w:ascii="Comic Sans MS" w:hAnsi="Comic Sans MS"/>
        </w:rPr>
      </w:pPr>
    </w:p>
    <w:p w:rsidR="00873B1F" w:rsidRPr="001B16D7" w:rsidRDefault="00873B1F">
      <w:pPr>
        <w:rPr>
          <w:rFonts w:ascii="Comic Sans MS" w:hAnsi="Comic Sans MS"/>
        </w:rPr>
      </w:pPr>
    </w:p>
    <w:p w:rsidR="00834DE8" w:rsidRPr="001B16D7" w:rsidRDefault="00834DE8">
      <w:pPr>
        <w:rPr>
          <w:rFonts w:ascii="Comic Sans MS" w:hAnsi="Comic Sans MS"/>
          <w:b/>
        </w:rPr>
      </w:pPr>
    </w:p>
    <w:sectPr w:rsidR="00834DE8" w:rsidRPr="001B16D7" w:rsidSect="00A77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592"/>
    <w:multiLevelType w:val="hybridMultilevel"/>
    <w:tmpl w:val="372E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56397F"/>
    <w:multiLevelType w:val="hybridMultilevel"/>
    <w:tmpl w:val="11F65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AD01D96"/>
    <w:multiLevelType w:val="hybridMultilevel"/>
    <w:tmpl w:val="04BA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C946BA"/>
    <w:multiLevelType w:val="hybridMultilevel"/>
    <w:tmpl w:val="13806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6D65054"/>
    <w:multiLevelType w:val="hybridMultilevel"/>
    <w:tmpl w:val="CA163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D3E0882"/>
    <w:multiLevelType w:val="hybridMultilevel"/>
    <w:tmpl w:val="181431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79"/>
    <w:rsid w:val="00060434"/>
    <w:rsid w:val="0011581C"/>
    <w:rsid w:val="001A6691"/>
    <w:rsid w:val="001B16D7"/>
    <w:rsid w:val="001C7FAA"/>
    <w:rsid w:val="002B5AE1"/>
    <w:rsid w:val="002C010C"/>
    <w:rsid w:val="00336633"/>
    <w:rsid w:val="003876D9"/>
    <w:rsid w:val="00427D60"/>
    <w:rsid w:val="00450C10"/>
    <w:rsid w:val="00476F3E"/>
    <w:rsid w:val="00477B74"/>
    <w:rsid w:val="004C0694"/>
    <w:rsid w:val="00522056"/>
    <w:rsid w:val="005D3BB1"/>
    <w:rsid w:val="005F0B0E"/>
    <w:rsid w:val="00612875"/>
    <w:rsid w:val="0062558E"/>
    <w:rsid w:val="006A251C"/>
    <w:rsid w:val="006A6B76"/>
    <w:rsid w:val="006C3CC8"/>
    <w:rsid w:val="00702D39"/>
    <w:rsid w:val="00787FA5"/>
    <w:rsid w:val="007D16CB"/>
    <w:rsid w:val="007D694B"/>
    <w:rsid w:val="00834DE8"/>
    <w:rsid w:val="00873B1F"/>
    <w:rsid w:val="008D6A04"/>
    <w:rsid w:val="00904B11"/>
    <w:rsid w:val="00937B02"/>
    <w:rsid w:val="00962F80"/>
    <w:rsid w:val="009C0379"/>
    <w:rsid w:val="00A01544"/>
    <w:rsid w:val="00A106BC"/>
    <w:rsid w:val="00A77D5E"/>
    <w:rsid w:val="00A81289"/>
    <w:rsid w:val="00B27F63"/>
    <w:rsid w:val="00B418C8"/>
    <w:rsid w:val="00B443E4"/>
    <w:rsid w:val="00BA731B"/>
    <w:rsid w:val="00BB568A"/>
    <w:rsid w:val="00C25538"/>
    <w:rsid w:val="00CE7593"/>
    <w:rsid w:val="00CF55E3"/>
    <w:rsid w:val="00D1389D"/>
    <w:rsid w:val="00D42B74"/>
    <w:rsid w:val="00DC56E2"/>
    <w:rsid w:val="00DE29A4"/>
    <w:rsid w:val="00DE2DB9"/>
    <w:rsid w:val="00DF6E26"/>
    <w:rsid w:val="00E2686C"/>
    <w:rsid w:val="00EF3D0C"/>
    <w:rsid w:val="00FE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6A04"/>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89"/>
    <w:pPr>
      <w:ind w:left="720"/>
      <w:contextualSpacing/>
    </w:pPr>
  </w:style>
  <w:style w:type="character" w:styleId="Hyperlink">
    <w:name w:val="Hyperlink"/>
    <w:basedOn w:val="DefaultParagraphFont"/>
    <w:uiPriority w:val="99"/>
    <w:unhideWhenUsed/>
    <w:rsid w:val="00E2686C"/>
    <w:rPr>
      <w:color w:val="0000FF" w:themeColor="hyperlink"/>
      <w:u w:val="single"/>
    </w:rPr>
  </w:style>
  <w:style w:type="paragraph" w:styleId="BalloonText">
    <w:name w:val="Balloon Text"/>
    <w:basedOn w:val="Normal"/>
    <w:link w:val="BalloonTextChar"/>
    <w:uiPriority w:val="99"/>
    <w:semiHidden/>
    <w:unhideWhenUsed/>
    <w:rsid w:val="002B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E1"/>
    <w:rPr>
      <w:rFonts w:ascii="Tahoma" w:hAnsi="Tahoma" w:cs="Tahoma"/>
      <w:sz w:val="16"/>
      <w:szCs w:val="16"/>
    </w:rPr>
  </w:style>
  <w:style w:type="character" w:customStyle="1" w:styleId="Heading1Char">
    <w:name w:val="Heading 1 Char"/>
    <w:basedOn w:val="DefaultParagraphFont"/>
    <w:link w:val="Heading1"/>
    <w:rsid w:val="008D6A04"/>
    <w:rPr>
      <w:rFonts w:ascii="Cambria" w:eastAsia="Calibri" w:hAnsi="Cambria" w:cs="Times New Roman"/>
      <w:b/>
      <w:bCs/>
      <w:color w:val="365F91"/>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6A04"/>
    <w:pPr>
      <w:keepNext/>
      <w:keepLines/>
      <w:spacing w:before="480" w:after="0" w:line="240" w:lineRule="auto"/>
      <w:outlineLvl w:val="0"/>
    </w:pPr>
    <w:rPr>
      <w:rFonts w:ascii="Cambria" w:eastAsia="Calibri"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89"/>
    <w:pPr>
      <w:ind w:left="720"/>
      <w:contextualSpacing/>
    </w:pPr>
  </w:style>
  <w:style w:type="character" w:styleId="Hyperlink">
    <w:name w:val="Hyperlink"/>
    <w:basedOn w:val="DefaultParagraphFont"/>
    <w:uiPriority w:val="99"/>
    <w:unhideWhenUsed/>
    <w:rsid w:val="00E2686C"/>
    <w:rPr>
      <w:color w:val="0000FF" w:themeColor="hyperlink"/>
      <w:u w:val="single"/>
    </w:rPr>
  </w:style>
  <w:style w:type="paragraph" w:styleId="BalloonText">
    <w:name w:val="Balloon Text"/>
    <w:basedOn w:val="Normal"/>
    <w:link w:val="BalloonTextChar"/>
    <w:uiPriority w:val="99"/>
    <w:semiHidden/>
    <w:unhideWhenUsed/>
    <w:rsid w:val="002B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E1"/>
    <w:rPr>
      <w:rFonts w:ascii="Tahoma" w:hAnsi="Tahoma" w:cs="Tahoma"/>
      <w:sz w:val="16"/>
      <w:szCs w:val="16"/>
    </w:rPr>
  </w:style>
  <w:style w:type="character" w:customStyle="1" w:styleId="Heading1Char">
    <w:name w:val="Heading 1 Char"/>
    <w:basedOn w:val="DefaultParagraphFont"/>
    <w:link w:val="Heading1"/>
    <w:rsid w:val="008D6A04"/>
    <w:rPr>
      <w:rFonts w:ascii="Cambria" w:eastAsia="Calibri" w:hAnsi="Cambria" w:cs="Times New Roman"/>
      <w:b/>
      <w:bCs/>
      <w:color w:val="365F91"/>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hris.Markwell@bcu.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ilip.Bate@bcu.ac.uk"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39C9-E616-4867-8680-6395E20F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Bate</dc:creator>
  <cp:lastModifiedBy>id005679</cp:lastModifiedBy>
  <cp:revision>4</cp:revision>
  <cp:lastPrinted>2011-10-04T14:59:00Z</cp:lastPrinted>
  <dcterms:created xsi:type="dcterms:W3CDTF">2011-12-07T08:12:00Z</dcterms:created>
  <dcterms:modified xsi:type="dcterms:W3CDTF">2011-12-07T08:46:00Z</dcterms:modified>
</cp:coreProperties>
</file>