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672F" w:rsidRPr="00FA672F" w:rsidRDefault="00FA672F" w:rsidP="00FA672F">
      <w:pPr>
        <w:jc w:val="center"/>
        <w:rPr>
          <w:szCs w:val="22"/>
        </w:rPr>
      </w:pPr>
      <w:r w:rsidRPr="00FA672F">
        <w:rPr>
          <w:szCs w:val="22"/>
        </w:rPr>
        <w:t>PGCE Secondary</w:t>
      </w:r>
    </w:p>
    <w:p w:rsidR="00FA672F" w:rsidRPr="00FA672F" w:rsidRDefault="00FA672F" w:rsidP="00FA672F">
      <w:pPr>
        <w:pStyle w:val="Heading1"/>
        <w:rPr>
          <w:szCs w:val="22"/>
        </w:rPr>
      </w:pPr>
      <w:r w:rsidRPr="00FA672F">
        <w:rPr>
          <w:szCs w:val="22"/>
        </w:rPr>
        <w:t>School 1 Evaluation 201</w:t>
      </w:r>
      <w:r w:rsidR="00772675">
        <w:rPr>
          <w:szCs w:val="22"/>
        </w:rPr>
        <w:t>3-14</w:t>
      </w:r>
    </w:p>
    <w:p w:rsidR="00FA672F" w:rsidRDefault="00FA672F" w:rsidP="00FA672F">
      <w:pPr>
        <w:rPr>
          <w:b/>
          <w:szCs w:val="22"/>
        </w:rPr>
      </w:pPr>
    </w:p>
    <w:p w:rsidR="00D15539" w:rsidRDefault="00D15539" w:rsidP="00FA672F">
      <w:pPr>
        <w:rPr>
          <w:b/>
          <w:szCs w:val="22"/>
        </w:rPr>
      </w:pPr>
    </w:p>
    <w:p w:rsidR="00FA672F" w:rsidRPr="00EF0D14" w:rsidRDefault="00FA672F" w:rsidP="00FA672F">
      <w:pPr>
        <w:rPr>
          <w:b/>
          <w:szCs w:val="22"/>
        </w:rPr>
      </w:pPr>
      <w:r w:rsidRPr="00EF0D14">
        <w:rPr>
          <w:b/>
          <w:szCs w:val="22"/>
        </w:rPr>
        <w:t>Response Rate</w:t>
      </w:r>
    </w:p>
    <w:p w:rsidR="00FA672F" w:rsidRDefault="00FA672F" w:rsidP="00FA672F"/>
    <w:tbl>
      <w:tblPr>
        <w:tblW w:w="9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5"/>
        <w:gridCol w:w="2496"/>
        <w:gridCol w:w="2428"/>
        <w:gridCol w:w="2564"/>
      </w:tblGrid>
      <w:tr w:rsidR="00FA672F" w:rsidRPr="004A747C" w:rsidTr="00204BE1">
        <w:tc>
          <w:tcPr>
            <w:tcW w:w="1705" w:type="dxa"/>
          </w:tcPr>
          <w:p w:rsidR="00FA672F" w:rsidRPr="004A747C" w:rsidRDefault="00FA672F" w:rsidP="00204BE1">
            <w:pPr>
              <w:rPr>
                <w:b/>
              </w:rPr>
            </w:pPr>
            <w:r w:rsidRPr="004A747C">
              <w:rPr>
                <w:b/>
              </w:rPr>
              <w:t>Trainees</w:t>
            </w:r>
          </w:p>
        </w:tc>
        <w:tc>
          <w:tcPr>
            <w:tcW w:w="2496" w:type="dxa"/>
          </w:tcPr>
          <w:p w:rsidR="00FA672F" w:rsidRPr="004A747C" w:rsidRDefault="00FA672F" w:rsidP="00204BE1">
            <w:pPr>
              <w:jc w:val="center"/>
              <w:rPr>
                <w:b/>
              </w:rPr>
            </w:pPr>
            <w:r w:rsidRPr="004A747C">
              <w:rPr>
                <w:b/>
              </w:rPr>
              <w:t>Evaluations received</w:t>
            </w:r>
          </w:p>
        </w:tc>
        <w:tc>
          <w:tcPr>
            <w:tcW w:w="2428" w:type="dxa"/>
          </w:tcPr>
          <w:p w:rsidR="00FA672F" w:rsidRPr="004A747C" w:rsidRDefault="00FA672F" w:rsidP="00204BE1">
            <w:pPr>
              <w:jc w:val="center"/>
              <w:rPr>
                <w:b/>
              </w:rPr>
            </w:pPr>
            <w:r w:rsidRPr="004A747C">
              <w:rPr>
                <w:b/>
              </w:rPr>
              <w:t>Possible number of evaluations</w:t>
            </w:r>
          </w:p>
        </w:tc>
        <w:tc>
          <w:tcPr>
            <w:tcW w:w="2564" w:type="dxa"/>
          </w:tcPr>
          <w:p w:rsidR="00FA672F" w:rsidRPr="004A747C" w:rsidRDefault="00FA672F" w:rsidP="00204BE1">
            <w:pPr>
              <w:jc w:val="center"/>
              <w:rPr>
                <w:b/>
              </w:rPr>
            </w:pPr>
            <w:r w:rsidRPr="004A747C">
              <w:rPr>
                <w:b/>
              </w:rPr>
              <w:t>Percentage response rate</w:t>
            </w:r>
          </w:p>
        </w:tc>
      </w:tr>
      <w:tr w:rsidR="00FA672F" w:rsidTr="00204BE1">
        <w:tc>
          <w:tcPr>
            <w:tcW w:w="1705" w:type="dxa"/>
          </w:tcPr>
          <w:p w:rsidR="00FA672F" w:rsidRPr="004A747C" w:rsidRDefault="00FA672F" w:rsidP="00204BE1">
            <w:pPr>
              <w:rPr>
                <w:b/>
              </w:rPr>
            </w:pPr>
            <w:r w:rsidRPr="004A747C">
              <w:rPr>
                <w:b/>
              </w:rPr>
              <w:t>Art &amp; Design</w:t>
            </w:r>
          </w:p>
        </w:tc>
        <w:tc>
          <w:tcPr>
            <w:tcW w:w="2496" w:type="dxa"/>
          </w:tcPr>
          <w:p w:rsidR="00FA672F" w:rsidRDefault="0076695E" w:rsidP="00204BE1">
            <w:pPr>
              <w:jc w:val="center"/>
            </w:pPr>
            <w:r>
              <w:t>2</w:t>
            </w:r>
            <w:r w:rsidR="0020489D">
              <w:t>0</w:t>
            </w:r>
          </w:p>
        </w:tc>
        <w:tc>
          <w:tcPr>
            <w:tcW w:w="2428" w:type="dxa"/>
          </w:tcPr>
          <w:p w:rsidR="00FA672F" w:rsidRDefault="00FA672F" w:rsidP="00204BE1">
            <w:pPr>
              <w:jc w:val="center"/>
            </w:pPr>
            <w:r>
              <w:t>2</w:t>
            </w:r>
            <w:r w:rsidR="0020489D">
              <w:t>4</w:t>
            </w:r>
          </w:p>
        </w:tc>
        <w:tc>
          <w:tcPr>
            <w:tcW w:w="2564" w:type="dxa"/>
          </w:tcPr>
          <w:p w:rsidR="00FA672F" w:rsidRDefault="0020489D" w:rsidP="00204BE1">
            <w:pPr>
              <w:jc w:val="center"/>
            </w:pPr>
            <w:r>
              <w:t>83</w:t>
            </w:r>
            <w:r w:rsidR="0076695E">
              <w:t>%</w:t>
            </w:r>
          </w:p>
        </w:tc>
      </w:tr>
      <w:tr w:rsidR="00FA672F" w:rsidTr="00204BE1">
        <w:tc>
          <w:tcPr>
            <w:tcW w:w="1705" w:type="dxa"/>
          </w:tcPr>
          <w:p w:rsidR="00FA672F" w:rsidRPr="004A747C" w:rsidRDefault="00FA672F" w:rsidP="00204BE1">
            <w:pPr>
              <w:rPr>
                <w:b/>
              </w:rPr>
            </w:pPr>
            <w:r w:rsidRPr="004A747C">
              <w:rPr>
                <w:b/>
              </w:rPr>
              <w:t>D &amp; T</w:t>
            </w:r>
          </w:p>
        </w:tc>
        <w:tc>
          <w:tcPr>
            <w:tcW w:w="2496" w:type="dxa"/>
          </w:tcPr>
          <w:p w:rsidR="00FA672F" w:rsidRDefault="0020489D" w:rsidP="00204BE1">
            <w:pPr>
              <w:jc w:val="center"/>
            </w:pPr>
            <w:r>
              <w:t>6</w:t>
            </w:r>
          </w:p>
        </w:tc>
        <w:tc>
          <w:tcPr>
            <w:tcW w:w="2428" w:type="dxa"/>
          </w:tcPr>
          <w:p w:rsidR="00FA672F" w:rsidRDefault="0020489D" w:rsidP="00204BE1">
            <w:pPr>
              <w:jc w:val="center"/>
            </w:pPr>
            <w:r>
              <w:t>6</w:t>
            </w:r>
          </w:p>
        </w:tc>
        <w:tc>
          <w:tcPr>
            <w:tcW w:w="2564" w:type="dxa"/>
          </w:tcPr>
          <w:p w:rsidR="00FA672F" w:rsidRDefault="0020489D" w:rsidP="00204BE1">
            <w:pPr>
              <w:jc w:val="center"/>
            </w:pPr>
            <w:r>
              <w:t>100</w:t>
            </w:r>
            <w:r w:rsidR="0076695E">
              <w:t>%</w:t>
            </w:r>
          </w:p>
        </w:tc>
      </w:tr>
      <w:tr w:rsidR="00FA672F" w:rsidTr="00204BE1">
        <w:tc>
          <w:tcPr>
            <w:tcW w:w="1705" w:type="dxa"/>
          </w:tcPr>
          <w:p w:rsidR="00FA672F" w:rsidRPr="004A747C" w:rsidRDefault="00FA672F" w:rsidP="00204BE1">
            <w:pPr>
              <w:rPr>
                <w:b/>
              </w:rPr>
            </w:pPr>
            <w:r w:rsidRPr="004A747C">
              <w:rPr>
                <w:b/>
              </w:rPr>
              <w:t>Drama</w:t>
            </w:r>
          </w:p>
        </w:tc>
        <w:tc>
          <w:tcPr>
            <w:tcW w:w="2496" w:type="dxa"/>
          </w:tcPr>
          <w:p w:rsidR="00FA672F" w:rsidRDefault="0076695E" w:rsidP="00204BE1">
            <w:pPr>
              <w:jc w:val="center"/>
            </w:pPr>
            <w:r>
              <w:t>1</w:t>
            </w:r>
            <w:r w:rsidR="0020489D">
              <w:t>6</w:t>
            </w:r>
          </w:p>
        </w:tc>
        <w:tc>
          <w:tcPr>
            <w:tcW w:w="2428" w:type="dxa"/>
          </w:tcPr>
          <w:p w:rsidR="00FA672F" w:rsidRDefault="00FA672F" w:rsidP="00204BE1">
            <w:pPr>
              <w:jc w:val="center"/>
            </w:pPr>
            <w:r>
              <w:t>16</w:t>
            </w:r>
          </w:p>
        </w:tc>
        <w:tc>
          <w:tcPr>
            <w:tcW w:w="2564" w:type="dxa"/>
          </w:tcPr>
          <w:p w:rsidR="00FA672F" w:rsidRDefault="0020489D" w:rsidP="00204BE1">
            <w:pPr>
              <w:jc w:val="center"/>
            </w:pPr>
            <w:r>
              <w:t>100</w:t>
            </w:r>
            <w:r w:rsidR="0076695E">
              <w:t>%</w:t>
            </w:r>
          </w:p>
        </w:tc>
      </w:tr>
      <w:tr w:rsidR="00FA672F" w:rsidTr="00204BE1">
        <w:tc>
          <w:tcPr>
            <w:tcW w:w="1705" w:type="dxa"/>
          </w:tcPr>
          <w:p w:rsidR="00FA672F" w:rsidRPr="004A747C" w:rsidRDefault="00FA672F" w:rsidP="00204BE1">
            <w:pPr>
              <w:rPr>
                <w:b/>
              </w:rPr>
            </w:pPr>
            <w:r w:rsidRPr="004A747C">
              <w:rPr>
                <w:b/>
              </w:rPr>
              <w:t>Mathematics</w:t>
            </w:r>
          </w:p>
        </w:tc>
        <w:tc>
          <w:tcPr>
            <w:tcW w:w="2496" w:type="dxa"/>
          </w:tcPr>
          <w:p w:rsidR="00FA672F" w:rsidRDefault="0020489D" w:rsidP="00204BE1">
            <w:pPr>
              <w:jc w:val="center"/>
            </w:pPr>
            <w:r>
              <w:t>9</w:t>
            </w:r>
          </w:p>
        </w:tc>
        <w:tc>
          <w:tcPr>
            <w:tcW w:w="2428" w:type="dxa"/>
          </w:tcPr>
          <w:p w:rsidR="00FA672F" w:rsidRDefault="0020489D" w:rsidP="00204BE1">
            <w:pPr>
              <w:jc w:val="center"/>
            </w:pPr>
            <w:r>
              <w:t>30</w:t>
            </w:r>
          </w:p>
        </w:tc>
        <w:tc>
          <w:tcPr>
            <w:tcW w:w="2564" w:type="dxa"/>
          </w:tcPr>
          <w:p w:rsidR="00FA672F" w:rsidRDefault="0020489D" w:rsidP="00204BE1">
            <w:pPr>
              <w:jc w:val="center"/>
            </w:pPr>
            <w:r>
              <w:t>30</w:t>
            </w:r>
            <w:r w:rsidR="0076695E">
              <w:t>%</w:t>
            </w:r>
          </w:p>
        </w:tc>
      </w:tr>
      <w:tr w:rsidR="00FA672F" w:rsidTr="00204BE1">
        <w:tc>
          <w:tcPr>
            <w:tcW w:w="1705" w:type="dxa"/>
          </w:tcPr>
          <w:p w:rsidR="00FA672F" w:rsidRPr="004A747C" w:rsidRDefault="00FA672F" w:rsidP="00204BE1">
            <w:pPr>
              <w:rPr>
                <w:b/>
              </w:rPr>
            </w:pPr>
            <w:r w:rsidRPr="004A747C">
              <w:rPr>
                <w:b/>
              </w:rPr>
              <w:t>Music</w:t>
            </w:r>
          </w:p>
        </w:tc>
        <w:tc>
          <w:tcPr>
            <w:tcW w:w="2496" w:type="dxa"/>
          </w:tcPr>
          <w:p w:rsidR="00FA672F" w:rsidRDefault="0076695E" w:rsidP="00204BE1">
            <w:pPr>
              <w:jc w:val="center"/>
            </w:pPr>
            <w:r>
              <w:t>24</w:t>
            </w:r>
          </w:p>
        </w:tc>
        <w:tc>
          <w:tcPr>
            <w:tcW w:w="2428" w:type="dxa"/>
          </w:tcPr>
          <w:p w:rsidR="00FA672F" w:rsidRDefault="00FA672F" w:rsidP="00204BE1">
            <w:pPr>
              <w:jc w:val="center"/>
            </w:pPr>
            <w:r>
              <w:t>2</w:t>
            </w:r>
            <w:r w:rsidR="005B45C8">
              <w:t>6</w:t>
            </w:r>
          </w:p>
        </w:tc>
        <w:tc>
          <w:tcPr>
            <w:tcW w:w="2564" w:type="dxa"/>
          </w:tcPr>
          <w:p w:rsidR="00FA672F" w:rsidRDefault="005B45C8" w:rsidP="00204BE1">
            <w:pPr>
              <w:jc w:val="center"/>
            </w:pPr>
            <w:r>
              <w:t>92</w:t>
            </w:r>
            <w:r w:rsidR="0076695E">
              <w:t>%</w:t>
            </w:r>
          </w:p>
        </w:tc>
      </w:tr>
      <w:tr w:rsidR="00FA672F" w:rsidTr="00204BE1">
        <w:tc>
          <w:tcPr>
            <w:tcW w:w="1705" w:type="dxa"/>
          </w:tcPr>
          <w:p w:rsidR="00FA672F" w:rsidRPr="004A747C" w:rsidRDefault="00FA672F" w:rsidP="00204BE1">
            <w:pPr>
              <w:rPr>
                <w:b/>
              </w:rPr>
            </w:pPr>
            <w:r>
              <w:rPr>
                <w:b/>
              </w:rPr>
              <w:t>Science</w:t>
            </w:r>
          </w:p>
        </w:tc>
        <w:tc>
          <w:tcPr>
            <w:tcW w:w="2496" w:type="dxa"/>
          </w:tcPr>
          <w:p w:rsidR="00FA672F" w:rsidRDefault="0076695E" w:rsidP="00204BE1">
            <w:pPr>
              <w:jc w:val="center"/>
            </w:pPr>
            <w:r>
              <w:t>13</w:t>
            </w:r>
          </w:p>
        </w:tc>
        <w:tc>
          <w:tcPr>
            <w:tcW w:w="2428" w:type="dxa"/>
          </w:tcPr>
          <w:p w:rsidR="00FA672F" w:rsidRDefault="004C1D61" w:rsidP="00204BE1">
            <w:pPr>
              <w:jc w:val="center"/>
            </w:pPr>
            <w:r>
              <w:t>14</w:t>
            </w:r>
          </w:p>
        </w:tc>
        <w:tc>
          <w:tcPr>
            <w:tcW w:w="2564" w:type="dxa"/>
          </w:tcPr>
          <w:p w:rsidR="00FA672F" w:rsidRDefault="004C1D61" w:rsidP="00204BE1">
            <w:pPr>
              <w:jc w:val="center"/>
            </w:pPr>
            <w:r>
              <w:t>93</w:t>
            </w:r>
            <w:r w:rsidR="0076695E">
              <w:t>%</w:t>
            </w:r>
          </w:p>
        </w:tc>
      </w:tr>
      <w:tr w:rsidR="00FA672F" w:rsidTr="00204BE1">
        <w:tc>
          <w:tcPr>
            <w:tcW w:w="1705" w:type="dxa"/>
          </w:tcPr>
          <w:p w:rsidR="00FA672F" w:rsidRPr="004A747C" w:rsidRDefault="00FA672F" w:rsidP="00204BE1">
            <w:pPr>
              <w:rPr>
                <w:b/>
              </w:rPr>
            </w:pPr>
            <w:r w:rsidRPr="004A747C">
              <w:rPr>
                <w:b/>
              </w:rPr>
              <w:t>Total</w:t>
            </w:r>
          </w:p>
        </w:tc>
        <w:tc>
          <w:tcPr>
            <w:tcW w:w="2496" w:type="dxa"/>
          </w:tcPr>
          <w:p w:rsidR="00FA672F" w:rsidRDefault="0020489D" w:rsidP="00204BE1">
            <w:pPr>
              <w:jc w:val="center"/>
            </w:pPr>
            <w:r>
              <w:t>88</w:t>
            </w:r>
          </w:p>
        </w:tc>
        <w:tc>
          <w:tcPr>
            <w:tcW w:w="2428" w:type="dxa"/>
          </w:tcPr>
          <w:p w:rsidR="00FA672F" w:rsidRDefault="0076695E" w:rsidP="00204BE1">
            <w:pPr>
              <w:jc w:val="center"/>
            </w:pPr>
            <w:r>
              <w:t>1</w:t>
            </w:r>
            <w:r w:rsidR="0020489D">
              <w:t>14</w:t>
            </w:r>
          </w:p>
        </w:tc>
        <w:tc>
          <w:tcPr>
            <w:tcW w:w="2564" w:type="dxa"/>
          </w:tcPr>
          <w:p w:rsidR="00FA672F" w:rsidRDefault="0020489D" w:rsidP="00204BE1">
            <w:pPr>
              <w:jc w:val="center"/>
            </w:pPr>
            <w:r>
              <w:t>77</w:t>
            </w:r>
            <w:r w:rsidR="0076695E">
              <w:t>%</w:t>
            </w:r>
          </w:p>
        </w:tc>
      </w:tr>
    </w:tbl>
    <w:p w:rsidR="00FA672F" w:rsidRPr="0076695E" w:rsidRDefault="0076695E" w:rsidP="0076695E">
      <w:pPr>
        <w:jc w:val="center"/>
        <w:rPr>
          <w:rFonts w:cs="Arial"/>
          <w:szCs w:val="22"/>
        </w:rPr>
      </w:pPr>
      <w:r>
        <w:rPr>
          <w:rFonts w:cs="Arial"/>
          <w:b/>
          <w:szCs w:val="22"/>
        </w:rPr>
        <w:t xml:space="preserve">* </w:t>
      </w:r>
      <w:r w:rsidRPr="0076695E">
        <w:rPr>
          <w:rFonts w:cs="Arial"/>
          <w:szCs w:val="22"/>
        </w:rPr>
        <w:t>School Direct trainees</w:t>
      </w:r>
      <w:r w:rsidR="0020489D">
        <w:rPr>
          <w:rFonts w:cs="Arial"/>
          <w:szCs w:val="22"/>
        </w:rPr>
        <w:t xml:space="preserve"> are not included.</w:t>
      </w:r>
    </w:p>
    <w:p w:rsidR="00FA672F" w:rsidRDefault="00FA672F" w:rsidP="00FA672F">
      <w:pPr>
        <w:rPr>
          <w:rFonts w:cs="Arial"/>
          <w:b/>
          <w:szCs w:val="22"/>
        </w:rPr>
      </w:pPr>
    </w:p>
    <w:tbl>
      <w:tblPr>
        <w:tblW w:w="9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4"/>
        <w:gridCol w:w="2506"/>
        <w:gridCol w:w="2421"/>
        <w:gridCol w:w="2562"/>
      </w:tblGrid>
      <w:tr w:rsidR="004C1D61" w:rsidRPr="004F183E" w:rsidTr="004C1D61">
        <w:tc>
          <w:tcPr>
            <w:tcW w:w="1704" w:type="dxa"/>
          </w:tcPr>
          <w:p w:rsidR="004C1D61" w:rsidRPr="00652866" w:rsidRDefault="004C1D61" w:rsidP="00204BE1">
            <w:pPr>
              <w:rPr>
                <w:b/>
              </w:rPr>
            </w:pPr>
            <w:r w:rsidRPr="00652866">
              <w:rPr>
                <w:b/>
              </w:rPr>
              <w:t>Mentors</w:t>
            </w:r>
          </w:p>
        </w:tc>
        <w:tc>
          <w:tcPr>
            <w:tcW w:w="2506" w:type="dxa"/>
          </w:tcPr>
          <w:p w:rsidR="004C1D61" w:rsidRPr="004F183E" w:rsidRDefault="004C1D61" w:rsidP="00204BE1">
            <w:pPr>
              <w:rPr>
                <w:b/>
              </w:rPr>
            </w:pPr>
            <w:r w:rsidRPr="00652866">
              <w:rPr>
                <w:b/>
              </w:rPr>
              <w:t>Evaluations received</w:t>
            </w:r>
          </w:p>
        </w:tc>
        <w:tc>
          <w:tcPr>
            <w:tcW w:w="2421" w:type="dxa"/>
          </w:tcPr>
          <w:p w:rsidR="004C1D61" w:rsidRPr="00652866" w:rsidRDefault="004C1D61" w:rsidP="004C1D61">
            <w:pPr>
              <w:jc w:val="center"/>
              <w:rPr>
                <w:b/>
              </w:rPr>
            </w:pPr>
            <w:r>
              <w:rPr>
                <w:b/>
              </w:rPr>
              <w:t>Possible number of evaluations</w:t>
            </w:r>
          </w:p>
        </w:tc>
        <w:tc>
          <w:tcPr>
            <w:tcW w:w="2562" w:type="dxa"/>
          </w:tcPr>
          <w:p w:rsidR="004C1D61" w:rsidRPr="00652866" w:rsidRDefault="004C1D61" w:rsidP="004C1D61">
            <w:pPr>
              <w:jc w:val="center"/>
              <w:rPr>
                <w:b/>
              </w:rPr>
            </w:pPr>
            <w:r>
              <w:rPr>
                <w:b/>
              </w:rPr>
              <w:t>Percentage response rate</w:t>
            </w:r>
          </w:p>
        </w:tc>
      </w:tr>
      <w:tr w:rsidR="004C1D61" w:rsidRPr="004F183E" w:rsidTr="004C1D61">
        <w:tc>
          <w:tcPr>
            <w:tcW w:w="1704" w:type="dxa"/>
          </w:tcPr>
          <w:p w:rsidR="004C1D61" w:rsidRPr="004F183E" w:rsidRDefault="004C1D61" w:rsidP="00204BE1">
            <w:pPr>
              <w:rPr>
                <w:b/>
              </w:rPr>
            </w:pPr>
            <w:r w:rsidRPr="004F183E">
              <w:rPr>
                <w:b/>
              </w:rPr>
              <w:t>PMs</w:t>
            </w:r>
          </w:p>
        </w:tc>
        <w:tc>
          <w:tcPr>
            <w:tcW w:w="2506" w:type="dxa"/>
          </w:tcPr>
          <w:p w:rsidR="004C1D61" w:rsidRPr="00416987" w:rsidRDefault="0020489D" w:rsidP="00204BE1">
            <w:pPr>
              <w:jc w:val="center"/>
            </w:pPr>
            <w:r>
              <w:t>23</w:t>
            </w:r>
          </w:p>
        </w:tc>
        <w:tc>
          <w:tcPr>
            <w:tcW w:w="2421" w:type="dxa"/>
          </w:tcPr>
          <w:p w:rsidR="004C1D61" w:rsidRDefault="000A5BD1" w:rsidP="00204BE1">
            <w:pPr>
              <w:jc w:val="center"/>
            </w:pPr>
            <w:r>
              <w:t>60</w:t>
            </w:r>
          </w:p>
        </w:tc>
        <w:tc>
          <w:tcPr>
            <w:tcW w:w="2562" w:type="dxa"/>
          </w:tcPr>
          <w:p w:rsidR="004C1D61" w:rsidRDefault="0020489D" w:rsidP="00204BE1">
            <w:pPr>
              <w:jc w:val="center"/>
            </w:pPr>
            <w:r>
              <w:t>38%</w:t>
            </w:r>
          </w:p>
        </w:tc>
      </w:tr>
      <w:tr w:rsidR="004C1D61" w:rsidRPr="004F183E" w:rsidTr="004C1D61">
        <w:tc>
          <w:tcPr>
            <w:tcW w:w="1704" w:type="dxa"/>
          </w:tcPr>
          <w:p w:rsidR="004C1D61" w:rsidRPr="004F183E" w:rsidRDefault="004C1D61" w:rsidP="00204BE1">
            <w:pPr>
              <w:rPr>
                <w:b/>
              </w:rPr>
            </w:pPr>
            <w:r w:rsidRPr="004F183E">
              <w:rPr>
                <w:b/>
              </w:rPr>
              <w:t>SMs</w:t>
            </w:r>
          </w:p>
        </w:tc>
        <w:tc>
          <w:tcPr>
            <w:tcW w:w="2506" w:type="dxa"/>
          </w:tcPr>
          <w:p w:rsidR="004C1D61" w:rsidRPr="00416987" w:rsidRDefault="004C1D61" w:rsidP="00204BE1">
            <w:pPr>
              <w:jc w:val="center"/>
            </w:pPr>
            <w:r>
              <w:t>1</w:t>
            </w:r>
            <w:r w:rsidR="0020489D">
              <w:t>4</w:t>
            </w:r>
          </w:p>
        </w:tc>
        <w:tc>
          <w:tcPr>
            <w:tcW w:w="2421" w:type="dxa"/>
          </w:tcPr>
          <w:p w:rsidR="004C1D61" w:rsidRDefault="001548EC" w:rsidP="004C1D61">
            <w:pPr>
              <w:jc w:val="center"/>
            </w:pPr>
            <w:r>
              <w:t>82</w:t>
            </w:r>
          </w:p>
        </w:tc>
        <w:tc>
          <w:tcPr>
            <w:tcW w:w="2562" w:type="dxa"/>
          </w:tcPr>
          <w:p w:rsidR="004C1D61" w:rsidRDefault="0020489D" w:rsidP="0020489D">
            <w:pPr>
              <w:jc w:val="center"/>
            </w:pPr>
            <w:r>
              <w:t>17%</w:t>
            </w:r>
          </w:p>
        </w:tc>
      </w:tr>
    </w:tbl>
    <w:p w:rsidR="0010314A" w:rsidRDefault="0010314A"/>
    <w:p w:rsidR="0010314A" w:rsidRDefault="0010314A"/>
    <w:tbl>
      <w:tblPr>
        <w:tblW w:w="9180"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80"/>
      </w:tblGrid>
      <w:tr w:rsidR="0010314A" w:rsidTr="006D46E8">
        <w:tc>
          <w:tcPr>
            <w:tcW w:w="9180" w:type="dxa"/>
            <w:shd w:val="clear" w:color="auto" w:fill="auto"/>
          </w:tcPr>
          <w:p w:rsidR="0010314A" w:rsidRPr="008F719D" w:rsidRDefault="004F30AA">
            <w:pPr>
              <w:rPr>
                <w:rFonts w:cs="Arial"/>
                <w:sz w:val="20"/>
                <w:szCs w:val="20"/>
              </w:rPr>
            </w:pPr>
            <w:r w:rsidRPr="001B4F2D">
              <w:rPr>
                <w:rFonts w:cs="Arial"/>
                <w:sz w:val="20"/>
                <w:szCs w:val="20"/>
              </w:rPr>
              <w:t>1… the national priority: meeting the needs of pupils with Special Educational Needs</w:t>
            </w:r>
          </w:p>
        </w:tc>
      </w:tr>
      <w:tr w:rsidR="0010314A" w:rsidTr="006D6287">
        <w:tc>
          <w:tcPr>
            <w:tcW w:w="9180" w:type="dxa"/>
            <w:shd w:val="clear" w:color="auto" w:fill="auto"/>
          </w:tcPr>
          <w:p w:rsidR="0010314A" w:rsidRPr="0010314A" w:rsidRDefault="006D6287" w:rsidP="00141D68">
            <w:pPr>
              <w:jc w:val="center"/>
            </w:pPr>
            <w:r>
              <w:rPr>
                <w:noProof/>
                <w:lang w:eastAsia="en-GB"/>
              </w:rPr>
              <w:drawing>
                <wp:inline distT="0" distB="0" distL="0" distR="0" wp14:anchorId="6380809C" wp14:editId="53D2D064">
                  <wp:extent cx="4572000"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tc>
      </w:tr>
      <w:tr w:rsidR="0010314A" w:rsidRPr="00DD44E5" w:rsidTr="006D46E8">
        <w:tc>
          <w:tcPr>
            <w:tcW w:w="9180" w:type="dxa"/>
            <w:shd w:val="clear" w:color="auto" w:fill="auto"/>
          </w:tcPr>
          <w:p w:rsidR="006D46E8" w:rsidRDefault="006D46E8" w:rsidP="00DA6E3B">
            <w:pPr>
              <w:rPr>
                <w:sz w:val="20"/>
              </w:rPr>
            </w:pPr>
          </w:p>
          <w:p w:rsidR="006D46E8" w:rsidRDefault="00E342ED" w:rsidP="00D163F9">
            <w:pPr>
              <w:rPr>
                <w:sz w:val="20"/>
              </w:rPr>
            </w:pPr>
            <w:r>
              <w:rPr>
                <w:sz w:val="20"/>
              </w:rPr>
              <w:t>T</w:t>
            </w:r>
            <w:r w:rsidR="00887D49">
              <w:rPr>
                <w:sz w:val="20"/>
              </w:rPr>
              <w:t>he small but important discrepancy between trainees’ and mentors’ perception of this issue is important. This is caused by t</w:t>
            </w:r>
            <w:r w:rsidR="00141D68">
              <w:rPr>
                <w:sz w:val="20"/>
              </w:rPr>
              <w:t xml:space="preserve">he comments </w:t>
            </w:r>
            <w:r w:rsidR="007934B7">
              <w:rPr>
                <w:sz w:val="20"/>
              </w:rPr>
              <w:t>from 2</w:t>
            </w:r>
            <w:r w:rsidR="007602D2">
              <w:rPr>
                <w:sz w:val="20"/>
              </w:rPr>
              <w:t xml:space="preserve"> </w:t>
            </w:r>
            <w:r w:rsidR="00DD44E5" w:rsidRPr="00DD44E5">
              <w:rPr>
                <w:sz w:val="20"/>
              </w:rPr>
              <w:t>Art and Design trainee</w:t>
            </w:r>
            <w:r w:rsidR="007602D2">
              <w:rPr>
                <w:sz w:val="20"/>
              </w:rPr>
              <w:t>s</w:t>
            </w:r>
            <w:r w:rsidR="00DD44E5" w:rsidRPr="00DD44E5">
              <w:rPr>
                <w:sz w:val="20"/>
              </w:rPr>
              <w:t xml:space="preserve"> </w:t>
            </w:r>
            <w:r w:rsidR="00141D68">
              <w:rPr>
                <w:sz w:val="20"/>
              </w:rPr>
              <w:t xml:space="preserve">who identified </w:t>
            </w:r>
            <w:r w:rsidR="00887D49">
              <w:rPr>
                <w:sz w:val="20"/>
              </w:rPr>
              <w:t xml:space="preserve">that </w:t>
            </w:r>
            <w:r w:rsidR="00141D68">
              <w:rPr>
                <w:sz w:val="20"/>
              </w:rPr>
              <w:t xml:space="preserve">they did not address this issue </w:t>
            </w:r>
            <w:r w:rsidR="00D163F9">
              <w:rPr>
                <w:sz w:val="20"/>
              </w:rPr>
              <w:t>as par</w:t>
            </w:r>
            <w:r w:rsidR="00FB4BF6">
              <w:rPr>
                <w:sz w:val="20"/>
              </w:rPr>
              <w:t>t of their whole school issues p</w:t>
            </w:r>
            <w:r w:rsidR="00887D49">
              <w:rPr>
                <w:sz w:val="20"/>
              </w:rPr>
              <w:t>rogramme.  These two trainees</w:t>
            </w:r>
            <w:r w:rsidR="00141D68">
              <w:rPr>
                <w:sz w:val="20"/>
              </w:rPr>
              <w:t xml:space="preserve"> were both in the same </w:t>
            </w:r>
            <w:r w:rsidR="007602D2">
              <w:rPr>
                <w:sz w:val="20"/>
              </w:rPr>
              <w:t>school</w:t>
            </w:r>
            <w:r w:rsidR="00D163F9">
              <w:rPr>
                <w:sz w:val="20"/>
              </w:rPr>
              <w:t xml:space="preserve">, </w:t>
            </w:r>
            <w:r w:rsidR="00141D68">
              <w:rPr>
                <w:sz w:val="20"/>
              </w:rPr>
              <w:t>the use of which</w:t>
            </w:r>
            <w:r w:rsidR="007602D2">
              <w:rPr>
                <w:sz w:val="20"/>
              </w:rPr>
              <w:t xml:space="preserve"> </w:t>
            </w:r>
            <w:r w:rsidR="00141D68">
              <w:rPr>
                <w:sz w:val="20"/>
              </w:rPr>
              <w:t xml:space="preserve">is now under review.  </w:t>
            </w:r>
            <w:r w:rsidR="007934B7">
              <w:rPr>
                <w:sz w:val="20"/>
              </w:rPr>
              <w:t>18</w:t>
            </w:r>
            <w:r w:rsidR="00DD44E5">
              <w:rPr>
                <w:sz w:val="20"/>
              </w:rPr>
              <w:t xml:space="preserve"> trainees acro</w:t>
            </w:r>
            <w:r w:rsidR="003163B9">
              <w:rPr>
                <w:sz w:val="20"/>
              </w:rPr>
              <w:t xml:space="preserve">ss all subjects </w:t>
            </w:r>
            <w:r w:rsidR="00FB4BF6">
              <w:rPr>
                <w:sz w:val="20"/>
              </w:rPr>
              <w:t xml:space="preserve">considered </w:t>
            </w:r>
            <w:r w:rsidR="00DD44E5">
              <w:rPr>
                <w:sz w:val="20"/>
              </w:rPr>
              <w:t xml:space="preserve">it had been addressed to a limited extent. </w:t>
            </w:r>
            <w:r w:rsidR="00887D49">
              <w:rPr>
                <w:sz w:val="20"/>
              </w:rPr>
              <w:t>Although in itself disappointing, t</w:t>
            </w:r>
            <w:r w:rsidR="00DA6E3B">
              <w:rPr>
                <w:sz w:val="20"/>
              </w:rPr>
              <w:t xml:space="preserve">his is an improvement from last year </w:t>
            </w:r>
            <w:r w:rsidR="00FB4BF6">
              <w:rPr>
                <w:sz w:val="20"/>
              </w:rPr>
              <w:t>and we would like to thank professional mentors for ensuring that SEN is addressed as part of their w</w:t>
            </w:r>
            <w:r w:rsidR="00887D49">
              <w:rPr>
                <w:sz w:val="20"/>
              </w:rPr>
              <w:t>hole school issues programme.  In order to continue this improving trajectory a</w:t>
            </w:r>
            <w:r w:rsidR="00FB4BF6">
              <w:rPr>
                <w:sz w:val="20"/>
              </w:rPr>
              <w:t xml:space="preserve">ll </w:t>
            </w:r>
            <w:r w:rsidR="00D163F9">
              <w:rPr>
                <w:sz w:val="20"/>
              </w:rPr>
              <w:t xml:space="preserve">trainees </w:t>
            </w:r>
            <w:r w:rsidR="00887D49">
              <w:rPr>
                <w:sz w:val="20"/>
              </w:rPr>
              <w:t>need continued</w:t>
            </w:r>
            <w:r w:rsidR="00FB4BF6">
              <w:rPr>
                <w:sz w:val="20"/>
              </w:rPr>
              <w:t xml:space="preserve"> support </w:t>
            </w:r>
            <w:r w:rsidR="00D163F9">
              <w:rPr>
                <w:sz w:val="20"/>
              </w:rPr>
              <w:t>to develop their understanding of SEN</w:t>
            </w:r>
            <w:r w:rsidR="00FB4BF6">
              <w:rPr>
                <w:sz w:val="20"/>
              </w:rPr>
              <w:t>.</w:t>
            </w:r>
            <w:r w:rsidR="005B45C8">
              <w:rPr>
                <w:sz w:val="20"/>
              </w:rPr>
              <w:t xml:space="preserve">  </w:t>
            </w:r>
          </w:p>
          <w:p w:rsidR="00D163F9" w:rsidRPr="00DD44E5" w:rsidRDefault="00D163F9" w:rsidP="00D163F9">
            <w:pPr>
              <w:rPr>
                <w:sz w:val="20"/>
              </w:rPr>
            </w:pPr>
          </w:p>
        </w:tc>
      </w:tr>
    </w:tbl>
    <w:p w:rsidR="00C55628" w:rsidRDefault="00C55628"/>
    <w:p w:rsidR="006D46E8" w:rsidRDefault="006D46E8"/>
    <w:p w:rsidR="00E342ED" w:rsidRDefault="00E342ED"/>
    <w:p w:rsidR="006D46E8" w:rsidRDefault="006D46E8"/>
    <w:tbl>
      <w:tblPr>
        <w:tblW w:w="9180"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80"/>
      </w:tblGrid>
      <w:tr w:rsidR="0010314A" w:rsidTr="006D46E8">
        <w:tc>
          <w:tcPr>
            <w:tcW w:w="9180" w:type="dxa"/>
            <w:shd w:val="clear" w:color="auto" w:fill="auto"/>
          </w:tcPr>
          <w:p w:rsidR="0010314A" w:rsidRPr="008F719D" w:rsidRDefault="004F30AA">
            <w:pPr>
              <w:rPr>
                <w:rFonts w:cs="Arial"/>
                <w:sz w:val="20"/>
                <w:szCs w:val="20"/>
              </w:rPr>
            </w:pPr>
            <w:r w:rsidRPr="001B4F2D">
              <w:rPr>
                <w:rFonts w:cs="Arial"/>
                <w:sz w:val="20"/>
                <w:szCs w:val="20"/>
              </w:rPr>
              <w:t>2… the national priority: meeting the needs of pupils with English as an additional language</w:t>
            </w:r>
          </w:p>
        </w:tc>
      </w:tr>
      <w:tr w:rsidR="0010314A" w:rsidTr="006D6287">
        <w:tc>
          <w:tcPr>
            <w:tcW w:w="9180" w:type="dxa"/>
            <w:shd w:val="clear" w:color="auto" w:fill="auto"/>
          </w:tcPr>
          <w:p w:rsidR="0010314A" w:rsidRPr="0010314A" w:rsidRDefault="006D6287" w:rsidP="006D46E8">
            <w:pPr>
              <w:jc w:val="center"/>
            </w:pPr>
            <w:r>
              <w:rPr>
                <w:noProof/>
                <w:lang w:eastAsia="en-GB"/>
              </w:rPr>
              <w:drawing>
                <wp:inline distT="0" distB="0" distL="0" distR="0" wp14:anchorId="630E3BFF" wp14:editId="34207E6E">
                  <wp:extent cx="4572000" cy="27432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r>
      <w:tr w:rsidR="0010314A" w:rsidRPr="00DD44E5" w:rsidTr="006D46E8">
        <w:tc>
          <w:tcPr>
            <w:tcW w:w="9180" w:type="dxa"/>
            <w:shd w:val="clear" w:color="auto" w:fill="auto"/>
          </w:tcPr>
          <w:p w:rsidR="006D46E8" w:rsidRDefault="006D46E8">
            <w:pPr>
              <w:rPr>
                <w:sz w:val="20"/>
              </w:rPr>
            </w:pPr>
          </w:p>
          <w:p w:rsidR="0010314A" w:rsidRDefault="006D46E8">
            <w:pPr>
              <w:rPr>
                <w:sz w:val="20"/>
              </w:rPr>
            </w:pPr>
            <w:r>
              <w:rPr>
                <w:sz w:val="20"/>
              </w:rPr>
              <w:t xml:space="preserve">Significant numbers of trainees (29 across all subjects) </w:t>
            </w:r>
            <w:r w:rsidR="003163B9">
              <w:rPr>
                <w:sz w:val="20"/>
              </w:rPr>
              <w:t>and 6 p</w:t>
            </w:r>
            <w:r w:rsidR="00772675">
              <w:rPr>
                <w:sz w:val="20"/>
              </w:rPr>
              <w:t>rofes</w:t>
            </w:r>
            <w:r w:rsidR="003163B9">
              <w:rPr>
                <w:sz w:val="20"/>
              </w:rPr>
              <w:t>sional m</w:t>
            </w:r>
            <w:r w:rsidR="00772675">
              <w:rPr>
                <w:sz w:val="20"/>
              </w:rPr>
              <w:t xml:space="preserve">entors </w:t>
            </w:r>
            <w:r>
              <w:rPr>
                <w:sz w:val="20"/>
              </w:rPr>
              <w:t>identified that they had not addr</w:t>
            </w:r>
            <w:r w:rsidR="00772675">
              <w:rPr>
                <w:sz w:val="20"/>
              </w:rPr>
              <w:t>essed this issue.  Some trainees</w:t>
            </w:r>
            <w:r>
              <w:rPr>
                <w:sz w:val="20"/>
              </w:rPr>
              <w:t xml:space="preserve"> identified that they felt this question did not apply to the type of school in which they were placed and others identified that EAL was not a barrier to achievement.  However, there is need for schools to address this issue</w:t>
            </w:r>
            <w:r w:rsidR="00411C19" w:rsidRPr="00DD44E5">
              <w:rPr>
                <w:sz w:val="20"/>
              </w:rPr>
              <w:t xml:space="preserve"> specifically</w:t>
            </w:r>
            <w:r w:rsidR="005B45C8">
              <w:rPr>
                <w:sz w:val="20"/>
              </w:rPr>
              <w:t xml:space="preserve"> and explicitly</w:t>
            </w:r>
            <w:r>
              <w:rPr>
                <w:sz w:val="20"/>
              </w:rPr>
              <w:t>.</w:t>
            </w:r>
            <w:r w:rsidR="005B45C8">
              <w:rPr>
                <w:sz w:val="20"/>
              </w:rPr>
              <w:t xml:space="preserve">  </w:t>
            </w:r>
            <w:r w:rsidR="005B45C8" w:rsidRPr="005B45C8">
              <w:rPr>
                <w:b/>
                <w:sz w:val="20"/>
              </w:rPr>
              <w:t>Discussion Point</w:t>
            </w:r>
            <w:r w:rsidR="005B45C8">
              <w:rPr>
                <w:sz w:val="20"/>
              </w:rPr>
              <w:t xml:space="preserve">: How can we support school colleagues to address this issue even if they </w:t>
            </w:r>
            <w:r w:rsidR="00BB7485">
              <w:rPr>
                <w:sz w:val="20"/>
              </w:rPr>
              <w:t>do not regard it as a prior</w:t>
            </w:r>
            <w:r w:rsidR="009B54C9">
              <w:rPr>
                <w:sz w:val="20"/>
              </w:rPr>
              <w:t>ity in their own school context?</w:t>
            </w:r>
          </w:p>
          <w:p w:rsidR="006D46E8" w:rsidRPr="00DD44E5" w:rsidRDefault="006D46E8">
            <w:pPr>
              <w:rPr>
                <w:sz w:val="20"/>
              </w:rPr>
            </w:pPr>
          </w:p>
        </w:tc>
      </w:tr>
    </w:tbl>
    <w:p w:rsidR="00C55628" w:rsidRDefault="00C55628"/>
    <w:tbl>
      <w:tblPr>
        <w:tblW w:w="9180"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80"/>
      </w:tblGrid>
      <w:tr w:rsidR="0010314A" w:rsidTr="006D46E8">
        <w:tc>
          <w:tcPr>
            <w:tcW w:w="9180" w:type="dxa"/>
            <w:shd w:val="clear" w:color="auto" w:fill="auto"/>
          </w:tcPr>
          <w:p w:rsidR="0010314A" w:rsidRPr="008F719D" w:rsidRDefault="004F30AA">
            <w:pPr>
              <w:rPr>
                <w:rFonts w:cs="Arial"/>
                <w:sz w:val="20"/>
                <w:szCs w:val="20"/>
              </w:rPr>
            </w:pPr>
            <w:r w:rsidRPr="001B4F2D">
              <w:rPr>
                <w:rFonts w:cs="Arial"/>
                <w:sz w:val="20"/>
                <w:szCs w:val="20"/>
              </w:rPr>
              <w:t>3… the national priority of managing behaviour and discipline</w:t>
            </w:r>
          </w:p>
        </w:tc>
      </w:tr>
      <w:tr w:rsidR="0010314A" w:rsidTr="006D6287">
        <w:tc>
          <w:tcPr>
            <w:tcW w:w="9180" w:type="dxa"/>
            <w:shd w:val="clear" w:color="auto" w:fill="auto"/>
          </w:tcPr>
          <w:p w:rsidR="0010314A" w:rsidRPr="0010314A" w:rsidRDefault="006D6287" w:rsidP="002B3A52">
            <w:pPr>
              <w:jc w:val="center"/>
            </w:pPr>
            <w:r>
              <w:rPr>
                <w:noProof/>
                <w:lang w:eastAsia="en-GB"/>
              </w:rPr>
              <w:drawing>
                <wp:inline distT="0" distB="0" distL="0" distR="0" wp14:anchorId="5DF360BA" wp14:editId="5CD2B0EF">
                  <wp:extent cx="4572000" cy="27432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r w:rsidR="0010314A" w:rsidRPr="00EB4792" w:rsidTr="006D46E8">
        <w:tc>
          <w:tcPr>
            <w:tcW w:w="9180" w:type="dxa"/>
            <w:shd w:val="clear" w:color="auto" w:fill="auto"/>
          </w:tcPr>
          <w:p w:rsidR="002B3A52" w:rsidRDefault="002B3A52">
            <w:pPr>
              <w:rPr>
                <w:sz w:val="20"/>
              </w:rPr>
            </w:pPr>
          </w:p>
          <w:p w:rsidR="00503772" w:rsidRDefault="007934B7" w:rsidP="00774232">
            <w:pPr>
              <w:rPr>
                <w:sz w:val="20"/>
              </w:rPr>
            </w:pPr>
            <w:r>
              <w:rPr>
                <w:sz w:val="20"/>
              </w:rPr>
              <w:t xml:space="preserve">3 trainees </w:t>
            </w:r>
            <w:r w:rsidR="00EB4792" w:rsidRPr="00EB4792">
              <w:rPr>
                <w:sz w:val="20"/>
              </w:rPr>
              <w:t xml:space="preserve">reported that this issue </w:t>
            </w:r>
            <w:r>
              <w:rPr>
                <w:sz w:val="20"/>
              </w:rPr>
              <w:t xml:space="preserve">had not been addressed during their </w:t>
            </w:r>
            <w:r w:rsidR="003163B9">
              <w:rPr>
                <w:sz w:val="20"/>
              </w:rPr>
              <w:t>whole school issues p</w:t>
            </w:r>
            <w:r w:rsidR="00FB4BF6">
              <w:rPr>
                <w:sz w:val="20"/>
              </w:rPr>
              <w:t>rogramme</w:t>
            </w:r>
            <w:r>
              <w:rPr>
                <w:sz w:val="20"/>
              </w:rPr>
              <w:t xml:space="preserve"> </w:t>
            </w:r>
            <w:r w:rsidR="00D163F9">
              <w:rPr>
                <w:sz w:val="20"/>
              </w:rPr>
              <w:t xml:space="preserve">(one Art, one Drama and one Science) </w:t>
            </w:r>
            <w:r>
              <w:rPr>
                <w:sz w:val="20"/>
              </w:rPr>
              <w:t xml:space="preserve">and 7 identified that it had only been addressed to a limited extent.  </w:t>
            </w:r>
            <w:r w:rsidR="00887D49">
              <w:rPr>
                <w:sz w:val="20"/>
              </w:rPr>
              <w:t xml:space="preserve">Behaviour management continues to be a National Priority. Although “not at all” and “to a limited extent” responses indicate that </w:t>
            </w:r>
            <w:r w:rsidR="009A3E4B">
              <w:rPr>
                <w:sz w:val="20"/>
              </w:rPr>
              <w:t>this issue may not be an issue for the individual schools, i</w:t>
            </w:r>
            <w:r w:rsidR="00503772">
              <w:rPr>
                <w:sz w:val="20"/>
              </w:rPr>
              <w:t xml:space="preserve">t is important </w:t>
            </w:r>
            <w:r w:rsidR="009A3E4B">
              <w:rPr>
                <w:sz w:val="20"/>
              </w:rPr>
              <w:t xml:space="preserve">in terms of their ITT provision </w:t>
            </w:r>
            <w:r w:rsidR="00503772">
              <w:rPr>
                <w:sz w:val="20"/>
              </w:rPr>
              <w:t>that all trainees are made aware of behaviour management policies to support t</w:t>
            </w:r>
            <w:r w:rsidR="00FB4BF6">
              <w:rPr>
                <w:sz w:val="20"/>
              </w:rPr>
              <w:t>heir</w:t>
            </w:r>
            <w:r w:rsidR="00774232">
              <w:rPr>
                <w:sz w:val="20"/>
              </w:rPr>
              <w:t xml:space="preserve"> induction into school in addition to supporting their </w:t>
            </w:r>
            <w:r w:rsidR="00503772">
              <w:rPr>
                <w:sz w:val="20"/>
              </w:rPr>
              <w:t xml:space="preserve">broader professional development.  </w:t>
            </w:r>
          </w:p>
          <w:p w:rsidR="00774232" w:rsidRPr="00EB4792" w:rsidRDefault="00774232" w:rsidP="00774232">
            <w:pPr>
              <w:rPr>
                <w:sz w:val="20"/>
              </w:rPr>
            </w:pPr>
          </w:p>
        </w:tc>
      </w:tr>
    </w:tbl>
    <w:p w:rsidR="00C55628" w:rsidRDefault="00C55628"/>
    <w:p w:rsidR="00503772" w:rsidRDefault="00503772"/>
    <w:p w:rsidR="00503772" w:rsidRDefault="00503772"/>
    <w:tbl>
      <w:tblPr>
        <w:tblW w:w="9180"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80"/>
      </w:tblGrid>
      <w:tr w:rsidR="0010314A" w:rsidTr="006D46E8">
        <w:tc>
          <w:tcPr>
            <w:tcW w:w="9180" w:type="dxa"/>
            <w:shd w:val="clear" w:color="auto" w:fill="auto"/>
          </w:tcPr>
          <w:p w:rsidR="0010314A" w:rsidRPr="008F719D" w:rsidRDefault="004F30AA">
            <w:pPr>
              <w:rPr>
                <w:rFonts w:cs="Arial"/>
                <w:sz w:val="20"/>
                <w:szCs w:val="20"/>
              </w:rPr>
            </w:pPr>
            <w:r w:rsidRPr="001B4F2D">
              <w:rPr>
                <w:rFonts w:cs="Arial"/>
                <w:sz w:val="20"/>
                <w:szCs w:val="20"/>
              </w:rPr>
              <w:t xml:space="preserve">4… the national priority of supporting early readers (including an understanding of systematic synthetic phonics) </w:t>
            </w:r>
          </w:p>
        </w:tc>
      </w:tr>
      <w:tr w:rsidR="0010314A" w:rsidTr="006D6287">
        <w:tc>
          <w:tcPr>
            <w:tcW w:w="9180" w:type="dxa"/>
            <w:shd w:val="clear" w:color="auto" w:fill="auto"/>
          </w:tcPr>
          <w:p w:rsidR="0010314A" w:rsidRPr="0010314A" w:rsidRDefault="006D6287" w:rsidP="00503772">
            <w:pPr>
              <w:jc w:val="center"/>
            </w:pPr>
            <w:r>
              <w:rPr>
                <w:noProof/>
                <w:lang w:eastAsia="en-GB"/>
              </w:rPr>
              <w:drawing>
                <wp:inline distT="0" distB="0" distL="0" distR="0" wp14:anchorId="71626FD2" wp14:editId="6868C2DF">
                  <wp:extent cx="4572000" cy="2743200"/>
                  <wp:effectExtent l="0" t="0" r="0" b="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r w:rsidR="0010314A" w:rsidRPr="00EB4792" w:rsidTr="006D46E8">
        <w:tc>
          <w:tcPr>
            <w:tcW w:w="9180" w:type="dxa"/>
            <w:shd w:val="clear" w:color="auto" w:fill="auto"/>
          </w:tcPr>
          <w:p w:rsidR="00503772" w:rsidRDefault="00503772">
            <w:pPr>
              <w:rPr>
                <w:sz w:val="20"/>
              </w:rPr>
            </w:pPr>
          </w:p>
          <w:p w:rsidR="0055488E" w:rsidRDefault="009A3E4B" w:rsidP="001F42B6">
            <w:pPr>
              <w:rPr>
                <w:sz w:val="20"/>
              </w:rPr>
            </w:pPr>
            <w:r>
              <w:rPr>
                <w:sz w:val="20"/>
              </w:rPr>
              <w:t xml:space="preserve">This area continues to </w:t>
            </w:r>
            <w:r w:rsidR="00E342ED">
              <w:rPr>
                <w:sz w:val="20"/>
              </w:rPr>
              <w:t>require attention</w:t>
            </w:r>
            <w:r>
              <w:rPr>
                <w:sz w:val="20"/>
              </w:rPr>
              <w:t xml:space="preserve">. </w:t>
            </w:r>
            <w:r w:rsidR="00FB4BF6">
              <w:rPr>
                <w:sz w:val="20"/>
              </w:rPr>
              <w:t>31 t</w:t>
            </w:r>
            <w:r w:rsidR="003163B9">
              <w:rPr>
                <w:sz w:val="20"/>
              </w:rPr>
              <w:t>rainees</w:t>
            </w:r>
            <w:r w:rsidR="00FB4BF6">
              <w:rPr>
                <w:sz w:val="20"/>
              </w:rPr>
              <w:t xml:space="preserve"> identified</w:t>
            </w:r>
            <w:r w:rsidR="00772675">
              <w:rPr>
                <w:sz w:val="20"/>
              </w:rPr>
              <w:t xml:space="preserve"> that </w:t>
            </w:r>
            <w:r w:rsidR="00FB4BF6">
              <w:rPr>
                <w:sz w:val="20"/>
              </w:rPr>
              <w:t>they did not address</w:t>
            </w:r>
            <w:r w:rsidR="00772675">
              <w:rPr>
                <w:sz w:val="20"/>
              </w:rPr>
              <w:t xml:space="preserve"> this issue and 6 Professional Mentors </w:t>
            </w:r>
            <w:r w:rsidR="001F42B6">
              <w:rPr>
                <w:sz w:val="20"/>
              </w:rPr>
              <w:t>do not recognise this as an area of priority.  Where this has been addressed in great detail, t</w:t>
            </w:r>
            <w:r w:rsidR="0055488E">
              <w:rPr>
                <w:sz w:val="20"/>
              </w:rPr>
              <w:t xml:space="preserve">rainees identify that this has </w:t>
            </w:r>
            <w:r w:rsidR="001F42B6">
              <w:rPr>
                <w:sz w:val="20"/>
              </w:rPr>
              <w:t>happened</w:t>
            </w:r>
            <w:r w:rsidR="0055488E">
              <w:rPr>
                <w:sz w:val="20"/>
              </w:rPr>
              <w:t xml:space="preserve"> during their primary school experience or as part of the whole school issues programme with </w:t>
            </w:r>
            <w:r w:rsidR="00521DEC">
              <w:rPr>
                <w:sz w:val="20"/>
              </w:rPr>
              <w:t>specialist member</w:t>
            </w:r>
            <w:r w:rsidR="0055488E">
              <w:rPr>
                <w:sz w:val="20"/>
              </w:rPr>
              <w:t>s</w:t>
            </w:r>
            <w:r w:rsidR="00521DEC">
              <w:rPr>
                <w:sz w:val="20"/>
              </w:rPr>
              <w:t xml:space="preserve"> of staff in school</w:t>
            </w:r>
            <w:r w:rsidR="0055488E">
              <w:rPr>
                <w:sz w:val="20"/>
              </w:rPr>
              <w:t>.</w:t>
            </w:r>
            <w:r w:rsidR="00521DEC">
              <w:rPr>
                <w:sz w:val="20"/>
              </w:rPr>
              <w:t xml:space="preserve"> </w:t>
            </w:r>
            <w:r w:rsidR="001F42B6">
              <w:rPr>
                <w:sz w:val="20"/>
              </w:rPr>
              <w:t xml:space="preserve"> </w:t>
            </w:r>
            <w:r w:rsidR="005B45C8" w:rsidRPr="005B45C8">
              <w:rPr>
                <w:b/>
                <w:sz w:val="20"/>
              </w:rPr>
              <w:t>Discussion Point</w:t>
            </w:r>
            <w:r w:rsidR="005B45C8">
              <w:rPr>
                <w:sz w:val="20"/>
              </w:rPr>
              <w:t>: How c</w:t>
            </w:r>
            <w:r w:rsidR="001F42B6">
              <w:rPr>
                <w:sz w:val="20"/>
              </w:rPr>
              <w:t xml:space="preserve">an we support </w:t>
            </w:r>
            <w:r w:rsidR="005B45C8">
              <w:rPr>
                <w:sz w:val="20"/>
              </w:rPr>
              <w:t xml:space="preserve">colleagues in </w:t>
            </w:r>
            <w:r w:rsidR="001F42B6">
              <w:rPr>
                <w:sz w:val="20"/>
              </w:rPr>
              <w:t xml:space="preserve">schools to replicate these successful </w:t>
            </w:r>
            <w:r w:rsidR="005B45C8">
              <w:rPr>
                <w:sz w:val="20"/>
              </w:rPr>
              <w:t xml:space="preserve">training </w:t>
            </w:r>
            <w:r w:rsidR="001F42B6">
              <w:rPr>
                <w:sz w:val="20"/>
              </w:rPr>
              <w:t>models?</w:t>
            </w:r>
            <w:r w:rsidR="005B45C8">
              <w:rPr>
                <w:sz w:val="20"/>
              </w:rPr>
              <w:t xml:space="preserve">  Are there any other models that we could recommend?</w:t>
            </w:r>
          </w:p>
          <w:p w:rsidR="001F42B6" w:rsidRPr="00EB4792" w:rsidRDefault="001F42B6" w:rsidP="001F42B6">
            <w:pPr>
              <w:rPr>
                <w:sz w:val="20"/>
              </w:rPr>
            </w:pPr>
          </w:p>
        </w:tc>
      </w:tr>
    </w:tbl>
    <w:p w:rsidR="00C55628" w:rsidRDefault="00C55628"/>
    <w:tbl>
      <w:tblPr>
        <w:tblW w:w="9180"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80"/>
      </w:tblGrid>
      <w:tr w:rsidR="0010314A" w:rsidTr="00772675">
        <w:tc>
          <w:tcPr>
            <w:tcW w:w="9180" w:type="dxa"/>
            <w:shd w:val="clear" w:color="auto" w:fill="auto"/>
          </w:tcPr>
          <w:p w:rsidR="0010314A" w:rsidRPr="008F719D" w:rsidRDefault="004F30AA">
            <w:pPr>
              <w:rPr>
                <w:rFonts w:cs="Arial"/>
                <w:sz w:val="20"/>
                <w:szCs w:val="20"/>
              </w:rPr>
            </w:pPr>
            <w:r w:rsidRPr="001B4F2D">
              <w:rPr>
                <w:rFonts w:cs="Arial"/>
                <w:sz w:val="20"/>
                <w:szCs w:val="20"/>
              </w:rPr>
              <w:t>5…discussions / meetings / INSET on a range of other whole school issues, possibly meeting other key members of staff</w:t>
            </w:r>
          </w:p>
        </w:tc>
      </w:tr>
      <w:tr w:rsidR="0010314A" w:rsidTr="006D6287">
        <w:tc>
          <w:tcPr>
            <w:tcW w:w="9180" w:type="dxa"/>
            <w:shd w:val="clear" w:color="auto" w:fill="auto"/>
          </w:tcPr>
          <w:p w:rsidR="0010314A" w:rsidRPr="0010314A" w:rsidRDefault="006D6287" w:rsidP="00772675">
            <w:pPr>
              <w:jc w:val="center"/>
            </w:pPr>
            <w:r>
              <w:rPr>
                <w:noProof/>
                <w:lang w:eastAsia="en-GB"/>
              </w:rPr>
              <w:drawing>
                <wp:inline distT="0" distB="0" distL="0" distR="0" wp14:anchorId="059D0359" wp14:editId="7396285F">
                  <wp:extent cx="4572000" cy="2743200"/>
                  <wp:effectExtent l="0" t="0" r="0" b="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r w:rsidR="0010314A" w:rsidRPr="00521DEC" w:rsidTr="00772675">
        <w:tc>
          <w:tcPr>
            <w:tcW w:w="9180" w:type="dxa"/>
            <w:shd w:val="clear" w:color="auto" w:fill="auto"/>
          </w:tcPr>
          <w:p w:rsidR="0010314A" w:rsidRDefault="0010314A">
            <w:pPr>
              <w:rPr>
                <w:sz w:val="20"/>
              </w:rPr>
            </w:pPr>
          </w:p>
          <w:p w:rsidR="00772675" w:rsidRDefault="00772675" w:rsidP="00772675">
            <w:pPr>
              <w:rPr>
                <w:sz w:val="20"/>
              </w:rPr>
            </w:pPr>
            <w:r>
              <w:rPr>
                <w:sz w:val="20"/>
              </w:rPr>
              <w:t>T</w:t>
            </w:r>
            <w:r w:rsidR="003163B9">
              <w:rPr>
                <w:sz w:val="20"/>
              </w:rPr>
              <w:t xml:space="preserve">rainees are positive about how whole </w:t>
            </w:r>
            <w:r w:rsidR="00E342ED">
              <w:rPr>
                <w:sz w:val="20"/>
              </w:rPr>
              <w:t xml:space="preserve">school </w:t>
            </w:r>
            <w:r w:rsidR="003163B9">
              <w:rPr>
                <w:sz w:val="20"/>
              </w:rPr>
              <w:t>i</w:t>
            </w:r>
            <w:r>
              <w:rPr>
                <w:sz w:val="20"/>
              </w:rPr>
              <w:t xml:space="preserve">ssues are being addressed.  </w:t>
            </w:r>
            <w:r w:rsidR="00972E1C">
              <w:rPr>
                <w:sz w:val="20"/>
              </w:rPr>
              <w:t xml:space="preserve">Professional </w:t>
            </w:r>
            <w:r w:rsidR="003163B9">
              <w:rPr>
                <w:sz w:val="20"/>
              </w:rPr>
              <w:t>m</w:t>
            </w:r>
            <w:r w:rsidR="00972E1C">
              <w:rPr>
                <w:sz w:val="20"/>
              </w:rPr>
              <w:t>entors are confident that these are taking place</w:t>
            </w:r>
            <w:r w:rsidR="00941839">
              <w:rPr>
                <w:sz w:val="20"/>
              </w:rPr>
              <w:t xml:space="preserve"> and are to be commended for their </w:t>
            </w:r>
            <w:r w:rsidR="00774232">
              <w:rPr>
                <w:sz w:val="20"/>
              </w:rPr>
              <w:t>work providing these programmes</w:t>
            </w:r>
            <w:r w:rsidR="00972E1C">
              <w:rPr>
                <w:sz w:val="20"/>
              </w:rPr>
              <w:t>.</w:t>
            </w:r>
            <w:r w:rsidR="00774232">
              <w:rPr>
                <w:sz w:val="20"/>
              </w:rPr>
              <w:t xml:space="preserve">  Trainees identify that w</w:t>
            </w:r>
            <w:r w:rsidR="003163B9">
              <w:rPr>
                <w:sz w:val="20"/>
              </w:rPr>
              <w:t>here p</w:t>
            </w:r>
            <w:r w:rsidR="00774232">
              <w:rPr>
                <w:sz w:val="20"/>
              </w:rPr>
              <w:t>rofe</w:t>
            </w:r>
            <w:r w:rsidR="003163B9">
              <w:rPr>
                <w:sz w:val="20"/>
              </w:rPr>
              <w:t>ssional m</w:t>
            </w:r>
            <w:r w:rsidR="00774232">
              <w:rPr>
                <w:sz w:val="20"/>
              </w:rPr>
              <w:t xml:space="preserve">entors have been unable to provide a comprehensive </w:t>
            </w:r>
            <w:r w:rsidR="003163B9">
              <w:rPr>
                <w:sz w:val="20"/>
              </w:rPr>
              <w:t xml:space="preserve">WSI </w:t>
            </w:r>
            <w:r w:rsidR="00774232">
              <w:rPr>
                <w:sz w:val="20"/>
              </w:rPr>
              <w:t>programme,</w:t>
            </w:r>
            <w:r w:rsidR="003163B9">
              <w:rPr>
                <w:sz w:val="20"/>
              </w:rPr>
              <w:t xml:space="preserve"> subject m</w:t>
            </w:r>
            <w:r w:rsidR="00D163F9">
              <w:rPr>
                <w:sz w:val="20"/>
              </w:rPr>
              <w:t xml:space="preserve">entors have </w:t>
            </w:r>
            <w:r w:rsidR="00774232">
              <w:rPr>
                <w:sz w:val="20"/>
              </w:rPr>
              <w:t>provided additional support.</w:t>
            </w:r>
            <w:r w:rsidR="003163B9">
              <w:rPr>
                <w:sz w:val="20"/>
              </w:rPr>
              <w:t xml:space="preserve">  We would like to pass on our thanks to those subject mentors who have taken this action.</w:t>
            </w:r>
          </w:p>
          <w:p w:rsidR="00772675" w:rsidRPr="00521DEC" w:rsidRDefault="00772675" w:rsidP="00772675">
            <w:pPr>
              <w:rPr>
                <w:sz w:val="20"/>
              </w:rPr>
            </w:pPr>
          </w:p>
        </w:tc>
      </w:tr>
    </w:tbl>
    <w:p w:rsidR="00772675" w:rsidRDefault="00772675"/>
    <w:p w:rsidR="003163B9" w:rsidRDefault="003163B9"/>
    <w:tbl>
      <w:tblPr>
        <w:tblW w:w="9180"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80"/>
      </w:tblGrid>
      <w:tr w:rsidR="0010314A" w:rsidTr="00E75DB5">
        <w:tc>
          <w:tcPr>
            <w:tcW w:w="9180" w:type="dxa"/>
            <w:shd w:val="clear" w:color="auto" w:fill="auto"/>
          </w:tcPr>
          <w:p w:rsidR="0010314A" w:rsidRPr="008F719D" w:rsidRDefault="004F30AA">
            <w:pPr>
              <w:rPr>
                <w:rFonts w:cs="Arial"/>
                <w:sz w:val="20"/>
                <w:szCs w:val="20"/>
              </w:rPr>
            </w:pPr>
            <w:r w:rsidRPr="001B4F2D">
              <w:rPr>
                <w:rFonts w:cs="Arial"/>
                <w:sz w:val="20"/>
                <w:szCs w:val="20"/>
              </w:rPr>
              <w:t>6…direct support with, and feedback on, the trainees’ planning and preparation (Units of Work &amp; lesson plans)</w:t>
            </w:r>
          </w:p>
        </w:tc>
      </w:tr>
      <w:tr w:rsidR="0010314A" w:rsidTr="006D6287">
        <w:tc>
          <w:tcPr>
            <w:tcW w:w="9180" w:type="dxa"/>
            <w:shd w:val="clear" w:color="auto" w:fill="auto"/>
          </w:tcPr>
          <w:p w:rsidR="0010314A" w:rsidRPr="004F30AA" w:rsidRDefault="006D6287" w:rsidP="00E75DB5">
            <w:pPr>
              <w:jc w:val="center"/>
            </w:pPr>
            <w:r>
              <w:rPr>
                <w:noProof/>
                <w:lang w:eastAsia="en-GB"/>
              </w:rPr>
              <w:drawing>
                <wp:inline distT="0" distB="0" distL="0" distR="0" wp14:anchorId="79BF4762" wp14:editId="3A227556">
                  <wp:extent cx="4572000" cy="2743200"/>
                  <wp:effectExtent l="0" t="0" r="0" b="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r w:rsidR="0010314A" w:rsidRPr="008F719D" w:rsidTr="00E75DB5">
        <w:tc>
          <w:tcPr>
            <w:tcW w:w="9180" w:type="dxa"/>
            <w:shd w:val="clear" w:color="auto" w:fill="auto"/>
          </w:tcPr>
          <w:p w:rsidR="00E2136C" w:rsidRDefault="00E2136C">
            <w:pPr>
              <w:rPr>
                <w:sz w:val="20"/>
              </w:rPr>
            </w:pPr>
          </w:p>
          <w:p w:rsidR="0010314A" w:rsidRDefault="00E2136C" w:rsidP="00E2136C">
            <w:pPr>
              <w:rPr>
                <w:sz w:val="20"/>
              </w:rPr>
            </w:pPr>
            <w:r>
              <w:rPr>
                <w:sz w:val="20"/>
              </w:rPr>
              <w:t>The comments from 2 Drama</w:t>
            </w:r>
            <w:r w:rsidRPr="00DD44E5">
              <w:rPr>
                <w:sz w:val="20"/>
              </w:rPr>
              <w:t xml:space="preserve"> trainee</w:t>
            </w:r>
            <w:r>
              <w:rPr>
                <w:sz w:val="20"/>
              </w:rPr>
              <w:t>s</w:t>
            </w:r>
            <w:r w:rsidRPr="00DD44E5">
              <w:rPr>
                <w:sz w:val="20"/>
              </w:rPr>
              <w:t xml:space="preserve"> </w:t>
            </w:r>
            <w:r>
              <w:rPr>
                <w:sz w:val="20"/>
              </w:rPr>
              <w:t xml:space="preserve">who identified they did not address this issue have been noted.  They were both in the same school and department, the use of which is now under review.  </w:t>
            </w:r>
            <w:r w:rsidR="008F719D">
              <w:rPr>
                <w:sz w:val="20"/>
              </w:rPr>
              <w:t xml:space="preserve">  It is likely that perceptions on the nature and effectiveness of “support” and “feedback” have a bearing on responses from trainees.  A discussion at the start of the placement where expectations and understandings are made clear would </w:t>
            </w:r>
            <w:r w:rsidR="004C1D61">
              <w:rPr>
                <w:sz w:val="20"/>
              </w:rPr>
              <w:t xml:space="preserve">be </w:t>
            </w:r>
            <w:r w:rsidR="008F719D">
              <w:rPr>
                <w:sz w:val="20"/>
              </w:rPr>
              <w:t xml:space="preserve">helpful </w:t>
            </w:r>
            <w:r w:rsidR="004C1D61">
              <w:rPr>
                <w:sz w:val="20"/>
              </w:rPr>
              <w:t xml:space="preserve">to </w:t>
            </w:r>
            <w:r w:rsidR="008F719D">
              <w:rPr>
                <w:sz w:val="20"/>
              </w:rPr>
              <w:t>resolve any misunderstandings.</w:t>
            </w:r>
            <w:r w:rsidR="009A3E4B">
              <w:rPr>
                <w:sz w:val="20"/>
              </w:rPr>
              <w:t xml:space="preserve"> </w:t>
            </w:r>
          </w:p>
          <w:p w:rsidR="00E2136C" w:rsidRPr="008F719D" w:rsidRDefault="00E2136C" w:rsidP="00E2136C">
            <w:pPr>
              <w:rPr>
                <w:sz w:val="20"/>
              </w:rPr>
            </w:pPr>
          </w:p>
        </w:tc>
      </w:tr>
    </w:tbl>
    <w:p w:rsidR="00C55628" w:rsidRDefault="00C55628"/>
    <w:tbl>
      <w:tblPr>
        <w:tblW w:w="9180"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80"/>
      </w:tblGrid>
      <w:tr w:rsidR="0010314A" w:rsidTr="00E75DB5">
        <w:tc>
          <w:tcPr>
            <w:tcW w:w="9180" w:type="dxa"/>
            <w:shd w:val="clear" w:color="auto" w:fill="auto"/>
          </w:tcPr>
          <w:p w:rsidR="0010314A" w:rsidRPr="00FB5A5C" w:rsidRDefault="004F30AA">
            <w:pPr>
              <w:rPr>
                <w:rFonts w:cs="Arial"/>
                <w:sz w:val="20"/>
                <w:szCs w:val="20"/>
              </w:rPr>
            </w:pPr>
            <w:r w:rsidRPr="001B4F2D">
              <w:rPr>
                <w:rFonts w:cs="Arial"/>
                <w:sz w:val="20"/>
                <w:szCs w:val="20"/>
              </w:rPr>
              <w:t>7…support with developing teaching and learning strategies to enable teaching of his/her specialist subject</w:t>
            </w:r>
          </w:p>
        </w:tc>
      </w:tr>
      <w:tr w:rsidR="0010314A" w:rsidTr="008A3199">
        <w:tc>
          <w:tcPr>
            <w:tcW w:w="9180" w:type="dxa"/>
            <w:shd w:val="clear" w:color="auto" w:fill="auto"/>
          </w:tcPr>
          <w:p w:rsidR="0010314A" w:rsidRPr="004F30AA" w:rsidRDefault="008A3199" w:rsidP="00E75DB5">
            <w:pPr>
              <w:jc w:val="center"/>
            </w:pPr>
            <w:r>
              <w:rPr>
                <w:noProof/>
                <w:lang w:eastAsia="en-GB"/>
              </w:rPr>
              <w:drawing>
                <wp:inline distT="0" distB="0" distL="0" distR="0" wp14:anchorId="5E4BD6D3" wp14:editId="1E7D53DE">
                  <wp:extent cx="4572000" cy="2743200"/>
                  <wp:effectExtent l="0" t="0" r="0" b="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r w:rsidR="0010314A" w:rsidRPr="008F719D" w:rsidTr="00E75DB5">
        <w:tc>
          <w:tcPr>
            <w:tcW w:w="9180" w:type="dxa"/>
            <w:shd w:val="clear" w:color="auto" w:fill="auto"/>
          </w:tcPr>
          <w:p w:rsidR="00E2136C" w:rsidRDefault="00E2136C">
            <w:pPr>
              <w:rPr>
                <w:sz w:val="20"/>
              </w:rPr>
            </w:pPr>
          </w:p>
          <w:p w:rsidR="0010314A" w:rsidRDefault="00606F71" w:rsidP="009A6C6A">
            <w:pPr>
              <w:rPr>
                <w:sz w:val="20"/>
              </w:rPr>
            </w:pPr>
            <w:r>
              <w:rPr>
                <w:sz w:val="20"/>
              </w:rPr>
              <w:t xml:space="preserve">The majority of trainees (95% of those who responded) identified that this issue has been addressed in some depth or in great detail. </w:t>
            </w:r>
            <w:r w:rsidR="00E2136C">
              <w:rPr>
                <w:sz w:val="20"/>
              </w:rPr>
              <w:t>The s</w:t>
            </w:r>
            <w:r w:rsidR="00411C19" w:rsidRPr="008F719D">
              <w:rPr>
                <w:sz w:val="20"/>
              </w:rPr>
              <w:t>pecific problem</w:t>
            </w:r>
            <w:r w:rsidR="008F719D">
              <w:rPr>
                <w:sz w:val="20"/>
              </w:rPr>
              <w:t>s</w:t>
            </w:r>
            <w:r w:rsidR="00411C19" w:rsidRPr="008F719D">
              <w:rPr>
                <w:sz w:val="20"/>
              </w:rPr>
              <w:t xml:space="preserve"> </w:t>
            </w:r>
            <w:r>
              <w:rPr>
                <w:sz w:val="20"/>
              </w:rPr>
              <w:t>identified by</w:t>
            </w:r>
            <w:r w:rsidR="00E2136C">
              <w:rPr>
                <w:sz w:val="20"/>
              </w:rPr>
              <w:t xml:space="preserve"> 2 Drama trainees also relate to th</w:t>
            </w:r>
            <w:r>
              <w:rPr>
                <w:sz w:val="20"/>
              </w:rPr>
              <w:t>e issues</w:t>
            </w:r>
            <w:r w:rsidR="00E342ED">
              <w:rPr>
                <w:sz w:val="20"/>
              </w:rPr>
              <w:t xml:space="preserve"> identified in 6 </w:t>
            </w:r>
            <w:r>
              <w:rPr>
                <w:sz w:val="20"/>
              </w:rPr>
              <w:t>above</w:t>
            </w:r>
            <w:r w:rsidR="00E2136C">
              <w:rPr>
                <w:sz w:val="20"/>
              </w:rPr>
              <w:t>.  One D&amp;T trainee also identified a lack of support</w:t>
            </w:r>
            <w:r>
              <w:rPr>
                <w:sz w:val="20"/>
              </w:rPr>
              <w:t xml:space="preserve"> in this area, as did 1 Art and Design trainee</w:t>
            </w:r>
            <w:r w:rsidR="00E2136C">
              <w:rPr>
                <w:sz w:val="20"/>
              </w:rPr>
              <w:t xml:space="preserve">.  </w:t>
            </w:r>
            <w:r w:rsidR="009A6C6A">
              <w:rPr>
                <w:sz w:val="20"/>
              </w:rPr>
              <w:t>All departments concerned are under review.</w:t>
            </w:r>
            <w:r w:rsidR="00E2136C">
              <w:rPr>
                <w:sz w:val="20"/>
              </w:rPr>
              <w:t xml:space="preserve"> </w:t>
            </w:r>
            <w:r w:rsidR="009A6C6A">
              <w:rPr>
                <w:sz w:val="20"/>
              </w:rPr>
              <w:t xml:space="preserve"> </w:t>
            </w:r>
          </w:p>
          <w:p w:rsidR="009A6C6A" w:rsidRPr="008F719D" w:rsidRDefault="009A6C6A" w:rsidP="009A6C6A">
            <w:pPr>
              <w:rPr>
                <w:sz w:val="20"/>
              </w:rPr>
            </w:pPr>
          </w:p>
        </w:tc>
      </w:tr>
    </w:tbl>
    <w:p w:rsidR="00C55628" w:rsidRDefault="00C55628"/>
    <w:p w:rsidR="008F719D" w:rsidRDefault="008F719D"/>
    <w:p w:rsidR="009A6C6A" w:rsidRDefault="009A6C6A"/>
    <w:p w:rsidR="009A6C6A" w:rsidRDefault="009A6C6A"/>
    <w:tbl>
      <w:tblPr>
        <w:tblW w:w="9180"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80"/>
      </w:tblGrid>
      <w:tr w:rsidR="0010314A" w:rsidTr="00E75DB5">
        <w:tc>
          <w:tcPr>
            <w:tcW w:w="9180" w:type="dxa"/>
            <w:shd w:val="clear" w:color="auto" w:fill="auto"/>
          </w:tcPr>
          <w:p w:rsidR="0010314A" w:rsidRPr="00FB5A5C" w:rsidRDefault="004F30AA">
            <w:pPr>
              <w:rPr>
                <w:rFonts w:cs="Arial"/>
                <w:sz w:val="20"/>
                <w:szCs w:val="20"/>
              </w:rPr>
            </w:pPr>
            <w:r w:rsidRPr="001B4F2D">
              <w:rPr>
                <w:rFonts w:cs="Arial"/>
                <w:sz w:val="20"/>
                <w:szCs w:val="20"/>
              </w:rPr>
              <w:t xml:space="preserve">8…support with responding to the individual needs of pupils being taught by the trainees including pupils with SEN, EAL and the G&amp;T, including access to relevant pupil information </w:t>
            </w:r>
          </w:p>
        </w:tc>
      </w:tr>
      <w:tr w:rsidR="0010314A" w:rsidTr="008A3199">
        <w:tc>
          <w:tcPr>
            <w:tcW w:w="9180" w:type="dxa"/>
            <w:shd w:val="clear" w:color="auto" w:fill="auto"/>
          </w:tcPr>
          <w:p w:rsidR="0010314A" w:rsidRPr="004F30AA" w:rsidRDefault="008A3199" w:rsidP="00E75DB5">
            <w:pPr>
              <w:jc w:val="center"/>
            </w:pPr>
            <w:r>
              <w:rPr>
                <w:noProof/>
                <w:lang w:eastAsia="en-GB"/>
              </w:rPr>
              <w:drawing>
                <wp:inline distT="0" distB="0" distL="0" distR="0" wp14:anchorId="0A99A027" wp14:editId="42A19DC8">
                  <wp:extent cx="4572000" cy="2743200"/>
                  <wp:effectExtent l="0" t="0" r="0" b="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r w:rsidR="0010314A" w:rsidRPr="00D15539" w:rsidTr="00E75DB5">
        <w:tc>
          <w:tcPr>
            <w:tcW w:w="9180" w:type="dxa"/>
            <w:shd w:val="clear" w:color="auto" w:fill="auto"/>
          </w:tcPr>
          <w:p w:rsidR="009A6C6A" w:rsidRDefault="009A6C6A">
            <w:pPr>
              <w:rPr>
                <w:sz w:val="20"/>
              </w:rPr>
            </w:pPr>
          </w:p>
          <w:p w:rsidR="0010314A" w:rsidRDefault="00D15539">
            <w:pPr>
              <w:rPr>
                <w:sz w:val="20"/>
              </w:rPr>
            </w:pPr>
            <w:r>
              <w:rPr>
                <w:sz w:val="20"/>
              </w:rPr>
              <w:t>This question relates to questions 1 and 2 above, where the profe</w:t>
            </w:r>
            <w:r w:rsidR="003163B9">
              <w:rPr>
                <w:sz w:val="20"/>
              </w:rPr>
              <w:t>ssional mentors respond to the whole school i</w:t>
            </w:r>
            <w:r>
              <w:rPr>
                <w:sz w:val="20"/>
              </w:rPr>
              <w:t xml:space="preserve">ssues training provided.  Here, subject mentors respond to the training provided in a teaching context.  </w:t>
            </w:r>
            <w:r w:rsidR="009A6C6A">
              <w:rPr>
                <w:sz w:val="20"/>
              </w:rPr>
              <w:t>A total of 10</w:t>
            </w:r>
            <w:r w:rsidR="005504C7">
              <w:rPr>
                <w:sz w:val="20"/>
              </w:rPr>
              <w:t xml:space="preserve"> trainees report that this has been addressed in training </w:t>
            </w:r>
            <w:r w:rsidR="004918BE">
              <w:rPr>
                <w:sz w:val="20"/>
              </w:rPr>
              <w:t xml:space="preserve">to </w:t>
            </w:r>
            <w:r w:rsidR="005504C7">
              <w:rPr>
                <w:sz w:val="20"/>
              </w:rPr>
              <w:t xml:space="preserve">no </w:t>
            </w:r>
            <w:r w:rsidR="004918BE">
              <w:rPr>
                <w:sz w:val="20"/>
              </w:rPr>
              <w:t>more than</w:t>
            </w:r>
            <w:r w:rsidR="005504C7">
              <w:rPr>
                <w:sz w:val="20"/>
              </w:rPr>
              <w:t xml:space="preserve"> a limited extent</w:t>
            </w:r>
            <w:r w:rsidR="009A6C6A">
              <w:rPr>
                <w:sz w:val="20"/>
              </w:rPr>
              <w:t>.  However, over 89</w:t>
            </w:r>
            <w:r w:rsidR="004918BE">
              <w:rPr>
                <w:sz w:val="20"/>
              </w:rPr>
              <w:t xml:space="preserve">% of </w:t>
            </w:r>
            <w:r w:rsidR="003163B9">
              <w:rPr>
                <w:sz w:val="20"/>
              </w:rPr>
              <w:t xml:space="preserve">the </w:t>
            </w:r>
            <w:r w:rsidR="004918BE">
              <w:rPr>
                <w:sz w:val="20"/>
              </w:rPr>
              <w:t>trainees</w:t>
            </w:r>
            <w:r w:rsidR="003163B9">
              <w:rPr>
                <w:sz w:val="20"/>
              </w:rPr>
              <w:t xml:space="preserve"> who responded</w:t>
            </w:r>
            <w:r w:rsidR="004918BE">
              <w:rPr>
                <w:sz w:val="20"/>
              </w:rPr>
              <w:t xml:space="preserve"> report training in some depth or in great detail.  Given the ear</w:t>
            </w:r>
            <w:r w:rsidR="003163B9">
              <w:rPr>
                <w:sz w:val="20"/>
              </w:rPr>
              <w:t>ly stage of training, this can</w:t>
            </w:r>
            <w:r w:rsidR="004918BE">
              <w:rPr>
                <w:sz w:val="20"/>
              </w:rPr>
              <w:t xml:space="preserve"> be seen</w:t>
            </w:r>
            <w:r w:rsidR="00606F71">
              <w:rPr>
                <w:sz w:val="20"/>
              </w:rPr>
              <w:t xml:space="preserve"> as a very positive response.  Given that d</w:t>
            </w:r>
            <w:r w:rsidR="004918BE">
              <w:rPr>
                <w:sz w:val="20"/>
              </w:rPr>
              <w:t>ifferentiation is a feature of practice that might been seen in the best trainees in School 1 but should be expected more extensively in School 2</w:t>
            </w:r>
            <w:r w:rsidR="00606F71">
              <w:rPr>
                <w:sz w:val="20"/>
              </w:rPr>
              <w:t>, the high proportion of trainees who say that they are being supported in this area in School 1 is very positive</w:t>
            </w:r>
            <w:r w:rsidR="004918BE">
              <w:rPr>
                <w:sz w:val="20"/>
              </w:rPr>
              <w:t>.</w:t>
            </w:r>
          </w:p>
          <w:p w:rsidR="009A6C6A" w:rsidRPr="00D15539" w:rsidRDefault="009A6C6A">
            <w:pPr>
              <w:rPr>
                <w:sz w:val="20"/>
              </w:rPr>
            </w:pPr>
          </w:p>
        </w:tc>
      </w:tr>
    </w:tbl>
    <w:p w:rsidR="00606F71" w:rsidRDefault="00606F71"/>
    <w:tbl>
      <w:tblPr>
        <w:tblW w:w="9180"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80"/>
      </w:tblGrid>
      <w:tr w:rsidR="0010314A" w:rsidTr="00E75DB5">
        <w:tc>
          <w:tcPr>
            <w:tcW w:w="9180" w:type="dxa"/>
            <w:shd w:val="clear" w:color="auto" w:fill="auto"/>
          </w:tcPr>
          <w:p w:rsidR="0010314A" w:rsidRPr="00FB5A5C" w:rsidRDefault="004F30AA">
            <w:pPr>
              <w:rPr>
                <w:rFonts w:cs="Arial"/>
                <w:sz w:val="20"/>
                <w:szCs w:val="20"/>
              </w:rPr>
            </w:pPr>
            <w:r w:rsidRPr="001B4F2D">
              <w:rPr>
                <w:rFonts w:cs="Arial"/>
                <w:sz w:val="20"/>
                <w:szCs w:val="20"/>
              </w:rPr>
              <w:t>9…support in using assessment for learning strategies</w:t>
            </w:r>
          </w:p>
        </w:tc>
      </w:tr>
      <w:tr w:rsidR="0010314A" w:rsidTr="008A3199">
        <w:tc>
          <w:tcPr>
            <w:tcW w:w="9180" w:type="dxa"/>
            <w:shd w:val="clear" w:color="auto" w:fill="auto"/>
          </w:tcPr>
          <w:p w:rsidR="0010314A" w:rsidRPr="004F30AA" w:rsidRDefault="008A3199" w:rsidP="00E75DB5">
            <w:pPr>
              <w:jc w:val="center"/>
            </w:pPr>
            <w:r>
              <w:rPr>
                <w:noProof/>
                <w:lang w:eastAsia="en-GB"/>
              </w:rPr>
              <w:drawing>
                <wp:inline distT="0" distB="0" distL="0" distR="0" wp14:anchorId="6263E9DE" wp14:editId="2E0FDA66">
                  <wp:extent cx="4572000" cy="2743200"/>
                  <wp:effectExtent l="0" t="0" r="0" b="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r>
      <w:tr w:rsidR="0010314A" w:rsidRPr="004918BE" w:rsidTr="00E75DB5">
        <w:tc>
          <w:tcPr>
            <w:tcW w:w="9180" w:type="dxa"/>
            <w:shd w:val="clear" w:color="auto" w:fill="auto"/>
          </w:tcPr>
          <w:p w:rsidR="009A6C6A" w:rsidRDefault="009A6C6A">
            <w:pPr>
              <w:rPr>
                <w:sz w:val="20"/>
              </w:rPr>
            </w:pPr>
          </w:p>
          <w:p w:rsidR="009A6C6A" w:rsidRDefault="009A6C6A" w:rsidP="00895D57">
            <w:pPr>
              <w:rPr>
                <w:sz w:val="20"/>
              </w:rPr>
            </w:pPr>
            <w:r>
              <w:rPr>
                <w:sz w:val="20"/>
              </w:rPr>
              <w:t xml:space="preserve">Only 1 Drama trainee identified that this had not been covered, which relates to issues that impacted on previous responses.  However, there are </w:t>
            </w:r>
            <w:r w:rsidR="00F20444">
              <w:rPr>
                <w:sz w:val="20"/>
              </w:rPr>
              <w:t>12</w:t>
            </w:r>
            <w:r>
              <w:rPr>
                <w:sz w:val="20"/>
              </w:rPr>
              <w:t xml:space="preserve"> trainees</w:t>
            </w:r>
            <w:r w:rsidR="00F20444">
              <w:rPr>
                <w:sz w:val="20"/>
              </w:rPr>
              <w:t xml:space="preserve"> who identify that this has been addressed to a limited extent.  </w:t>
            </w:r>
            <w:r w:rsidR="00F20444" w:rsidRPr="004918BE">
              <w:rPr>
                <w:sz w:val="20"/>
              </w:rPr>
              <w:t>Assessment is a major theme in School 2 but AfL should be covered in School 1 specifically and explicitly.</w:t>
            </w:r>
            <w:r w:rsidR="003163B9">
              <w:rPr>
                <w:sz w:val="20"/>
              </w:rPr>
              <w:t xml:space="preserve">  </w:t>
            </w:r>
          </w:p>
          <w:p w:rsidR="00895D57" w:rsidRPr="004918BE" w:rsidRDefault="00895D57" w:rsidP="00895D57">
            <w:pPr>
              <w:rPr>
                <w:sz w:val="20"/>
              </w:rPr>
            </w:pPr>
          </w:p>
        </w:tc>
      </w:tr>
    </w:tbl>
    <w:p w:rsidR="00C55628" w:rsidRDefault="00C55628"/>
    <w:p w:rsidR="00DB55D8" w:rsidRDefault="00DB55D8"/>
    <w:p w:rsidR="00DB55D8" w:rsidRDefault="00DB55D8"/>
    <w:tbl>
      <w:tblPr>
        <w:tblW w:w="9180"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80"/>
      </w:tblGrid>
      <w:tr w:rsidR="0010314A" w:rsidTr="00E75DB5">
        <w:tc>
          <w:tcPr>
            <w:tcW w:w="9180" w:type="dxa"/>
            <w:shd w:val="clear" w:color="auto" w:fill="auto"/>
          </w:tcPr>
          <w:p w:rsidR="0010314A" w:rsidRPr="00FD5614" w:rsidRDefault="004F30AA">
            <w:pPr>
              <w:rPr>
                <w:rFonts w:cs="Arial"/>
                <w:sz w:val="20"/>
                <w:szCs w:val="20"/>
              </w:rPr>
            </w:pPr>
            <w:r w:rsidRPr="001B4F2D">
              <w:rPr>
                <w:rFonts w:cs="Arial"/>
                <w:sz w:val="20"/>
                <w:szCs w:val="20"/>
              </w:rPr>
              <w:t>10…discussion of trainees’ lesson evaluations, including teaching and assessment of the pupils’ learning</w:t>
            </w:r>
          </w:p>
        </w:tc>
      </w:tr>
      <w:tr w:rsidR="0010314A" w:rsidTr="008A3199">
        <w:tc>
          <w:tcPr>
            <w:tcW w:w="9180" w:type="dxa"/>
            <w:shd w:val="clear" w:color="auto" w:fill="auto"/>
          </w:tcPr>
          <w:p w:rsidR="0010314A" w:rsidRPr="004F30AA" w:rsidRDefault="008A3199" w:rsidP="00E75DB5">
            <w:pPr>
              <w:jc w:val="center"/>
            </w:pPr>
            <w:r>
              <w:rPr>
                <w:noProof/>
                <w:lang w:eastAsia="en-GB"/>
              </w:rPr>
              <w:drawing>
                <wp:inline distT="0" distB="0" distL="0" distR="0" wp14:anchorId="149574B4" wp14:editId="44AAE911">
                  <wp:extent cx="4572000" cy="2743200"/>
                  <wp:effectExtent l="0" t="0" r="0" b="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r>
      <w:tr w:rsidR="0010314A" w:rsidRPr="004918BE" w:rsidTr="00E75DB5">
        <w:tc>
          <w:tcPr>
            <w:tcW w:w="9180" w:type="dxa"/>
            <w:shd w:val="clear" w:color="auto" w:fill="auto"/>
          </w:tcPr>
          <w:p w:rsidR="00344A09" w:rsidRDefault="00344A09">
            <w:pPr>
              <w:rPr>
                <w:sz w:val="20"/>
              </w:rPr>
            </w:pPr>
          </w:p>
          <w:p w:rsidR="0010314A" w:rsidRDefault="004918BE" w:rsidP="00344A09">
            <w:pPr>
              <w:rPr>
                <w:sz w:val="20"/>
              </w:rPr>
            </w:pPr>
            <w:r w:rsidRPr="004918BE">
              <w:rPr>
                <w:sz w:val="20"/>
              </w:rPr>
              <w:t xml:space="preserve">A total of </w:t>
            </w:r>
            <w:r w:rsidR="00344A09">
              <w:rPr>
                <w:sz w:val="20"/>
              </w:rPr>
              <w:t>19 t</w:t>
            </w:r>
            <w:r w:rsidRPr="004918BE">
              <w:rPr>
                <w:sz w:val="20"/>
              </w:rPr>
              <w:t xml:space="preserve">rainees consider that this was not covered at all </w:t>
            </w:r>
            <w:r w:rsidR="00344A09">
              <w:rPr>
                <w:sz w:val="20"/>
              </w:rPr>
              <w:t xml:space="preserve">or to a limited extent.  </w:t>
            </w:r>
            <w:r w:rsidR="00CA4450">
              <w:rPr>
                <w:sz w:val="20"/>
              </w:rPr>
              <w:t>Mentors may (or may not) read trainees’ lesson evaluation</w:t>
            </w:r>
            <w:r w:rsidR="004C1D61">
              <w:rPr>
                <w:sz w:val="20"/>
              </w:rPr>
              <w:t>s</w:t>
            </w:r>
            <w:r w:rsidR="00CA4450">
              <w:rPr>
                <w:sz w:val="20"/>
              </w:rPr>
              <w:t>, but the discussion is the crucial element as an assessment for learning tool to support trainees.</w:t>
            </w:r>
            <w:r w:rsidR="00895D57">
              <w:rPr>
                <w:sz w:val="20"/>
              </w:rPr>
              <w:t xml:space="preserve">  </w:t>
            </w:r>
            <w:r w:rsidR="00895D57">
              <w:rPr>
                <w:b/>
                <w:sz w:val="20"/>
              </w:rPr>
              <w:t>Discussion P</w:t>
            </w:r>
            <w:r w:rsidR="00895D57" w:rsidRPr="00895D57">
              <w:rPr>
                <w:b/>
                <w:sz w:val="20"/>
              </w:rPr>
              <w:t>oint</w:t>
            </w:r>
            <w:r w:rsidR="00895D57">
              <w:rPr>
                <w:sz w:val="20"/>
              </w:rPr>
              <w:t xml:space="preserve">: How do mentors use trainee lesson evaluations?  Can they be used more explicitly to support trainee development and progress? </w:t>
            </w:r>
            <w:r w:rsidR="00712090">
              <w:rPr>
                <w:sz w:val="20"/>
              </w:rPr>
              <w:t>When is the best time to discuss trainees’ lesson evaluations, as soon as possible after they are done, or in Weekly Review sessions?</w:t>
            </w:r>
          </w:p>
          <w:p w:rsidR="00344A09" w:rsidRPr="004918BE" w:rsidRDefault="00344A09" w:rsidP="00344A09">
            <w:pPr>
              <w:rPr>
                <w:sz w:val="20"/>
              </w:rPr>
            </w:pPr>
          </w:p>
        </w:tc>
      </w:tr>
    </w:tbl>
    <w:p w:rsidR="00C55628" w:rsidRDefault="00C55628"/>
    <w:tbl>
      <w:tblPr>
        <w:tblW w:w="9180"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80"/>
      </w:tblGrid>
      <w:tr w:rsidR="0010314A" w:rsidRPr="001B4F2D" w:rsidTr="00E75DB5">
        <w:tc>
          <w:tcPr>
            <w:tcW w:w="9180" w:type="dxa"/>
            <w:shd w:val="clear" w:color="auto" w:fill="auto"/>
          </w:tcPr>
          <w:p w:rsidR="0010314A" w:rsidRPr="00FD5614" w:rsidRDefault="004F30AA">
            <w:pPr>
              <w:rPr>
                <w:rFonts w:cs="Arial"/>
                <w:sz w:val="20"/>
                <w:szCs w:val="20"/>
              </w:rPr>
            </w:pPr>
            <w:r w:rsidRPr="001B4F2D">
              <w:rPr>
                <w:rFonts w:cs="Arial"/>
                <w:sz w:val="20"/>
                <w:szCs w:val="20"/>
              </w:rPr>
              <w:t>11…addressing the national priority of communication and language development in subject teaching</w:t>
            </w:r>
          </w:p>
        </w:tc>
      </w:tr>
      <w:tr w:rsidR="0010314A" w:rsidTr="008A3199">
        <w:tc>
          <w:tcPr>
            <w:tcW w:w="9180" w:type="dxa"/>
            <w:shd w:val="clear" w:color="auto" w:fill="auto"/>
          </w:tcPr>
          <w:p w:rsidR="0010314A" w:rsidRPr="004F30AA" w:rsidRDefault="008A3199" w:rsidP="00E75DB5">
            <w:pPr>
              <w:jc w:val="center"/>
            </w:pPr>
            <w:r>
              <w:rPr>
                <w:noProof/>
                <w:lang w:eastAsia="en-GB"/>
              </w:rPr>
              <w:drawing>
                <wp:inline distT="0" distB="0" distL="0" distR="0" wp14:anchorId="4308EE6F" wp14:editId="48B00066">
                  <wp:extent cx="4572000" cy="2743200"/>
                  <wp:effectExtent l="0" t="0" r="0" b="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r>
      <w:tr w:rsidR="0010314A" w:rsidRPr="00CA4450" w:rsidTr="00E75DB5">
        <w:tc>
          <w:tcPr>
            <w:tcW w:w="9180" w:type="dxa"/>
            <w:shd w:val="clear" w:color="auto" w:fill="auto"/>
          </w:tcPr>
          <w:p w:rsidR="00B1550E" w:rsidRDefault="00B1550E">
            <w:pPr>
              <w:rPr>
                <w:sz w:val="20"/>
              </w:rPr>
            </w:pPr>
          </w:p>
          <w:p w:rsidR="0010314A" w:rsidRPr="00445C03" w:rsidRDefault="00895D57">
            <w:pPr>
              <w:rPr>
                <w:sz w:val="20"/>
              </w:rPr>
            </w:pPr>
            <w:r>
              <w:rPr>
                <w:sz w:val="20"/>
              </w:rPr>
              <w:t xml:space="preserve">This issue relates to the development of early readers in addition to being a seen as fundamental aspect of subject teaching.  </w:t>
            </w:r>
            <w:r w:rsidR="00445C03" w:rsidRPr="00445C03">
              <w:rPr>
                <w:sz w:val="20"/>
              </w:rPr>
              <w:t>Overall, 73</w:t>
            </w:r>
            <w:r w:rsidR="00CA4450" w:rsidRPr="00445C03">
              <w:rPr>
                <w:sz w:val="20"/>
              </w:rPr>
              <w:t xml:space="preserve">% of trainees report receiving school-based training in </w:t>
            </w:r>
            <w:r w:rsidR="00445C03" w:rsidRPr="00445C03">
              <w:rPr>
                <w:sz w:val="20"/>
              </w:rPr>
              <w:t>some depth or better and only 9</w:t>
            </w:r>
            <w:r w:rsidR="00CA4450" w:rsidRPr="00445C03">
              <w:rPr>
                <w:sz w:val="20"/>
              </w:rPr>
              <w:t>% report no training at all</w:t>
            </w:r>
            <w:r w:rsidR="00445C03" w:rsidRPr="00445C03">
              <w:rPr>
                <w:sz w:val="20"/>
              </w:rPr>
              <w:t xml:space="preserve"> which is an improvement from last year</w:t>
            </w:r>
            <w:r w:rsidR="00CA4450" w:rsidRPr="00445C03">
              <w:rPr>
                <w:sz w:val="20"/>
              </w:rPr>
              <w:t>.</w:t>
            </w:r>
            <w:r w:rsidR="00712090">
              <w:rPr>
                <w:sz w:val="20"/>
              </w:rPr>
              <w:t xml:space="preserve"> However, there is still the need to improve trainees’ perception of the issue.</w:t>
            </w:r>
            <w:r w:rsidR="00CA4450" w:rsidRPr="007B6F4D">
              <w:rPr>
                <w:i/>
                <w:sz w:val="20"/>
              </w:rPr>
              <w:t xml:space="preserve">  </w:t>
            </w:r>
            <w:r w:rsidR="00445C03">
              <w:rPr>
                <w:b/>
                <w:sz w:val="20"/>
              </w:rPr>
              <w:t>Discussion Point</w:t>
            </w:r>
            <w:r w:rsidR="00445C03" w:rsidRPr="00445C03">
              <w:rPr>
                <w:sz w:val="20"/>
              </w:rPr>
              <w:t>:</w:t>
            </w:r>
            <w:r w:rsidR="00445C03">
              <w:rPr>
                <w:b/>
                <w:sz w:val="20"/>
              </w:rPr>
              <w:t xml:space="preserve"> </w:t>
            </w:r>
            <w:r w:rsidR="00445C03">
              <w:rPr>
                <w:sz w:val="20"/>
              </w:rPr>
              <w:t>Are there any models of good practice that can be shared across the partnership to support colleagues in school to address this issue explicitly?  Should this be made a subject specific issue?</w:t>
            </w:r>
          </w:p>
          <w:p w:rsidR="007B6F4D" w:rsidRPr="007B6F4D" w:rsidRDefault="007B6F4D">
            <w:pPr>
              <w:rPr>
                <w:i/>
                <w:sz w:val="20"/>
              </w:rPr>
            </w:pPr>
          </w:p>
        </w:tc>
      </w:tr>
    </w:tbl>
    <w:p w:rsidR="007B6F4D" w:rsidRDefault="007B6F4D"/>
    <w:tbl>
      <w:tblPr>
        <w:tblW w:w="9180"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80"/>
      </w:tblGrid>
      <w:tr w:rsidR="0010314A" w:rsidTr="00E75DB5">
        <w:tc>
          <w:tcPr>
            <w:tcW w:w="9180" w:type="dxa"/>
            <w:shd w:val="clear" w:color="auto" w:fill="auto"/>
          </w:tcPr>
          <w:p w:rsidR="004F30AA" w:rsidRPr="00FD5614" w:rsidRDefault="004F30AA">
            <w:pPr>
              <w:rPr>
                <w:rFonts w:cs="Arial"/>
                <w:sz w:val="20"/>
                <w:szCs w:val="20"/>
              </w:rPr>
            </w:pPr>
            <w:r w:rsidRPr="001B4F2D">
              <w:rPr>
                <w:rFonts w:cs="Arial"/>
                <w:sz w:val="20"/>
                <w:szCs w:val="20"/>
              </w:rPr>
              <w:t>12…regular target setting and formative feedback (using the BCU descriptors) of the trainees’ progress towards the Teachers’ Standards</w:t>
            </w:r>
          </w:p>
        </w:tc>
      </w:tr>
      <w:tr w:rsidR="0010314A" w:rsidTr="008A3199">
        <w:tc>
          <w:tcPr>
            <w:tcW w:w="9180" w:type="dxa"/>
            <w:shd w:val="clear" w:color="auto" w:fill="auto"/>
          </w:tcPr>
          <w:p w:rsidR="0010314A" w:rsidRPr="004F30AA" w:rsidRDefault="008A3199" w:rsidP="00E75DB5">
            <w:pPr>
              <w:jc w:val="center"/>
            </w:pPr>
            <w:r>
              <w:rPr>
                <w:noProof/>
                <w:lang w:eastAsia="en-GB"/>
              </w:rPr>
              <w:drawing>
                <wp:inline distT="0" distB="0" distL="0" distR="0" wp14:anchorId="3060C09A" wp14:editId="0AC99057">
                  <wp:extent cx="4572000" cy="2743200"/>
                  <wp:effectExtent l="0" t="0" r="0" b="0"/>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r>
      <w:tr w:rsidR="0010314A" w:rsidRPr="00CA4450" w:rsidTr="00E75DB5">
        <w:tc>
          <w:tcPr>
            <w:tcW w:w="9180" w:type="dxa"/>
            <w:shd w:val="clear" w:color="auto" w:fill="auto"/>
          </w:tcPr>
          <w:p w:rsidR="007B6F4D" w:rsidRDefault="007B6F4D">
            <w:pPr>
              <w:rPr>
                <w:i/>
                <w:sz w:val="20"/>
              </w:rPr>
            </w:pPr>
          </w:p>
          <w:p w:rsidR="0010314A" w:rsidRPr="00445C03" w:rsidRDefault="00445C03">
            <w:pPr>
              <w:rPr>
                <w:sz w:val="20"/>
              </w:rPr>
            </w:pPr>
            <w:r>
              <w:rPr>
                <w:sz w:val="20"/>
              </w:rPr>
              <w:t>T</w:t>
            </w:r>
            <w:r w:rsidRPr="00445C03">
              <w:rPr>
                <w:sz w:val="20"/>
              </w:rPr>
              <w:t xml:space="preserve">rainees recognise that mentors are using </w:t>
            </w:r>
            <w:r w:rsidR="00697CB4" w:rsidRPr="00445C03">
              <w:rPr>
                <w:sz w:val="20"/>
              </w:rPr>
              <w:t xml:space="preserve">the </w:t>
            </w:r>
            <w:r w:rsidRPr="00445C03">
              <w:rPr>
                <w:sz w:val="20"/>
              </w:rPr>
              <w:t>language of BCU’s formative feedback descriptors</w:t>
            </w:r>
            <w:r>
              <w:rPr>
                <w:sz w:val="20"/>
              </w:rPr>
              <w:t>,</w:t>
            </w:r>
            <w:r w:rsidRPr="00445C03">
              <w:rPr>
                <w:sz w:val="20"/>
              </w:rPr>
              <w:t xml:space="preserve"> </w:t>
            </w:r>
            <w:r>
              <w:rPr>
                <w:sz w:val="20"/>
              </w:rPr>
              <w:t xml:space="preserve">linked to </w:t>
            </w:r>
            <w:r w:rsidRPr="00445C03">
              <w:rPr>
                <w:sz w:val="20"/>
              </w:rPr>
              <w:t xml:space="preserve">the </w:t>
            </w:r>
            <w:r w:rsidR="00697CB4" w:rsidRPr="00445C03">
              <w:rPr>
                <w:sz w:val="20"/>
              </w:rPr>
              <w:t>Standards</w:t>
            </w:r>
            <w:r>
              <w:rPr>
                <w:sz w:val="20"/>
              </w:rPr>
              <w:t>,</w:t>
            </w:r>
            <w:r w:rsidR="00697CB4" w:rsidRPr="00445C03">
              <w:rPr>
                <w:sz w:val="20"/>
              </w:rPr>
              <w:t xml:space="preserve"> </w:t>
            </w:r>
            <w:r>
              <w:rPr>
                <w:sz w:val="20"/>
              </w:rPr>
              <w:t>as a tool for discussion.  M</w:t>
            </w:r>
            <w:r w:rsidR="00697CB4" w:rsidRPr="00445C03">
              <w:rPr>
                <w:sz w:val="20"/>
              </w:rPr>
              <w:t xml:space="preserve">entors </w:t>
            </w:r>
            <w:r>
              <w:rPr>
                <w:sz w:val="20"/>
              </w:rPr>
              <w:t xml:space="preserve">value the </w:t>
            </w:r>
            <w:r w:rsidRPr="00445C03">
              <w:rPr>
                <w:sz w:val="20"/>
              </w:rPr>
              <w:t xml:space="preserve">formative feedback descriptors </w:t>
            </w:r>
            <w:r>
              <w:rPr>
                <w:sz w:val="20"/>
              </w:rPr>
              <w:t>to help them to</w:t>
            </w:r>
            <w:r w:rsidR="00697CB4" w:rsidRPr="00445C03">
              <w:rPr>
                <w:sz w:val="20"/>
              </w:rPr>
              <w:t xml:space="preserve"> lead clearly focused di</w:t>
            </w:r>
            <w:r w:rsidR="007B462F">
              <w:rPr>
                <w:sz w:val="20"/>
              </w:rPr>
              <w:t xml:space="preserve">scussion and feedback sessions that enable them to </w:t>
            </w:r>
            <w:r w:rsidR="00697CB4" w:rsidRPr="00445C03">
              <w:rPr>
                <w:sz w:val="20"/>
              </w:rPr>
              <w:t>set sharp and challenging targets.</w:t>
            </w:r>
            <w:r w:rsidR="007B462F">
              <w:rPr>
                <w:sz w:val="20"/>
              </w:rPr>
              <w:t xml:space="preserve">  We would like to thank mentors for </w:t>
            </w:r>
            <w:r w:rsidR="004E1932">
              <w:rPr>
                <w:sz w:val="20"/>
              </w:rPr>
              <w:t>engaging with</w:t>
            </w:r>
            <w:r w:rsidR="007B462F">
              <w:rPr>
                <w:sz w:val="20"/>
              </w:rPr>
              <w:t xml:space="preserve"> this crucial aspect of the training process.</w:t>
            </w:r>
          </w:p>
          <w:p w:rsidR="007B6F4D" w:rsidRPr="007B6F4D" w:rsidRDefault="007B6F4D">
            <w:pPr>
              <w:rPr>
                <w:i/>
                <w:sz w:val="20"/>
              </w:rPr>
            </w:pPr>
          </w:p>
        </w:tc>
      </w:tr>
    </w:tbl>
    <w:p w:rsidR="0010314A" w:rsidRDefault="0010314A"/>
    <w:p w:rsidR="00C36AFA" w:rsidRDefault="00C36AFA"/>
    <w:p w:rsidR="00C36AFA" w:rsidRDefault="00C36AFA"/>
    <w:p w:rsidR="00C36AFA" w:rsidRPr="00C36AFA" w:rsidRDefault="00C36AFA" w:rsidP="00C36AFA">
      <w:pPr>
        <w:pStyle w:val="PlainText"/>
        <w:rPr>
          <w:b/>
        </w:rPr>
      </w:pPr>
      <w:r w:rsidRPr="00C36AFA">
        <w:rPr>
          <w:b/>
        </w:rPr>
        <w:t>Mentors' Feedback on School 1</w:t>
      </w:r>
    </w:p>
    <w:p w:rsidR="00C36AFA" w:rsidRDefault="00C36AFA" w:rsidP="00C36AFA">
      <w:pPr>
        <w:pStyle w:val="PlainText"/>
      </w:pPr>
    </w:p>
    <w:p w:rsidR="00C36AFA" w:rsidRPr="00DF7022" w:rsidRDefault="00DF7022" w:rsidP="00C36AFA">
      <w:pPr>
        <w:pStyle w:val="PlainText"/>
        <w:rPr>
          <w:b/>
        </w:rPr>
      </w:pPr>
      <w:r w:rsidRPr="00DF7022">
        <w:rPr>
          <w:b/>
        </w:rPr>
        <w:t>Professional Mentors</w:t>
      </w:r>
    </w:p>
    <w:p w:rsidR="00B1314D" w:rsidRPr="00B1314D" w:rsidRDefault="00B1314D" w:rsidP="00B1314D">
      <w:pPr>
        <w:pStyle w:val="PlainText"/>
        <w:numPr>
          <w:ilvl w:val="0"/>
          <w:numId w:val="1"/>
        </w:numPr>
        <w:rPr>
          <w:b/>
        </w:rPr>
      </w:pPr>
      <w:r>
        <w:t>Very positive experience.  BCU staff very supportive of both trainees and us, especially when issues arise.</w:t>
      </w:r>
    </w:p>
    <w:p w:rsidR="00B1314D" w:rsidRPr="00B1314D" w:rsidRDefault="00B1314D" w:rsidP="00B1314D">
      <w:pPr>
        <w:pStyle w:val="PlainText"/>
        <w:numPr>
          <w:ilvl w:val="0"/>
          <w:numId w:val="1"/>
        </w:numPr>
        <w:rPr>
          <w:b/>
        </w:rPr>
      </w:pPr>
      <w:r>
        <w:t>Good levels of support and communication with uni tutor.  Thank you.</w:t>
      </w:r>
    </w:p>
    <w:p w:rsidR="00B1314D" w:rsidRPr="00873700" w:rsidRDefault="00B1314D" w:rsidP="00B1314D">
      <w:pPr>
        <w:pStyle w:val="PlainText"/>
        <w:numPr>
          <w:ilvl w:val="0"/>
          <w:numId w:val="1"/>
        </w:numPr>
        <w:rPr>
          <w:b/>
        </w:rPr>
      </w:pPr>
      <w:r>
        <w:t>Well organised, structured and ran smoothly.  Happy to accept students in future who meet partnership criteria, subject to in-school capacity.</w:t>
      </w:r>
    </w:p>
    <w:p w:rsidR="00873700" w:rsidRPr="00873700" w:rsidRDefault="00873700" w:rsidP="00B1314D">
      <w:pPr>
        <w:pStyle w:val="PlainText"/>
        <w:numPr>
          <w:ilvl w:val="0"/>
          <w:numId w:val="1"/>
        </w:numPr>
        <w:rPr>
          <w:b/>
        </w:rPr>
      </w:pPr>
      <w:r>
        <w:t>All information and requirements were very clearly outlined to us and excellent support from BCU was available if needed.</w:t>
      </w:r>
    </w:p>
    <w:p w:rsidR="00873700" w:rsidRPr="00873700" w:rsidRDefault="00873700" w:rsidP="00B1314D">
      <w:pPr>
        <w:pStyle w:val="PlainText"/>
        <w:numPr>
          <w:ilvl w:val="0"/>
          <w:numId w:val="1"/>
        </w:numPr>
        <w:rPr>
          <w:b/>
        </w:rPr>
      </w:pPr>
      <w:r>
        <w:t>Excellent help and support as well as rapid and effective communication.</w:t>
      </w:r>
    </w:p>
    <w:p w:rsidR="00873700" w:rsidRPr="00873700" w:rsidRDefault="00873700" w:rsidP="00B1314D">
      <w:pPr>
        <w:pStyle w:val="PlainText"/>
        <w:numPr>
          <w:ilvl w:val="0"/>
          <w:numId w:val="1"/>
        </w:numPr>
        <w:rPr>
          <w:b/>
        </w:rPr>
      </w:pPr>
      <w:r>
        <w:t>Trainees are enthusiastic, use initiative, try things – and evaluate well and openly.</w:t>
      </w:r>
    </w:p>
    <w:p w:rsidR="00873700" w:rsidRPr="00873700" w:rsidRDefault="00873700" w:rsidP="00B1314D">
      <w:pPr>
        <w:pStyle w:val="PlainText"/>
        <w:numPr>
          <w:ilvl w:val="0"/>
          <w:numId w:val="1"/>
        </w:numPr>
        <w:rPr>
          <w:b/>
        </w:rPr>
      </w:pPr>
      <w:r>
        <w:t>We were very happy with the communication and support we received.  They were solidly good trainees who involved themselves fully as professionals during their placement.</w:t>
      </w:r>
    </w:p>
    <w:p w:rsidR="00873700" w:rsidRPr="00622224" w:rsidRDefault="00873700" w:rsidP="00B1314D">
      <w:pPr>
        <w:pStyle w:val="PlainText"/>
        <w:numPr>
          <w:ilvl w:val="0"/>
          <w:numId w:val="1"/>
        </w:numPr>
        <w:rPr>
          <w:b/>
        </w:rPr>
      </w:pPr>
      <w:r>
        <w:t>Very pleased with the partnership.  Good communication.</w:t>
      </w:r>
    </w:p>
    <w:p w:rsidR="00622224" w:rsidRPr="00622224" w:rsidRDefault="00622224" w:rsidP="00B1314D">
      <w:pPr>
        <w:pStyle w:val="PlainText"/>
        <w:numPr>
          <w:ilvl w:val="0"/>
          <w:numId w:val="1"/>
        </w:numPr>
        <w:rPr>
          <w:b/>
        </w:rPr>
      </w:pPr>
      <w:r>
        <w:t>Very impressed with the speed of intervention that occurred following my email to the tutor.  A visit was quickly organised and the student was quickly back on track and looking much happier and more confident.</w:t>
      </w:r>
    </w:p>
    <w:p w:rsidR="00622224" w:rsidRPr="00B1314D" w:rsidRDefault="00622224" w:rsidP="00B1314D">
      <w:pPr>
        <w:pStyle w:val="PlainText"/>
        <w:numPr>
          <w:ilvl w:val="0"/>
          <w:numId w:val="1"/>
        </w:numPr>
        <w:rPr>
          <w:b/>
        </w:rPr>
      </w:pPr>
      <w:r>
        <w:t>Email documents/reminders of deadlines were relevant.</w:t>
      </w:r>
    </w:p>
    <w:p w:rsidR="00B1314D" w:rsidRDefault="00B1314D" w:rsidP="00B1314D">
      <w:pPr>
        <w:pStyle w:val="PlainText"/>
      </w:pPr>
    </w:p>
    <w:p w:rsidR="00622224" w:rsidRDefault="00622224" w:rsidP="00B1314D">
      <w:pPr>
        <w:pStyle w:val="PlainText"/>
        <w:rPr>
          <w:b/>
        </w:rPr>
      </w:pPr>
    </w:p>
    <w:p w:rsidR="00E342ED" w:rsidRDefault="00E342ED" w:rsidP="00B1314D">
      <w:pPr>
        <w:pStyle w:val="PlainText"/>
        <w:rPr>
          <w:b/>
        </w:rPr>
      </w:pPr>
    </w:p>
    <w:p w:rsidR="00E342ED" w:rsidRDefault="00E342ED" w:rsidP="00B1314D">
      <w:pPr>
        <w:pStyle w:val="PlainText"/>
        <w:rPr>
          <w:b/>
        </w:rPr>
      </w:pPr>
    </w:p>
    <w:p w:rsidR="00C36AFA" w:rsidRPr="00DF7022" w:rsidRDefault="00DF7022" w:rsidP="00B1314D">
      <w:pPr>
        <w:pStyle w:val="PlainText"/>
        <w:rPr>
          <w:b/>
        </w:rPr>
      </w:pPr>
      <w:r w:rsidRPr="00DF7022">
        <w:rPr>
          <w:b/>
        </w:rPr>
        <w:t>Subject Mentors</w:t>
      </w:r>
    </w:p>
    <w:p w:rsidR="00C36AFA" w:rsidRPr="000D0932" w:rsidRDefault="000D0932" w:rsidP="00C36AFA">
      <w:pPr>
        <w:pStyle w:val="PlainText"/>
        <w:numPr>
          <w:ilvl w:val="0"/>
          <w:numId w:val="2"/>
        </w:numPr>
      </w:pPr>
      <w:r w:rsidRPr="000D0932">
        <w:t>I felt extremely supported . . . with emails and feedback after school visits that enabled my practice to progress further.</w:t>
      </w:r>
    </w:p>
    <w:p w:rsidR="000D0932" w:rsidRPr="000D0932" w:rsidRDefault="000D0932" w:rsidP="00C36AFA">
      <w:pPr>
        <w:pStyle w:val="PlainText"/>
        <w:numPr>
          <w:ilvl w:val="0"/>
          <w:numId w:val="2"/>
        </w:numPr>
      </w:pPr>
      <w:r w:rsidRPr="000D0932">
        <w:t>Tutors provided good support to trainees to improve their teaching.</w:t>
      </w:r>
    </w:p>
    <w:p w:rsidR="000D0932" w:rsidRPr="00CB32DE" w:rsidRDefault="000D0932" w:rsidP="00C36AFA">
      <w:pPr>
        <w:pStyle w:val="PlainText"/>
        <w:numPr>
          <w:ilvl w:val="0"/>
          <w:numId w:val="2"/>
        </w:numPr>
        <w:rPr>
          <w:i/>
        </w:rPr>
      </w:pPr>
      <w:r>
        <w:t>Good support from staff from BCU.  Tutors coming in twice – once early on</w:t>
      </w:r>
      <w:r w:rsidR="00CB32DE">
        <w:t xml:space="preserve"> in the placement is helpful.</w:t>
      </w:r>
    </w:p>
    <w:p w:rsidR="00CB32DE" w:rsidRPr="00CB32DE" w:rsidRDefault="00CB32DE" w:rsidP="00C36AFA">
      <w:pPr>
        <w:pStyle w:val="PlainText"/>
        <w:numPr>
          <w:ilvl w:val="0"/>
          <w:numId w:val="2"/>
        </w:numPr>
        <w:rPr>
          <w:i/>
        </w:rPr>
      </w:pPr>
      <w:r>
        <w:t>University tutors were very supportive when needed extra support.</w:t>
      </w:r>
    </w:p>
    <w:p w:rsidR="00CB32DE" w:rsidRPr="00B1314D" w:rsidRDefault="00CB32DE" w:rsidP="00C36AFA">
      <w:pPr>
        <w:pStyle w:val="PlainText"/>
        <w:numPr>
          <w:ilvl w:val="0"/>
          <w:numId w:val="2"/>
        </w:numPr>
        <w:rPr>
          <w:i/>
        </w:rPr>
      </w:pPr>
      <w:r>
        <w:t>In university sessions for mentors are really helpful.  Not only did they cover everything entailed with being a mentor, but they also lectured on current educational issues affecting schools which was really helpful.</w:t>
      </w:r>
    </w:p>
    <w:p w:rsidR="00B1314D" w:rsidRPr="00CB32DE" w:rsidRDefault="00B1314D" w:rsidP="00C36AFA">
      <w:pPr>
        <w:pStyle w:val="PlainText"/>
        <w:numPr>
          <w:ilvl w:val="0"/>
          <w:numId w:val="2"/>
        </w:numPr>
        <w:rPr>
          <w:i/>
        </w:rPr>
      </w:pPr>
      <w:r>
        <w:t>Evidence of good practice: All lessons are observed and written on pinks.  These are then discussed with the subject mentor at the weekly review meeting.  The targets are then reviewed and slimmed down to the main 3 key areas for improvement.</w:t>
      </w:r>
    </w:p>
    <w:p w:rsidR="00CB32DE" w:rsidRDefault="00CB32DE" w:rsidP="00CB32DE">
      <w:pPr>
        <w:pStyle w:val="PlainText"/>
      </w:pPr>
    </w:p>
    <w:p w:rsidR="00B1314D" w:rsidRPr="00C36AFA" w:rsidRDefault="00B1314D" w:rsidP="00B1314D">
      <w:pPr>
        <w:pStyle w:val="PlainText"/>
        <w:rPr>
          <w:b/>
        </w:rPr>
      </w:pPr>
      <w:r>
        <w:rPr>
          <w:b/>
        </w:rPr>
        <w:t>Ways in which BCU tutors might</w:t>
      </w:r>
      <w:r w:rsidRPr="00C36AFA">
        <w:rPr>
          <w:b/>
        </w:rPr>
        <w:t xml:space="preserve"> improve practice</w:t>
      </w:r>
      <w:r w:rsidR="00E342ED">
        <w:rPr>
          <w:b/>
        </w:rPr>
        <w:t>:</w:t>
      </w:r>
    </w:p>
    <w:p w:rsidR="004E22E4" w:rsidRPr="004E22E4" w:rsidRDefault="00CB32DE" w:rsidP="009514DF">
      <w:pPr>
        <w:pStyle w:val="PlainText"/>
        <w:numPr>
          <w:ilvl w:val="0"/>
          <w:numId w:val="2"/>
        </w:numPr>
        <w:rPr>
          <w:i/>
        </w:rPr>
      </w:pPr>
      <w:r>
        <w:t>Meeting to be scheduled during the school day instead of 4pm due to issues with extracurricular activities and childcare.</w:t>
      </w:r>
      <w:r w:rsidR="00E342ED">
        <w:t xml:space="preserve"> </w:t>
      </w:r>
    </w:p>
    <w:p w:rsidR="00CB32DE" w:rsidRPr="004E22E4" w:rsidRDefault="00CB32DE" w:rsidP="009514DF">
      <w:pPr>
        <w:pStyle w:val="PlainText"/>
        <w:numPr>
          <w:ilvl w:val="0"/>
          <w:numId w:val="2"/>
        </w:numPr>
        <w:rPr>
          <w:i/>
        </w:rPr>
      </w:pPr>
      <w:r>
        <w:t>Hard copies of partnership books.</w:t>
      </w:r>
      <w:r w:rsidR="004E22E4">
        <w:t xml:space="preserve"> </w:t>
      </w:r>
    </w:p>
    <w:p w:rsidR="00CB32DE" w:rsidRPr="00CB32DE" w:rsidRDefault="00CB32DE" w:rsidP="00C36AFA">
      <w:pPr>
        <w:pStyle w:val="PlainText"/>
        <w:numPr>
          <w:ilvl w:val="0"/>
          <w:numId w:val="2"/>
        </w:numPr>
        <w:rPr>
          <w:i/>
        </w:rPr>
      </w:pPr>
      <w:r>
        <w:t>Further training on form and content.  My feedback and detailed reports are perhaps too much in depth, particularly now I have the additional sheet to complete.  Is there a sample of expected feedback that staff/mentors could observe to set the standard?</w:t>
      </w:r>
    </w:p>
    <w:p w:rsidR="00CB32DE" w:rsidRPr="00CB32DE" w:rsidRDefault="00CB32DE" w:rsidP="00C36AFA">
      <w:pPr>
        <w:pStyle w:val="PlainText"/>
        <w:numPr>
          <w:ilvl w:val="0"/>
          <w:numId w:val="2"/>
        </w:numPr>
        <w:rPr>
          <w:i/>
        </w:rPr>
      </w:pPr>
      <w:r>
        <w:t>Learning briefly about differentiation and assessment for learning strategies before the placement (trainees).</w:t>
      </w:r>
    </w:p>
    <w:p w:rsidR="00CB32DE" w:rsidRPr="00CB32DE" w:rsidRDefault="00CB32DE" w:rsidP="00C36AFA">
      <w:pPr>
        <w:pStyle w:val="PlainText"/>
        <w:numPr>
          <w:ilvl w:val="0"/>
          <w:numId w:val="2"/>
        </w:numPr>
        <w:rPr>
          <w:i/>
        </w:rPr>
      </w:pPr>
      <w:r>
        <w:t>More contact to check progress on targets set.</w:t>
      </w:r>
    </w:p>
    <w:p w:rsidR="00CB32DE" w:rsidRPr="00B1314D" w:rsidRDefault="00CB32DE" w:rsidP="00C36AFA">
      <w:pPr>
        <w:pStyle w:val="PlainText"/>
        <w:numPr>
          <w:ilvl w:val="0"/>
          <w:numId w:val="2"/>
        </w:numPr>
        <w:rPr>
          <w:i/>
        </w:rPr>
      </w:pPr>
      <w:r>
        <w:t>Maybe a second lesson observation could have been helpful.</w:t>
      </w:r>
    </w:p>
    <w:p w:rsidR="00B1314D" w:rsidRPr="00B1314D" w:rsidRDefault="00B1314D" w:rsidP="00C36AFA">
      <w:pPr>
        <w:pStyle w:val="PlainText"/>
        <w:numPr>
          <w:ilvl w:val="0"/>
          <w:numId w:val="2"/>
        </w:numPr>
        <w:rPr>
          <w:i/>
        </w:rPr>
      </w:pPr>
      <w:r>
        <w:t>A mentor pack with timelines, deadlines, tasks, examples of acceptable evidence, etc.</w:t>
      </w:r>
    </w:p>
    <w:p w:rsidR="00B1314D" w:rsidRPr="00E342ED" w:rsidRDefault="00B1314D" w:rsidP="00E342ED">
      <w:pPr>
        <w:pStyle w:val="PlainText"/>
        <w:numPr>
          <w:ilvl w:val="0"/>
          <w:numId w:val="2"/>
        </w:numPr>
        <w:rPr>
          <w:i/>
        </w:rPr>
      </w:pPr>
      <w:r>
        <w:t>Please could correspondence to professional mentors be addressed to us by name as at the moment it is taking several days to reach me once it gets into school?</w:t>
      </w:r>
      <w:r w:rsidR="00E342ED" w:rsidRPr="00E342ED">
        <w:t xml:space="preserve"> </w:t>
      </w:r>
      <w:r w:rsidR="00E342ED">
        <w:t xml:space="preserve"> Post gets sent to the wrong school.  Confirmation of places or declining comes very late – only a few days before they start – needs to be more organised.  </w:t>
      </w:r>
    </w:p>
    <w:p w:rsidR="00B1314D" w:rsidRPr="00B1314D" w:rsidRDefault="00B1314D" w:rsidP="00C36AFA">
      <w:pPr>
        <w:pStyle w:val="PlainText"/>
        <w:numPr>
          <w:ilvl w:val="0"/>
          <w:numId w:val="2"/>
        </w:numPr>
        <w:rPr>
          <w:i/>
        </w:rPr>
      </w:pPr>
      <w:r>
        <w:t>Go through professional mentor to arrange placements and not direct to HoD.</w:t>
      </w:r>
    </w:p>
    <w:p w:rsidR="00B1314D" w:rsidRPr="00B1314D" w:rsidRDefault="00B1314D" w:rsidP="00C36AFA">
      <w:pPr>
        <w:pStyle w:val="PlainText"/>
        <w:numPr>
          <w:ilvl w:val="0"/>
          <w:numId w:val="2"/>
        </w:numPr>
        <w:rPr>
          <w:i/>
        </w:rPr>
      </w:pPr>
      <w:r>
        <w:t>Emphasise with students the value of sending a lesson plan to mentor/subject teacher two days prior to lesson (advice /support).</w:t>
      </w:r>
    </w:p>
    <w:p w:rsidR="00B1314D" w:rsidRPr="00B1314D" w:rsidRDefault="00B1314D" w:rsidP="00C36AFA">
      <w:pPr>
        <w:pStyle w:val="PlainText"/>
        <w:numPr>
          <w:ilvl w:val="0"/>
          <w:numId w:val="2"/>
        </w:numPr>
        <w:rPr>
          <w:i/>
        </w:rPr>
      </w:pPr>
      <w:r>
        <w:t>Prepare students for feedback – receive in a positive manner and see it as a route to improvement.</w:t>
      </w:r>
    </w:p>
    <w:p w:rsidR="00873700" w:rsidRPr="00873700" w:rsidRDefault="00873700" w:rsidP="00C36AFA">
      <w:pPr>
        <w:pStyle w:val="PlainText"/>
        <w:numPr>
          <w:ilvl w:val="0"/>
          <w:numId w:val="2"/>
        </w:numPr>
        <w:rPr>
          <w:i/>
        </w:rPr>
      </w:pPr>
      <w:r>
        <w:t>I would quite like the contribution of PM’s to be acknowledged a bit more – notified of tutor visits before as well as after (which is detailed and excellent); room for a brief comment on trainee’s report?</w:t>
      </w:r>
    </w:p>
    <w:p w:rsidR="00B1314D" w:rsidRPr="00873700" w:rsidRDefault="00873700" w:rsidP="00C36AFA">
      <w:pPr>
        <w:pStyle w:val="PlainText"/>
        <w:numPr>
          <w:ilvl w:val="0"/>
          <w:numId w:val="2"/>
        </w:numPr>
        <w:rPr>
          <w:i/>
        </w:rPr>
      </w:pPr>
      <w:r>
        <w:t xml:space="preserve">Some staff spend too long reading from PowerPoint slides verbatim at SM/PM meetings. </w:t>
      </w:r>
    </w:p>
    <w:p w:rsidR="00622224" w:rsidRPr="00CB32DE" w:rsidRDefault="00622224" w:rsidP="00C36AFA">
      <w:pPr>
        <w:pStyle w:val="PlainText"/>
        <w:numPr>
          <w:ilvl w:val="0"/>
          <w:numId w:val="2"/>
        </w:numPr>
        <w:rPr>
          <w:i/>
        </w:rPr>
      </w:pPr>
      <w:r>
        <w:t>Contact us more regularly to monitor progress and/or check support for mentors.</w:t>
      </w:r>
    </w:p>
    <w:p w:rsidR="00CB32DE" w:rsidRDefault="00CB32DE" w:rsidP="00CB32DE">
      <w:pPr>
        <w:pStyle w:val="PlainText"/>
        <w:ind w:left="360"/>
        <w:rPr>
          <w:i/>
        </w:rPr>
      </w:pPr>
    </w:p>
    <w:sectPr w:rsidR="00CB32DE">
      <w:footerReference w:type="even" r:id="rId19"/>
      <w:footerReference w:type="default" r:id="rId2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30E1" w:rsidRDefault="007330E1">
      <w:r>
        <w:separator/>
      </w:r>
    </w:p>
  </w:endnote>
  <w:endnote w:type="continuationSeparator" w:id="0">
    <w:p w:rsidR="007330E1" w:rsidRDefault="00733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CB4" w:rsidRDefault="00697CB4" w:rsidP="00FB5A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97CB4" w:rsidRDefault="00697C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CB4" w:rsidRDefault="00697CB4" w:rsidP="00FB5A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D1A33">
      <w:rPr>
        <w:rStyle w:val="PageNumber"/>
        <w:noProof/>
      </w:rPr>
      <w:t>1</w:t>
    </w:r>
    <w:r>
      <w:rPr>
        <w:rStyle w:val="PageNumber"/>
      </w:rPr>
      <w:fldChar w:fldCharType="end"/>
    </w:r>
  </w:p>
  <w:p w:rsidR="00697CB4" w:rsidRPr="005D350E" w:rsidRDefault="005D350E">
    <w:pPr>
      <w:pStyle w:val="Footer"/>
      <w:rPr>
        <w:sz w:val="16"/>
        <w:szCs w:val="16"/>
      </w:rPr>
    </w:pPr>
    <w:r w:rsidRPr="005D350E">
      <w:rPr>
        <w:sz w:val="16"/>
        <w:szCs w:val="16"/>
      </w:rPr>
      <w:t>IA/PC PG Sec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30E1" w:rsidRDefault="007330E1">
      <w:r>
        <w:separator/>
      </w:r>
    </w:p>
  </w:footnote>
  <w:footnote w:type="continuationSeparator" w:id="0">
    <w:p w:rsidR="007330E1" w:rsidRDefault="007330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B530DD"/>
    <w:multiLevelType w:val="hybridMultilevel"/>
    <w:tmpl w:val="A1909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31B7EFD"/>
    <w:multiLevelType w:val="hybridMultilevel"/>
    <w:tmpl w:val="19E01D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5A02D19"/>
    <w:multiLevelType w:val="hybridMultilevel"/>
    <w:tmpl w:val="9176DA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1BA5792"/>
    <w:multiLevelType w:val="hybridMultilevel"/>
    <w:tmpl w:val="C5E46410"/>
    <w:lvl w:ilvl="0" w:tplc="2368B546">
      <w:start w:val="1"/>
      <w:numFmt w:val="decimal"/>
      <w:lvlText w:val="%1)"/>
      <w:lvlJc w:val="left"/>
      <w:pPr>
        <w:ind w:left="420" w:hanging="360"/>
      </w:pPr>
      <w:rPr>
        <w:rFonts w:hint="default"/>
        <w:sz w:val="20"/>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4">
    <w:nsid w:val="753C4DC4"/>
    <w:multiLevelType w:val="hybridMultilevel"/>
    <w:tmpl w:val="18AE46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7CD97497"/>
    <w:multiLevelType w:val="hybridMultilevel"/>
    <w:tmpl w:val="063EDA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1"/>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14A"/>
    <w:rsid w:val="00045256"/>
    <w:rsid w:val="00061E1C"/>
    <w:rsid w:val="000A5BD1"/>
    <w:rsid w:val="000D0932"/>
    <w:rsid w:val="000F60B9"/>
    <w:rsid w:val="0010314A"/>
    <w:rsid w:val="00141D68"/>
    <w:rsid w:val="001548EC"/>
    <w:rsid w:val="001B4F2D"/>
    <w:rsid w:val="001F42B6"/>
    <w:rsid w:val="0020489D"/>
    <w:rsid w:val="00204BE1"/>
    <w:rsid w:val="00277709"/>
    <w:rsid w:val="002B3A52"/>
    <w:rsid w:val="002C7887"/>
    <w:rsid w:val="003163B9"/>
    <w:rsid w:val="00344A09"/>
    <w:rsid w:val="003861E1"/>
    <w:rsid w:val="003D1A33"/>
    <w:rsid w:val="00411C19"/>
    <w:rsid w:val="00445C03"/>
    <w:rsid w:val="00454DE0"/>
    <w:rsid w:val="004918BE"/>
    <w:rsid w:val="004B1560"/>
    <w:rsid w:val="004C1D61"/>
    <w:rsid w:val="004E109C"/>
    <w:rsid w:val="004E1932"/>
    <w:rsid w:val="004E22E4"/>
    <w:rsid w:val="004F30AA"/>
    <w:rsid w:val="00503772"/>
    <w:rsid w:val="00521DEC"/>
    <w:rsid w:val="00535782"/>
    <w:rsid w:val="005504C7"/>
    <w:rsid w:val="00551D3C"/>
    <w:rsid w:val="0055488E"/>
    <w:rsid w:val="00580537"/>
    <w:rsid w:val="00583466"/>
    <w:rsid w:val="005868EE"/>
    <w:rsid w:val="005B45C8"/>
    <w:rsid w:val="005D350E"/>
    <w:rsid w:val="006021BE"/>
    <w:rsid w:val="00606A89"/>
    <w:rsid w:val="00606F71"/>
    <w:rsid w:val="00622224"/>
    <w:rsid w:val="00697CB4"/>
    <w:rsid w:val="006B2BD9"/>
    <w:rsid w:val="006D46E8"/>
    <w:rsid w:val="006D6287"/>
    <w:rsid w:val="00712090"/>
    <w:rsid w:val="007330E1"/>
    <w:rsid w:val="007602D2"/>
    <w:rsid w:val="0076695E"/>
    <w:rsid w:val="00772675"/>
    <w:rsid w:val="00774232"/>
    <w:rsid w:val="00784E20"/>
    <w:rsid w:val="007934B7"/>
    <w:rsid w:val="007B462F"/>
    <w:rsid w:val="007B6F4D"/>
    <w:rsid w:val="00873700"/>
    <w:rsid w:val="00887D49"/>
    <w:rsid w:val="00895D57"/>
    <w:rsid w:val="008A3199"/>
    <w:rsid w:val="008F719D"/>
    <w:rsid w:val="00941839"/>
    <w:rsid w:val="00972E1C"/>
    <w:rsid w:val="009A3E4B"/>
    <w:rsid w:val="009A6C6A"/>
    <w:rsid w:val="009B54C9"/>
    <w:rsid w:val="00A6582F"/>
    <w:rsid w:val="00B1314D"/>
    <w:rsid w:val="00B1550E"/>
    <w:rsid w:val="00B565E0"/>
    <w:rsid w:val="00B67331"/>
    <w:rsid w:val="00B73D69"/>
    <w:rsid w:val="00BB7485"/>
    <w:rsid w:val="00C36AFA"/>
    <w:rsid w:val="00C55628"/>
    <w:rsid w:val="00CA4450"/>
    <w:rsid w:val="00CB32DE"/>
    <w:rsid w:val="00D15539"/>
    <w:rsid w:val="00D163F9"/>
    <w:rsid w:val="00D3510A"/>
    <w:rsid w:val="00DA284A"/>
    <w:rsid w:val="00DA6E3B"/>
    <w:rsid w:val="00DB55D8"/>
    <w:rsid w:val="00DD44E5"/>
    <w:rsid w:val="00DF7022"/>
    <w:rsid w:val="00E02434"/>
    <w:rsid w:val="00E2136C"/>
    <w:rsid w:val="00E342ED"/>
    <w:rsid w:val="00E75DB5"/>
    <w:rsid w:val="00E903A2"/>
    <w:rsid w:val="00EB4792"/>
    <w:rsid w:val="00F05358"/>
    <w:rsid w:val="00F20444"/>
    <w:rsid w:val="00F7028C"/>
    <w:rsid w:val="00FA672F"/>
    <w:rsid w:val="00FB4BF6"/>
    <w:rsid w:val="00FB5A5C"/>
    <w:rsid w:val="00FD56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50EE295-B894-402E-AD44-BD710C06C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szCs w:val="24"/>
      <w:lang w:eastAsia="ja-JP"/>
    </w:rPr>
  </w:style>
  <w:style w:type="paragraph" w:styleId="Heading1">
    <w:name w:val="heading 1"/>
    <w:basedOn w:val="Normal"/>
    <w:next w:val="Normal"/>
    <w:qFormat/>
    <w:rsid w:val="00FA672F"/>
    <w:pPr>
      <w:keepNext/>
      <w:jc w:val="center"/>
      <w:outlineLvl w:val="0"/>
    </w:pPr>
    <w:rPr>
      <w:rFonts w:eastAsia="Times New Roman"/>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31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C36AFA"/>
    <w:rPr>
      <w:rFonts w:eastAsia="Calibri"/>
      <w:szCs w:val="21"/>
      <w:lang w:eastAsia="en-US"/>
    </w:rPr>
  </w:style>
  <w:style w:type="character" w:customStyle="1" w:styleId="PlainTextChar">
    <w:name w:val="Plain Text Char"/>
    <w:link w:val="PlainText"/>
    <w:uiPriority w:val="99"/>
    <w:rsid w:val="00C36AFA"/>
    <w:rPr>
      <w:rFonts w:ascii="Arial" w:eastAsia="Calibri" w:hAnsi="Arial"/>
      <w:sz w:val="22"/>
      <w:szCs w:val="21"/>
      <w:lang w:eastAsia="en-US"/>
    </w:rPr>
  </w:style>
  <w:style w:type="paragraph" w:styleId="Footer">
    <w:name w:val="footer"/>
    <w:basedOn w:val="Normal"/>
    <w:rsid w:val="00EB4792"/>
    <w:pPr>
      <w:tabs>
        <w:tab w:val="center" w:pos="4153"/>
        <w:tab w:val="right" w:pos="8306"/>
      </w:tabs>
    </w:pPr>
  </w:style>
  <w:style w:type="character" w:styleId="PageNumber">
    <w:name w:val="page number"/>
    <w:basedOn w:val="DefaultParagraphFont"/>
    <w:rsid w:val="00EB4792"/>
  </w:style>
  <w:style w:type="paragraph" w:styleId="Header">
    <w:name w:val="header"/>
    <w:basedOn w:val="Normal"/>
    <w:rsid w:val="00EB4792"/>
    <w:pPr>
      <w:tabs>
        <w:tab w:val="center" w:pos="4153"/>
        <w:tab w:val="right" w:pos="8306"/>
      </w:tabs>
    </w:pPr>
  </w:style>
  <w:style w:type="paragraph" w:styleId="BalloonText">
    <w:name w:val="Balloon Text"/>
    <w:basedOn w:val="Normal"/>
    <w:link w:val="BalloonTextChar"/>
    <w:rsid w:val="00606A89"/>
    <w:rPr>
      <w:rFonts w:ascii="Segoe UI" w:hAnsi="Segoe UI" w:cs="Segoe UI"/>
      <w:sz w:val="18"/>
      <w:szCs w:val="18"/>
    </w:rPr>
  </w:style>
  <w:style w:type="character" w:customStyle="1" w:styleId="BalloonTextChar">
    <w:name w:val="Balloon Text Char"/>
    <w:basedOn w:val="DefaultParagraphFont"/>
    <w:link w:val="BalloonText"/>
    <w:rsid w:val="00606A89"/>
    <w:rPr>
      <w:rFonts w:ascii="Segoe UI"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249461">
      <w:bodyDiv w:val="1"/>
      <w:marLeft w:val="0"/>
      <w:marRight w:val="0"/>
      <w:marTop w:val="0"/>
      <w:marBottom w:val="0"/>
      <w:divBdr>
        <w:top w:val="none" w:sz="0" w:space="0" w:color="auto"/>
        <w:left w:val="none" w:sz="0" w:space="0" w:color="auto"/>
        <w:bottom w:val="none" w:sz="0" w:space="0" w:color="auto"/>
        <w:right w:val="none" w:sz="0" w:space="0" w:color="auto"/>
      </w:divBdr>
    </w:div>
    <w:div w:id="205724808">
      <w:bodyDiv w:val="1"/>
      <w:marLeft w:val="0"/>
      <w:marRight w:val="0"/>
      <w:marTop w:val="0"/>
      <w:marBottom w:val="0"/>
      <w:divBdr>
        <w:top w:val="none" w:sz="0" w:space="0" w:color="auto"/>
        <w:left w:val="none" w:sz="0" w:space="0" w:color="auto"/>
        <w:bottom w:val="none" w:sz="0" w:space="0" w:color="auto"/>
        <w:right w:val="none" w:sz="0" w:space="0" w:color="auto"/>
      </w:divBdr>
    </w:div>
    <w:div w:id="338310186">
      <w:bodyDiv w:val="1"/>
      <w:marLeft w:val="0"/>
      <w:marRight w:val="0"/>
      <w:marTop w:val="0"/>
      <w:marBottom w:val="0"/>
      <w:divBdr>
        <w:top w:val="none" w:sz="0" w:space="0" w:color="auto"/>
        <w:left w:val="none" w:sz="0" w:space="0" w:color="auto"/>
        <w:bottom w:val="none" w:sz="0" w:space="0" w:color="auto"/>
        <w:right w:val="none" w:sz="0" w:space="0" w:color="auto"/>
      </w:divBdr>
    </w:div>
    <w:div w:id="424306114">
      <w:bodyDiv w:val="1"/>
      <w:marLeft w:val="0"/>
      <w:marRight w:val="0"/>
      <w:marTop w:val="0"/>
      <w:marBottom w:val="0"/>
      <w:divBdr>
        <w:top w:val="none" w:sz="0" w:space="0" w:color="auto"/>
        <w:left w:val="none" w:sz="0" w:space="0" w:color="auto"/>
        <w:bottom w:val="none" w:sz="0" w:space="0" w:color="auto"/>
        <w:right w:val="none" w:sz="0" w:space="0" w:color="auto"/>
      </w:divBdr>
    </w:div>
    <w:div w:id="475415712">
      <w:bodyDiv w:val="1"/>
      <w:marLeft w:val="0"/>
      <w:marRight w:val="0"/>
      <w:marTop w:val="0"/>
      <w:marBottom w:val="0"/>
      <w:divBdr>
        <w:top w:val="none" w:sz="0" w:space="0" w:color="auto"/>
        <w:left w:val="none" w:sz="0" w:space="0" w:color="auto"/>
        <w:bottom w:val="none" w:sz="0" w:space="0" w:color="auto"/>
        <w:right w:val="none" w:sz="0" w:space="0" w:color="auto"/>
      </w:divBdr>
    </w:div>
    <w:div w:id="625965599">
      <w:bodyDiv w:val="1"/>
      <w:marLeft w:val="0"/>
      <w:marRight w:val="0"/>
      <w:marTop w:val="0"/>
      <w:marBottom w:val="0"/>
      <w:divBdr>
        <w:top w:val="none" w:sz="0" w:space="0" w:color="auto"/>
        <w:left w:val="none" w:sz="0" w:space="0" w:color="auto"/>
        <w:bottom w:val="none" w:sz="0" w:space="0" w:color="auto"/>
        <w:right w:val="none" w:sz="0" w:space="0" w:color="auto"/>
      </w:divBdr>
    </w:div>
    <w:div w:id="1022321967">
      <w:bodyDiv w:val="1"/>
      <w:marLeft w:val="0"/>
      <w:marRight w:val="0"/>
      <w:marTop w:val="0"/>
      <w:marBottom w:val="0"/>
      <w:divBdr>
        <w:top w:val="none" w:sz="0" w:space="0" w:color="auto"/>
        <w:left w:val="none" w:sz="0" w:space="0" w:color="auto"/>
        <w:bottom w:val="none" w:sz="0" w:space="0" w:color="auto"/>
        <w:right w:val="none" w:sz="0" w:space="0" w:color="auto"/>
      </w:divBdr>
    </w:div>
    <w:div w:id="1649019597">
      <w:bodyDiv w:val="1"/>
      <w:marLeft w:val="0"/>
      <w:marRight w:val="0"/>
      <w:marTop w:val="0"/>
      <w:marBottom w:val="0"/>
      <w:divBdr>
        <w:top w:val="none" w:sz="0" w:space="0" w:color="auto"/>
        <w:left w:val="none" w:sz="0" w:space="0" w:color="auto"/>
        <w:bottom w:val="none" w:sz="0" w:space="0" w:color="auto"/>
        <w:right w:val="none" w:sz="0" w:space="0" w:color="auto"/>
      </w:divBdr>
    </w:div>
    <w:div w:id="1688828860">
      <w:bodyDiv w:val="1"/>
      <w:marLeft w:val="0"/>
      <w:marRight w:val="0"/>
      <w:marTop w:val="0"/>
      <w:marBottom w:val="0"/>
      <w:divBdr>
        <w:top w:val="none" w:sz="0" w:space="0" w:color="auto"/>
        <w:left w:val="none" w:sz="0" w:space="0" w:color="auto"/>
        <w:bottom w:val="none" w:sz="0" w:space="0" w:color="auto"/>
        <w:right w:val="none" w:sz="0" w:space="0" w:color="auto"/>
      </w:divBdr>
    </w:div>
    <w:div w:id="1795443073">
      <w:bodyDiv w:val="1"/>
      <w:marLeft w:val="0"/>
      <w:marRight w:val="0"/>
      <w:marTop w:val="0"/>
      <w:marBottom w:val="0"/>
      <w:divBdr>
        <w:top w:val="none" w:sz="0" w:space="0" w:color="auto"/>
        <w:left w:val="none" w:sz="0" w:space="0" w:color="auto"/>
        <w:bottom w:val="none" w:sz="0" w:space="0" w:color="auto"/>
        <w:right w:val="none" w:sz="0" w:space="0" w:color="auto"/>
      </w:divBdr>
    </w:div>
    <w:div w:id="1823542547">
      <w:bodyDiv w:val="1"/>
      <w:marLeft w:val="0"/>
      <w:marRight w:val="0"/>
      <w:marTop w:val="0"/>
      <w:marBottom w:val="0"/>
      <w:divBdr>
        <w:top w:val="none" w:sz="0" w:space="0" w:color="auto"/>
        <w:left w:val="none" w:sz="0" w:space="0" w:color="auto"/>
        <w:bottom w:val="none" w:sz="0" w:space="0" w:color="auto"/>
        <w:right w:val="none" w:sz="0" w:space="0" w:color="auto"/>
      </w:divBdr>
    </w:div>
    <w:div w:id="1847280032">
      <w:bodyDiv w:val="1"/>
      <w:marLeft w:val="0"/>
      <w:marRight w:val="0"/>
      <w:marTop w:val="0"/>
      <w:marBottom w:val="0"/>
      <w:divBdr>
        <w:top w:val="none" w:sz="0" w:space="0" w:color="auto"/>
        <w:left w:val="none" w:sz="0" w:space="0" w:color="auto"/>
        <w:bottom w:val="none" w:sz="0" w:space="0" w:color="auto"/>
        <w:right w:val="none" w:sz="0" w:space="0" w:color="auto"/>
      </w:divBdr>
    </w:div>
    <w:div w:id="1976253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chart" Target="charts/chart1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 Type="http://schemas.openxmlformats.org/officeDocument/2006/relationships/styles" Target="styles.xml"/><Relationship Id="rId16" Type="http://schemas.openxmlformats.org/officeDocument/2006/relationships/chart" Target="charts/chart10.xm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chart" Target="charts/chart9.xml"/><Relationship Id="rId10" Type="http://schemas.openxmlformats.org/officeDocument/2006/relationships/chart" Target="charts/chart4.xm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id105122\Desktop\School%201%20Evaluation%20Stats%20February%202014%20Updated.xls"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Users\id105122\Desktop\School%201%20Evaluation%20Stats%20February%202014%20Updated.xls"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C:\Users\id105122\Desktop\School%201%20Evaluation%20Stats%20February%202014%20Updated.xls"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C:\Users\id105122\Desktop\School%201%20Evaluation%20Stats%20February%202014%20Updated.xls" TargetMode="External"/><Relationship Id="rId2" Type="http://schemas.microsoft.com/office/2011/relationships/chartColorStyle" Target="colors12.xml"/><Relationship Id="rId1" Type="http://schemas.microsoft.com/office/2011/relationships/chartStyle" Target="style12.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id105122\Desktop\School%201%20Evaluation%20Stats%20February%202014%20Updated.xls"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id105122\Desktop\School%201%20Evaluation%20Stats%20February%202014%20Updated.xls"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id105122\Desktop\School%201%20Evaluation%20Stats%20February%202014%20Updated.xls"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id105122\Desktop\School%201%20Evaluation%20Stats%20February%202014%20Updated.xls"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id105122\Desktop\School%201%20Evaluation%20Stats%20February%202014%20Updated.xls"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id105122\Desktop\School%201%20Evaluation%20Stats%20February%202014%20Updated.xls"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id105122\Desktop\School%201%20Evaluation%20Stats%20February%202014%20Updated.xls"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id105122\Desktop\School%201%20Evaluation%20Stats%20February%202014%20Updated.xls"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SEN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percentStacked"/>
        <c:varyColors val="0"/>
        <c:ser>
          <c:idx val="0"/>
          <c:order val="0"/>
          <c:tx>
            <c:strRef>
              <c:f>Sheet1!$E$2</c:f>
              <c:strCache>
                <c:ptCount val="1"/>
                <c:pt idx="0">
                  <c:v>in great detail</c:v>
                </c:pt>
              </c:strCache>
            </c:strRef>
          </c:tx>
          <c:spPr>
            <a:solidFill>
              <a:srgbClr val="7030A0"/>
            </a:solidFill>
            <a:ln>
              <a:noFill/>
            </a:ln>
            <a:effectLst/>
          </c:spPr>
          <c:invertIfNegative val="0"/>
          <c:cat>
            <c:strRef>
              <c:f>Sheet1!$D$3:$D$10</c:f>
              <c:strCache>
                <c:ptCount val="8"/>
                <c:pt idx="0">
                  <c:v>Art</c:v>
                </c:pt>
                <c:pt idx="1">
                  <c:v>D&amp;T</c:v>
                </c:pt>
                <c:pt idx="2">
                  <c:v>Drama</c:v>
                </c:pt>
                <c:pt idx="3">
                  <c:v>Maths</c:v>
                </c:pt>
                <c:pt idx="4">
                  <c:v>Music</c:v>
                </c:pt>
                <c:pt idx="5">
                  <c:v>Science</c:v>
                </c:pt>
                <c:pt idx="6">
                  <c:v>Trainee Total</c:v>
                </c:pt>
                <c:pt idx="7">
                  <c:v>Mentors (PM)</c:v>
                </c:pt>
              </c:strCache>
            </c:strRef>
          </c:cat>
          <c:val>
            <c:numRef>
              <c:f>Sheet1!$E$3:$E$10</c:f>
              <c:numCache>
                <c:formatCode>General</c:formatCode>
                <c:ptCount val="8"/>
                <c:pt idx="0">
                  <c:v>7</c:v>
                </c:pt>
                <c:pt idx="1">
                  <c:v>1</c:v>
                </c:pt>
                <c:pt idx="2">
                  <c:v>4</c:v>
                </c:pt>
                <c:pt idx="3">
                  <c:v>6</c:v>
                </c:pt>
                <c:pt idx="4">
                  <c:v>4</c:v>
                </c:pt>
                <c:pt idx="5">
                  <c:v>4</c:v>
                </c:pt>
                <c:pt idx="6">
                  <c:v>26</c:v>
                </c:pt>
                <c:pt idx="7">
                  <c:v>6</c:v>
                </c:pt>
              </c:numCache>
            </c:numRef>
          </c:val>
        </c:ser>
        <c:ser>
          <c:idx val="1"/>
          <c:order val="1"/>
          <c:tx>
            <c:strRef>
              <c:f>Sheet1!$F$2</c:f>
              <c:strCache>
                <c:ptCount val="1"/>
                <c:pt idx="0">
                  <c:v>in some depth</c:v>
                </c:pt>
              </c:strCache>
            </c:strRef>
          </c:tx>
          <c:spPr>
            <a:solidFill>
              <a:srgbClr val="00B050"/>
            </a:solidFill>
            <a:ln>
              <a:noFill/>
            </a:ln>
            <a:effectLst/>
          </c:spPr>
          <c:invertIfNegative val="0"/>
          <c:cat>
            <c:strRef>
              <c:f>Sheet1!$D$3:$D$10</c:f>
              <c:strCache>
                <c:ptCount val="8"/>
                <c:pt idx="0">
                  <c:v>Art</c:v>
                </c:pt>
                <c:pt idx="1">
                  <c:v>D&amp;T</c:v>
                </c:pt>
                <c:pt idx="2">
                  <c:v>Drama</c:v>
                </c:pt>
                <c:pt idx="3">
                  <c:v>Maths</c:v>
                </c:pt>
                <c:pt idx="4">
                  <c:v>Music</c:v>
                </c:pt>
                <c:pt idx="5">
                  <c:v>Science</c:v>
                </c:pt>
                <c:pt idx="6">
                  <c:v>Trainee Total</c:v>
                </c:pt>
                <c:pt idx="7">
                  <c:v>Mentors (PM)</c:v>
                </c:pt>
              </c:strCache>
            </c:strRef>
          </c:cat>
          <c:val>
            <c:numRef>
              <c:f>Sheet1!$F$3:$F$10</c:f>
              <c:numCache>
                <c:formatCode>General</c:formatCode>
                <c:ptCount val="8"/>
                <c:pt idx="0">
                  <c:v>6</c:v>
                </c:pt>
                <c:pt idx="1">
                  <c:v>4</c:v>
                </c:pt>
                <c:pt idx="2">
                  <c:v>7</c:v>
                </c:pt>
                <c:pt idx="3">
                  <c:v>3</c:v>
                </c:pt>
                <c:pt idx="4">
                  <c:v>18</c:v>
                </c:pt>
                <c:pt idx="5">
                  <c:v>4</c:v>
                </c:pt>
                <c:pt idx="6">
                  <c:v>42</c:v>
                </c:pt>
                <c:pt idx="7">
                  <c:v>14</c:v>
                </c:pt>
              </c:numCache>
            </c:numRef>
          </c:val>
        </c:ser>
        <c:ser>
          <c:idx val="2"/>
          <c:order val="2"/>
          <c:tx>
            <c:strRef>
              <c:f>Sheet1!$G$2</c:f>
              <c:strCache>
                <c:ptCount val="1"/>
                <c:pt idx="0">
                  <c:v>to a limited extent</c:v>
                </c:pt>
              </c:strCache>
            </c:strRef>
          </c:tx>
          <c:spPr>
            <a:solidFill>
              <a:srgbClr val="FFC000"/>
            </a:solidFill>
            <a:ln>
              <a:noFill/>
            </a:ln>
            <a:effectLst/>
          </c:spPr>
          <c:invertIfNegative val="0"/>
          <c:cat>
            <c:strRef>
              <c:f>Sheet1!$D$3:$D$10</c:f>
              <c:strCache>
                <c:ptCount val="8"/>
                <c:pt idx="0">
                  <c:v>Art</c:v>
                </c:pt>
                <c:pt idx="1">
                  <c:v>D&amp;T</c:v>
                </c:pt>
                <c:pt idx="2">
                  <c:v>Drama</c:v>
                </c:pt>
                <c:pt idx="3">
                  <c:v>Maths</c:v>
                </c:pt>
                <c:pt idx="4">
                  <c:v>Music</c:v>
                </c:pt>
                <c:pt idx="5">
                  <c:v>Science</c:v>
                </c:pt>
                <c:pt idx="6">
                  <c:v>Trainee Total</c:v>
                </c:pt>
                <c:pt idx="7">
                  <c:v>Mentors (PM)</c:v>
                </c:pt>
              </c:strCache>
            </c:strRef>
          </c:cat>
          <c:val>
            <c:numRef>
              <c:f>Sheet1!$G$3:$G$10</c:f>
              <c:numCache>
                <c:formatCode>General</c:formatCode>
                <c:ptCount val="8"/>
                <c:pt idx="0">
                  <c:v>5</c:v>
                </c:pt>
                <c:pt idx="1">
                  <c:v>1</c:v>
                </c:pt>
                <c:pt idx="2">
                  <c:v>5</c:v>
                </c:pt>
                <c:pt idx="3">
                  <c:v>0</c:v>
                </c:pt>
                <c:pt idx="4">
                  <c:v>2</c:v>
                </c:pt>
                <c:pt idx="5">
                  <c:v>5</c:v>
                </c:pt>
                <c:pt idx="6">
                  <c:v>18</c:v>
                </c:pt>
                <c:pt idx="7">
                  <c:v>3</c:v>
                </c:pt>
              </c:numCache>
            </c:numRef>
          </c:val>
        </c:ser>
        <c:ser>
          <c:idx val="3"/>
          <c:order val="3"/>
          <c:tx>
            <c:strRef>
              <c:f>Sheet1!$H$2</c:f>
              <c:strCache>
                <c:ptCount val="1"/>
                <c:pt idx="0">
                  <c:v>not at all</c:v>
                </c:pt>
              </c:strCache>
            </c:strRef>
          </c:tx>
          <c:spPr>
            <a:solidFill>
              <a:srgbClr val="FF0000"/>
            </a:solidFill>
            <a:ln>
              <a:noFill/>
            </a:ln>
            <a:effectLst/>
          </c:spPr>
          <c:invertIfNegative val="0"/>
          <c:cat>
            <c:strRef>
              <c:f>Sheet1!$D$3:$D$10</c:f>
              <c:strCache>
                <c:ptCount val="8"/>
                <c:pt idx="0">
                  <c:v>Art</c:v>
                </c:pt>
                <c:pt idx="1">
                  <c:v>D&amp;T</c:v>
                </c:pt>
                <c:pt idx="2">
                  <c:v>Drama</c:v>
                </c:pt>
                <c:pt idx="3">
                  <c:v>Maths</c:v>
                </c:pt>
                <c:pt idx="4">
                  <c:v>Music</c:v>
                </c:pt>
                <c:pt idx="5">
                  <c:v>Science</c:v>
                </c:pt>
                <c:pt idx="6">
                  <c:v>Trainee Total</c:v>
                </c:pt>
                <c:pt idx="7">
                  <c:v>Mentors (PM)</c:v>
                </c:pt>
              </c:strCache>
            </c:strRef>
          </c:cat>
          <c:val>
            <c:numRef>
              <c:f>Sheet1!$H$3:$H$10</c:f>
              <c:numCache>
                <c:formatCode>General</c:formatCode>
                <c:ptCount val="8"/>
                <c:pt idx="0">
                  <c:v>2</c:v>
                </c:pt>
                <c:pt idx="1">
                  <c:v>0</c:v>
                </c:pt>
                <c:pt idx="2">
                  <c:v>0</c:v>
                </c:pt>
                <c:pt idx="3">
                  <c:v>0</c:v>
                </c:pt>
                <c:pt idx="4">
                  <c:v>0</c:v>
                </c:pt>
                <c:pt idx="5">
                  <c:v>0</c:v>
                </c:pt>
                <c:pt idx="6">
                  <c:v>2</c:v>
                </c:pt>
                <c:pt idx="7">
                  <c:v>0</c:v>
                </c:pt>
              </c:numCache>
            </c:numRef>
          </c:val>
        </c:ser>
        <c:dLbls>
          <c:showLegendKey val="0"/>
          <c:showVal val="0"/>
          <c:showCatName val="0"/>
          <c:showSerName val="0"/>
          <c:showPercent val="0"/>
          <c:showBubbleSize val="0"/>
        </c:dLbls>
        <c:gapWidth val="150"/>
        <c:overlap val="100"/>
        <c:axId val="178385040"/>
        <c:axId val="178383920"/>
      </c:barChart>
      <c:catAx>
        <c:axId val="17838504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8383920"/>
        <c:crosses val="autoZero"/>
        <c:auto val="1"/>
        <c:lblAlgn val="ctr"/>
        <c:lblOffset val="100"/>
        <c:noMultiLvlLbl val="0"/>
      </c:catAx>
      <c:valAx>
        <c:axId val="178383920"/>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83850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Lesson Evaluations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percentStacked"/>
        <c:varyColors val="0"/>
        <c:ser>
          <c:idx val="0"/>
          <c:order val="0"/>
          <c:tx>
            <c:strRef>
              <c:f>Sheet1!$E$102</c:f>
              <c:strCache>
                <c:ptCount val="1"/>
                <c:pt idx="0">
                  <c:v>in great detail</c:v>
                </c:pt>
              </c:strCache>
            </c:strRef>
          </c:tx>
          <c:spPr>
            <a:solidFill>
              <a:srgbClr val="7030A0"/>
            </a:solidFill>
            <a:ln>
              <a:noFill/>
            </a:ln>
            <a:effectLst/>
          </c:spPr>
          <c:invertIfNegative val="0"/>
          <c:cat>
            <c:strRef>
              <c:f>Sheet1!$D$103:$D$110</c:f>
              <c:strCache>
                <c:ptCount val="8"/>
                <c:pt idx="0">
                  <c:v>Art</c:v>
                </c:pt>
                <c:pt idx="1">
                  <c:v>D&amp;T</c:v>
                </c:pt>
                <c:pt idx="2">
                  <c:v>Drama</c:v>
                </c:pt>
                <c:pt idx="3">
                  <c:v>Maths</c:v>
                </c:pt>
                <c:pt idx="4">
                  <c:v>Music</c:v>
                </c:pt>
                <c:pt idx="5">
                  <c:v>Science</c:v>
                </c:pt>
                <c:pt idx="6">
                  <c:v>Trainee Total</c:v>
                </c:pt>
                <c:pt idx="7">
                  <c:v>Mentors (SM)</c:v>
                </c:pt>
              </c:strCache>
            </c:strRef>
          </c:cat>
          <c:val>
            <c:numRef>
              <c:f>Sheet1!$E$103:$E$110</c:f>
              <c:numCache>
                <c:formatCode>General</c:formatCode>
                <c:ptCount val="8"/>
                <c:pt idx="0">
                  <c:v>8</c:v>
                </c:pt>
                <c:pt idx="1">
                  <c:v>1</c:v>
                </c:pt>
                <c:pt idx="2">
                  <c:v>7</c:v>
                </c:pt>
                <c:pt idx="3">
                  <c:v>8</c:v>
                </c:pt>
                <c:pt idx="4">
                  <c:v>15</c:v>
                </c:pt>
                <c:pt idx="5">
                  <c:v>6</c:v>
                </c:pt>
                <c:pt idx="6">
                  <c:v>45</c:v>
                </c:pt>
                <c:pt idx="7">
                  <c:v>6</c:v>
                </c:pt>
              </c:numCache>
            </c:numRef>
          </c:val>
        </c:ser>
        <c:ser>
          <c:idx val="1"/>
          <c:order val="1"/>
          <c:tx>
            <c:strRef>
              <c:f>Sheet1!$F$102</c:f>
              <c:strCache>
                <c:ptCount val="1"/>
                <c:pt idx="0">
                  <c:v>in some depth</c:v>
                </c:pt>
              </c:strCache>
            </c:strRef>
          </c:tx>
          <c:spPr>
            <a:solidFill>
              <a:srgbClr val="00B050"/>
            </a:solidFill>
            <a:ln>
              <a:noFill/>
            </a:ln>
            <a:effectLst/>
          </c:spPr>
          <c:invertIfNegative val="0"/>
          <c:cat>
            <c:strRef>
              <c:f>Sheet1!$D$103:$D$110</c:f>
              <c:strCache>
                <c:ptCount val="8"/>
                <c:pt idx="0">
                  <c:v>Art</c:v>
                </c:pt>
                <c:pt idx="1">
                  <c:v>D&amp;T</c:v>
                </c:pt>
                <c:pt idx="2">
                  <c:v>Drama</c:v>
                </c:pt>
                <c:pt idx="3">
                  <c:v>Maths</c:v>
                </c:pt>
                <c:pt idx="4">
                  <c:v>Music</c:v>
                </c:pt>
                <c:pt idx="5">
                  <c:v>Science</c:v>
                </c:pt>
                <c:pt idx="6">
                  <c:v>Trainee Total</c:v>
                </c:pt>
                <c:pt idx="7">
                  <c:v>Mentors (SM)</c:v>
                </c:pt>
              </c:strCache>
            </c:strRef>
          </c:cat>
          <c:val>
            <c:numRef>
              <c:f>Sheet1!$F$103:$F$110</c:f>
              <c:numCache>
                <c:formatCode>General</c:formatCode>
                <c:ptCount val="8"/>
                <c:pt idx="0">
                  <c:v>8</c:v>
                </c:pt>
                <c:pt idx="1">
                  <c:v>1</c:v>
                </c:pt>
                <c:pt idx="2">
                  <c:v>5</c:v>
                </c:pt>
                <c:pt idx="3">
                  <c:v>1</c:v>
                </c:pt>
                <c:pt idx="4">
                  <c:v>5</c:v>
                </c:pt>
                <c:pt idx="5">
                  <c:v>4</c:v>
                </c:pt>
                <c:pt idx="6">
                  <c:v>24</c:v>
                </c:pt>
                <c:pt idx="7">
                  <c:v>6</c:v>
                </c:pt>
              </c:numCache>
            </c:numRef>
          </c:val>
        </c:ser>
        <c:ser>
          <c:idx val="2"/>
          <c:order val="2"/>
          <c:tx>
            <c:strRef>
              <c:f>Sheet1!$G$102</c:f>
              <c:strCache>
                <c:ptCount val="1"/>
                <c:pt idx="0">
                  <c:v>to a limited extent</c:v>
                </c:pt>
              </c:strCache>
            </c:strRef>
          </c:tx>
          <c:spPr>
            <a:solidFill>
              <a:srgbClr val="FFC000"/>
            </a:solidFill>
            <a:ln>
              <a:noFill/>
            </a:ln>
            <a:effectLst/>
          </c:spPr>
          <c:invertIfNegative val="0"/>
          <c:cat>
            <c:strRef>
              <c:f>Sheet1!$D$103:$D$110</c:f>
              <c:strCache>
                <c:ptCount val="8"/>
                <c:pt idx="0">
                  <c:v>Art</c:v>
                </c:pt>
                <c:pt idx="1">
                  <c:v>D&amp;T</c:v>
                </c:pt>
                <c:pt idx="2">
                  <c:v>Drama</c:v>
                </c:pt>
                <c:pt idx="3">
                  <c:v>Maths</c:v>
                </c:pt>
                <c:pt idx="4">
                  <c:v>Music</c:v>
                </c:pt>
                <c:pt idx="5">
                  <c:v>Science</c:v>
                </c:pt>
                <c:pt idx="6">
                  <c:v>Trainee Total</c:v>
                </c:pt>
                <c:pt idx="7">
                  <c:v>Mentors (SM)</c:v>
                </c:pt>
              </c:strCache>
            </c:strRef>
          </c:cat>
          <c:val>
            <c:numRef>
              <c:f>Sheet1!$G$103:$G$110</c:f>
              <c:numCache>
                <c:formatCode>General</c:formatCode>
                <c:ptCount val="8"/>
                <c:pt idx="0">
                  <c:v>4</c:v>
                </c:pt>
                <c:pt idx="1">
                  <c:v>4</c:v>
                </c:pt>
                <c:pt idx="2">
                  <c:v>4</c:v>
                </c:pt>
                <c:pt idx="3">
                  <c:v>0</c:v>
                </c:pt>
                <c:pt idx="4">
                  <c:v>4</c:v>
                </c:pt>
                <c:pt idx="5">
                  <c:v>2</c:v>
                </c:pt>
                <c:pt idx="6">
                  <c:v>18</c:v>
                </c:pt>
                <c:pt idx="7">
                  <c:v>2</c:v>
                </c:pt>
              </c:numCache>
            </c:numRef>
          </c:val>
        </c:ser>
        <c:ser>
          <c:idx val="3"/>
          <c:order val="3"/>
          <c:tx>
            <c:strRef>
              <c:f>Sheet1!$H$102</c:f>
              <c:strCache>
                <c:ptCount val="1"/>
                <c:pt idx="0">
                  <c:v>not at all</c:v>
                </c:pt>
              </c:strCache>
            </c:strRef>
          </c:tx>
          <c:spPr>
            <a:solidFill>
              <a:srgbClr val="FF0000"/>
            </a:solidFill>
            <a:ln>
              <a:noFill/>
            </a:ln>
            <a:effectLst/>
          </c:spPr>
          <c:invertIfNegative val="0"/>
          <c:cat>
            <c:strRef>
              <c:f>Sheet1!$D$103:$D$110</c:f>
              <c:strCache>
                <c:ptCount val="8"/>
                <c:pt idx="0">
                  <c:v>Art</c:v>
                </c:pt>
                <c:pt idx="1">
                  <c:v>D&amp;T</c:v>
                </c:pt>
                <c:pt idx="2">
                  <c:v>Drama</c:v>
                </c:pt>
                <c:pt idx="3">
                  <c:v>Maths</c:v>
                </c:pt>
                <c:pt idx="4">
                  <c:v>Music</c:v>
                </c:pt>
                <c:pt idx="5">
                  <c:v>Science</c:v>
                </c:pt>
                <c:pt idx="6">
                  <c:v>Trainee Total</c:v>
                </c:pt>
                <c:pt idx="7">
                  <c:v>Mentors (SM)</c:v>
                </c:pt>
              </c:strCache>
            </c:strRef>
          </c:cat>
          <c:val>
            <c:numRef>
              <c:f>Sheet1!$H$103:$H$110</c:f>
              <c:numCache>
                <c:formatCode>General</c:formatCode>
                <c:ptCount val="8"/>
                <c:pt idx="0">
                  <c:v>0</c:v>
                </c:pt>
                <c:pt idx="1">
                  <c:v>0</c:v>
                </c:pt>
                <c:pt idx="2">
                  <c:v>0</c:v>
                </c:pt>
                <c:pt idx="3">
                  <c:v>0</c:v>
                </c:pt>
                <c:pt idx="4">
                  <c:v>0</c:v>
                </c:pt>
                <c:pt idx="5">
                  <c:v>1</c:v>
                </c:pt>
                <c:pt idx="6">
                  <c:v>1</c:v>
                </c:pt>
                <c:pt idx="7">
                  <c:v>0</c:v>
                </c:pt>
              </c:numCache>
            </c:numRef>
          </c:val>
        </c:ser>
        <c:dLbls>
          <c:showLegendKey val="0"/>
          <c:showVal val="0"/>
          <c:showCatName val="0"/>
          <c:showSerName val="0"/>
          <c:showPercent val="0"/>
          <c:showBubbleSize val="0"/>
        </c:dLbls>
        <c:gapWidth val="150"/>
        <c:overlap val="100"/>
        <c:axId val="239135168"/>
        <c:axId val="239135728"/>
      </c:barChart>
      <c:catAx>
        <c:axId val="23913516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9135728"/>
        <c:crosses val="autoZero"/>
        <c:auto val="1"/>
        <c:lblAlgn val="ctr"/>
        <c:lblOffset val="100"/>
        <c:noMultiLvlLbl val="0"/>
      </c:catAx>
      <c:valAx>
        <c:axId val="23913572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91351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Communication and Language Development</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percentStacked"/>
        <c:varyColors val="0"/>
        <c:ser>
          <c:idx val="0"/>
          <c:order val="0"/>
          <c:tx>
            <c:strRef>
              <c:f>Sheet1!$E$113</c:f>
              <c:strCache>
                <c:ptCount val="1"/>
                <c:pt idx="0">
                  <c:v>in great detail</c:v>
                </c:pt>
              </c:strCache>
            </c:strRef>
          </c:tx>
          <c:spPr>
            <a:solidFill>
              <a:srgbClr val="7030A0"/>
            </a:solidFill>
            <a:ln>
              <a:noFill/>
            </a:ln>
            <a:effectLst/>
          </c:spPr>
          <c:invertIfNegative val="0"/>
          <c:cat>
            <c:strRef>
              <c:f>Sheet1!$D$114:$D$121</c:f>
              <c:strCache>
                <c:ptCount val="8"/>
                <c:pt idx="0">
                  <c:v>Art</c:v>
                </c:pt>
                <c:pt idx="1">
                  <c:v>D&amp;T</c:v>
                </c:pt>
                <c:pt idx="2">
                  <c:v>Drama</c:v>
                </c:pt>
                <c:pt idx="3">
                  <c:v>Maths</c:v>
                </c:pt>
                <c:pt idx="4">
                  <c:v>Music</c:v>
                </c:pt>
                <c:pt idx="5">
                  <c:v>Science</c:v>
                </c:pt>
                <c:pt idx="6">
                  <c:v>Trainee Total</c:v>
                </c:pt>
                <c:pt idx="7">
                  <c:v>Mentors (SM)</c:v>
                </c:pt>
              </c:strCache>
            </c:strRef>
          </c:cat>
          <c:val>
            <c:numRef>
              <c:f>Sheet1!$E$114:$E$121</c:f>
              <c:numCache>
                <c:formatCode>General</c:formatCode>
                <c:ptCount val="8"/>
                <c:pt idx="0">
                  <c:v>3</c:v>
                </c:pt>
                <c:pt idx="1">
                  <c:v>1</c:v>
                </c:pt>
                <c:pt idx="2">
                  <c:v>6</c:v>
                </c:pt>
                <c:pt idx="3">
                  <c:v>3</c:v>
                </c:pt>
                <c:pt idx="4">
                  <c:v>10</c:v>
                </c:pt>
                <c:pt idx="5">
                  <c:v>3</c:v>
                </c:pt>
                <c:pt idx="6">
                  <c:v>26</c:v>
                </c:pt>
                <c:pt idx="7">
                  <c:v>1</c:v>
                </c:pt>
              </c:numCache>
            </c:numRef>
          </c:val>
        </c:ser>
        <c:ser>
          <c:idx val="1"/>
          <c:order val="1"/>
          <c:tx>
            <c:strRef>
              <c:f>Sheet1!$F$113</c:f>
              <c:strCache>
                <c:ptCount val="1"/>
                <c:pt idx="0">
                  <c:v>in some depth</c:v>
                </c:pt>
              </c:strCache>
            </c:strRef>
          </c:tx>
          <c:spPr>
            <a:solidFill>
              <a:srgbClr val="00B050"/>
            </a:solidFill>
            <a:ln>
              <a:noFill/>
            </a:ln>
            <a:effectLst/>
          </c:spPr>
          <c:invertIfNegative val="0"/>
          <c:cat>
            <c:strRef>
              <c:f>Sheet1!$D$114:$D$121</c:f>
              <c:strCache>
                <c:ptCount val="8"/>
                <c:pt idx="0">
                  <c:v>Art</c:v>
                </c:pt>
                <c:pt idx="1">
                  <c:v>D&amp;T</c:v>
                </c:pt>
                <c:pt idx="2">
                  <c:v>Drama</c:v>
                </c:pt>
                <c:pt idx="3">
                  <c:v>Maths</c:v>
                </c:pt>
                <c:pt idx="4">
                  <c:v>Music</c:v>
                </c:pt>
                <c:pt idx="5">
                  <c:v>Science</c:v>
                </c:pt>
                <c:pt idx="6">
                  <c:v>Trainee Total</c:v>
                </c:pt>
                <c:pt idx="7">
                  <c:v>Mentors (SM)</c:v>
                </c:pt>
              </c:strCache>
            </c:strRef>
          </c:cat>
          <c:val>
            <c:numRef>
              <c:f>Sheet1!$F$114:$F$121</c:f>
              <c:numCache>
                <c:formatCode>General</c:formatCode>
                <c:ptCount val="8"/>
                <c:pt idx="0">
                  <c:v>15</c:v>
                </c:pt>
                <c:pt idx="1">
                  <c:v>0</c:v>
                </c:pt>
                <c:pt idx="2">
                  <c:v>4</c:v>
                </c:pt>
                <c:pt idx="3">
                  <c:v>4</c:v>
                </c:pt>
                <c:pt idx="4">
                  <c:v>10</c:v>
                </c:pt>
                <c:pt idx="5">
                  <c:v>5</c:v>
                </c:pt>
                <c:pt idx="6">
                  <c:v>38</c:v>
                </c:pt>
                <c:pt idx="7">
                  <c:v>10</c:v>
                </c:pt>
              </c:numCache>
            </c:numRef>
          </c:val>
        </c:ser>
        <c:ser>
          <c:idx val="2"/>
          <c:order val="2"/>
          <c:tx>
            <c:strRef>
              <c:f>Sheet1!$G$113</c:f>
              <c:strCache>
                <c:ptCount val="1"/>
                <c:pt idx="0">
                  <c:v>to a limited extent</c:v>
                </c:pt>
              </c:strCache>
            </c:strRef>
          </c:tx>
          <c:spPr>
            <a:solidFill>
              <a:srgbClr val="FFC000"/>
            </a:solidFill>
            <a:ln>
              <a:noFill/>
            </a:ln>
            <a:effectLst/>
          </c:spPr>
          <c:invertIfNegative val="0"/>
          <c:cat>
            <c:strRef>
              <c:f>Sheet1!$D$114:$D$121</c:f>
              <c:strCache>
                <c:ptCount val="8"/>
                <c:pt idx="0">
                  <c:v>Art</c:v>
                </c:pt>
                <c:pt idx="1">
                  <c:v>D&amp;T</c:v>
                </c:pt>
                <c:pt idx="2">
                  <c:v>Drama</c:v>
                </c:pt>
                <c:pt idx="3">
                  <c:v>Maths</c:v>
                </c:pt>
                <c:pt idx="4">
                  <c:v>Music</c:v>
                </c:pt>
                <c:pt idx="5">
                  <c:v>Science</c:v>
                </c:pt>
                <c:pt idx="6">
                  <c:v>Trainee Total</c:v>
                </c:pt>
                <c:pt idx="7">
                  <c:v>Mentors (SM)</c:v>
                </c:pt>
              </c:strCache>
            </c:strRef>
          </c:cat>
          <c:val>
            <c:numRef>
              <c:f>Sheet1!$G$114:$G$121</c:f>
              <c:numCache>
                <c:formatCode>General</c:formatCode>
                <c:ptCount val="8"/>
                <c:pt idx="0">
                  <c:v>0</c:v>
                </c:pt>
                <c:pt idx="1">
                  <c:v>2</c:v>
                </c:pt>
                <c:pt idx="2">
                  <c:v>5</c:v>
                </c:pt>
                <c:pt idx="3">
                  <c:v>1</c:v>
                </c:pt>
                <c:pt idx="4">
                  <c:v>4</c:v>
                </c:pt>
                <c:pt idx="5">
                  <c:v>4</c:v>
                </c:pt>
                <c:pt idx="6">
                  <c:v>16</c:v>
                </c:pt>
                <c:pt idx="7">
                  <c:v>3</c:v>
                </c:pt>
              </c:numCache>
            </c:numRef>
          </c:val>
        </c:ser>
        <c:ser>
          <c:idx val="3"/>
          <c:order val="3"/>
          <c:tx>
            <c:strRef>
              <c:f>Sheet1!$H$113</c:f>
              <c:strCache>
                <c:ptCount val="1"/>
                <c:pt idx="0">
                  <c:v>not at all</c:v>
                </c:pt>
              </c:strCache>
            </c:strRef>
          </c:tx>
          <c:spPr>
            <a:solidFill>
              <a:srgbClr val="FF0000"/>
            </a:solidFill>
            <a:ln>
              <a:noFill/>
            </a:ln>
            <a:effectLst/>
          </c:spPr>
          <c:invertIfNegative val="0"/>
          <c:cat>
            <c:strRef>
              <c:f>Sheet1!$D$114:$D$121</c:f>
              <c:strCache>
                <c:ptCount val="8"/>
                <c:pt idx="0">
                  <c:v>Art</c:v>
                </c:pt>
                <c:pt idx="1">
                  <c:v>D&amp;T</c:v>
                </c:pt>
                <c:pt idx="2">
                  <c:v>Drama</c:v>
                </c:pt>
                <c:pt idx="3">
                  <c:v>Maths</c:v>
                </c:pt>
                <c:pt idx="4">
                  <c:v>Music</c:v>
                </c:pt>
                <c:pt idx="5">
                  <c:v>Science</c:v>
                </c:pt>
                <c:pt idx="6">
                  <c:v>Trainee Total</c:v>
                </c:pt>
                <c:pt idx="7">
                  <c:v>Mentors (SM)</c:v>
                </c:pt>
              </c:strCache>
            </c:strRef>
          </c:cat>
          <c:val>
            <c:numRef>
              <c:f>Sheet1!$H$114:$H$121</c:f>
              <c:numCache>
                <c:formatCode>General</c:formatCode>
                <c:ptCount val="8"/>
                <c:pt idx="0">
                  <c:v>2</c:v>
                </c:pt>
                <c:pt idx="1">
                  <c:v>3</c:v>
                </c:pt>
                <c:pt idx="2">
                  <c:v>1</c:v>
                </c:pt>
                <c:pt idx="3">
                  <c:v>1</c:v>
                </c:pt>
                <c:pt idx="4">
                  <c:v>0</c:v>
                </c:pt>
                <c:pt idx="5">
                  <c:v>1</c:v>
                </c:pt>
                <c:pt idx="6">
                  <c:v>8</c:v>
                </c:pt>
                <c:pt idx="7">
                  <c:v>0</c:v>
                </c:pt>
              </c:numCache>
            </c:numRef>
          </c:val>
        </c:ser>
        <c:dLbls>
          <c:showLegendKey val="0"/>
          <c:showVal val="0"/>
          <c:showCatName val="0"/>
          <c:showSerName val="0"/>
          <c:showPercent val="0"/>
          <c:showBubbleSize val="0"/>
        </c:dLbls>
        <c:gapWidth val="150"/>
        <c:overlap val="100"/>
        <c:axId val="239139648"/>
        <c:axId val="239140208"/>
      </c:barChart>
      <c:catAx>
        <c:axId val="23913964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9140208"/>
        <c:crosses val="autoZero"/>
        <c:auto val="1"/>
        <c:lblAlgn val="ctr"/>
        <c:lblOffset val="100"/>
        <c:noMultiLvlLbl val="0"/>
      </c:catAx>
      <c:valAx>
        <c:axId val="23914020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91396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Regular Target Setting and Formative Feedback</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percentStacked"/>
        <c:varyColors val="0"/>
        <c:ser>
          <c:idx val="0"/>
          <c:order val="0"/>
          <c:tx>
            <c:strRef>
              <c:f>Sheet1!$E$124</c:f>
              <c:strCache>
                <c:ptCount val="1"/>
                <c:pt idx="0">
                  <c:v>in great detail</c:v>
                </c:pt>
              </c:strCache>
            </c:strRef>
          </c:tx>
          <c:spPr>
            <a:solidFill>
              <a:srgbClr val="7030A0"/>
            </a:solidFill>
            <a:ln>
              <a:noFill/>
            </a:ln>
            <a:effectLst/>
          </c:spPr>
          <c:invertIfNegative val="0"/>
          <c:cat>
            <c:strRef>
              <c:f>Sheet1!$D$125:$D$132</c:f>
              <c:strCache>
                <c:ptCount val="8"/>
                <c:pt idx="0">
                  <c:v>Art</c:v>
                </c:pt>
                <c:pt idx="1">
                  <c:v>D&amp;T</c:v>
                </c:pt>
                <c:pt idx="2">
                  <c:v>Drama</c:v>
                </c:pt>
                <c:pt idx="3">
                  <c:v>Maths</c:v>
                </c:pt>
                <c:pt idx="4">
                  <c:v>Music</c:v>
                </c:pt>
                <c:pt idx="5">
                  <c:v>Science</c:v>
                </c:pt>
                <c:pt idx="6">
                  <c:v>Trainee Total</c:v>
                </c:pt>
                <c:pt idx="7">
                  <c:v>Mentors (SM)</c:v>
                </c:pt>
              </c:strCache>
            </c:strRef>
          </c:cat>
          <c:val>
            <c:numRef>
              <c:f>Sheet1!$E$125:$E$132</c:f>
              <c:numCache>
                <c:formatCode>General</c:formatCode>
                <c:ptCount val="8"/>
                <c:pt idx="0">
                  <c:v>14</c:v>
                </c:pt>
                <c:pt idx="1">
                  <c:v>3</c:v>
                </c:pt>
                <c:pt idx="2">
                  <c:v>13</c:v>
                </c:pt>
                <c:pt idx="3">
                  <c:v>7</c:v>
                </c:pt>
                <c:pt idx="4">
                  <c:v>18</c:v>
                </c:pt>
                <c:pt idx="5">
                  <c:v>8</c:v>
                </c:pt>
                <c:pt idx="6">
                  <c:v>63</c:v>
                </c:pt>
                <c:pt idx="7">
                  <c:v>11</c:v>
                </c:pt>
              </c:numCache>
            </c:numRef>
          </c:val>
        </c:ser>
        <c:ser>
          <c:idx val="1"/>
          <c:order val="1"/>
          <c:tx>
            <c:strRef>
              <c:f>Sheet1!$F$124</c:f>
              <c:strCache>
                <c:ptCount val="1"/>
                <c:pt idx="0">
                  <c:v>in some depth</c:v>
                </c:pt>
              </c:strCache>
            </c:strRef>
          </c:tx>
          <c:spPr>
            <a:solidFill>
              <a:srgbClr val="00B050"/>
            </a:solidFill>
            <a:ln>
              <a:noFill/>
            </a:ln>
            <a:effectLst/>
          </c:spPr>
          <c:invertIfNegative val="0"/>
          <c:cat>
            <c:strRef>
              <c:f>Sheet1!$D$125:$D$132</c:f>
              <c:strCache>
                <c:ptCount val="8"/>
                <c:pt idx="0">
                  <c:v>Art</c:v>
                </c:pt>
                <c:pt idx="1">
                  <c:v>D&amp;T</c:v>
                </c:pt>
                <c:pt idx="2">
                  <c:v>Drama</c:v>
                </c:pt>
                <c:pt idx="3">
                  <c:v>Maths</c:v>
                </c:pt>
                <c:pt idx="4">
                  <c:v>Music</c:v>
                </c:pt>
                <c:pt idx="5">
                  <c:v>Science</c:v>
                </c:pt>
                <c:pt idx="6">
                  <c:v>Trainee Total</c:v>
                </c:pt>
                <c:pt idx="7">
                  <c:v>Mentors (SM)</c:v>
                </c:pt>
              </c:strCache>
            </c:strRef>
          </c:cat>
          <c:val>
            <c:numRef>
              <c:f>Sheet1!$F$125:$F$132</c:f>
              <c:numCache>
                <c:formatCode>General</c:formatCode>
                <c:ptCount val="8"/>
                <c:pt idx="0">
                  <c:v>5</c:v>
                </c:pt>
                <c:pt idx="1">
                  <c:v>2</c:v>
                </c:pt>
                <c:pt idx="2">
                  <c:v>1</c:v>
                </c:pt>
                <c:pt idx="3">
                  <c:v>2</c:v>
                </c:pt>
                <c:pt idx="4">
                  <c:v>6</c:v>
                </c:pt>
                <c:pt idx="5">
                  <c:v>4</c:v>
                </c:pt>
                <c:pt idx="6">
                  <c:v>20</c:v>
                </c:pt>
                <c:pt idx="7">
                  <c:v>2</c:v>
                </c:pt>
              </c:numCache>
            </c:numRef>
          </c:val>
        </c:ser>
        <c:ser>
          <c:idx val="2"/>
          <c:order val="2"/>
          <c:tx>
            <c:strRef>
              <c:f>Sheet1!$G$124</c:f>
              <c:strCache>
                <c:ptCount val="1"/>
                <c:pt idx="0">
                  <c:v>to a limited extent</c:v>
                </c:pt>
              </c:strCache>
            </c:strRef>
          </c:tx>
          <c:spPr>
            <a:solidFill>
              <a:srgbClr val="FFC000"/>
            </a:solidFill>
            <a:ln>
              <a:noFill/>
            </a:ln>
            <a:effectLst/>
          </c:spPr>
          <c:invertIfNegative val="0"/>
          <c:cat>
            <c:strRef>
              <c:f>Sheet1!$D$125:$D$132</c:f>
              <c:strCache>
                <c:ptCount val="8"/>
                <c:pt idx="0">
                  <c:v>Art</c:v>
                </c:pt>
                <c:pt idx="1">
                  <c:v>D&amp;T</c:v>
                </c:pt>
                <c:pt idx="2">
                  <c:v>Drama</c:v>
                </c:pt>
                <c:pt idx="3">
                  <c:v>Maths</c:v>
                </c:pt>
                <c:pt idx="4">
                  <c:v>Music</c:v>
                </c:pt>
                <c:pt idx="5">
                  <c:v>Science</c:v>
                </c:pt>
                <c:pt idx="6">
                  <c:v>Trainee Total</c:v>
                </c:pt>
                <c:pt idx="7">
                  <c:v>Mentors (SM)</c:v>
                </c:pt>
              </c:strCache>
            </c:strRef>
          </c:cat>
          <c:val>
            <c:numRef>
              <c:f>Sheet1!$G$125:$G$132</c:f>
              <c:numCache>
                <c:formatCode>General</c:formatCode>
                <c:ptCount val="8"/>
                <c:pt idx="0">
                  <c:v>1</c:v>
                </c:pt>
                <c:pt idx="1">
                  <c:v>1</c:v>
                </c:pt>
                <c:pt idx="2">
                  <c:v>2</c:v>
                </c:pt>
                <c:pt idx="3">
                  <c:v>0</c:v>
                </c:pt>
                <c:pt idx="4">
                  <c:v>0</c:v>
                </c:pt>
                <c:pt idx="5">
                  <c:v>1</c:v>
                </c:pt>
                <c:pt idx="6">
                  <c:v>5</c:v>
                </c:pt>
                <c:pt idx="7">
                  <c:v>1</c:v>
                </c:pt>
              </c:numCache>
            </c:numRef>
          </c:val>
        </c:ser>
        <c:ser>
          <c:idx val="3"/>
          <c:order val="3"/>
          <c:tx>
            <c:strRef>
              <c:f>Sheet1!$H$124</c:f>
              <c:strCache>
                <c:ptCount val="1"/>
                <c:pt idx="0">
                  <c:v>not at all</c:v>
                </c:pt>
              </c:strCache>
            </c:strRef>
          </c:tx>
          <c:spPr>
            <a:solidFill>
              <a:schemeClr val="accent4"/>
            </a:solidFill>
            <a:ln>
              <a:noFill/>
            </a:ln>
            <a:effectLst/>
          </c:spPr>
          <c:invertIfNegative val="0"/>
          <c:cat>
            <c:strRef>
              <c:f>Sheet1!$D$125:$D$132</c:f>
              <c:strCache>
                <c:ptCount val="8"/>
                <c:pt idx="0">
                  <c:v>Art</c:v>
                </c:pt>
                <c:pt idx="1">
                  <c:v>D&amp;T</c:v>
                </c:pt>
                <c:pt idx="2">
                  <c:v>Drama</c:v>
                </c:pt>
                <c:pt idx="3">
                  <c:v>Maths</c:v>
                </c:pt>
                <c:pt idx="4">
                  <c:v>Music</c:v>
                </c:pt>
                <c:pt idx="5">
                  <c:v>Science</c:v>
                </c:pt>
                <c:pt idx="6">
                  <c:v>Trainee Total</c:v>
                </c:pt>
                <c:pt idx="7">
                  <c:v>Mentors (SM)</c:v>
                </c:pt>
              </c:strCache>
            </c:strRef>
          </c:cat>
          <c:val>
            <c:numRef>
              <c:f>Sheet1!$H$125:$H$132</c:f>
              <c:numCache>
                <c:formatCode>General</c:formatCode>
                <c:ptCount val="8"/>
                <c:pt idx="0">
                  <c:v>0</c:v>
                </c:pt>
                <c:pt idx="1">
                  <c:v>0</c:v>
                </c:pt>
                <c:pt idx="2">
                  <c:v>0</c:v>
                </c:pt>
                <c:pt idx="3">
                  <c:v>0</c:v>
                </c:pt>
                <c:pt idx="4">
                  <c:v>0</c:v>
                </c:pt>
                <c:pt idx="5">
                  <c:v>0</c:v>
                </c:pt>
                <c:pt idx="6">
                  <c:v>0</c:v>
                </c:pt>
                <c:pt idx="7">
                  <c:v>0</c:v>
                </c:pt>
              </c:numCache>
            </c:numRef>
          </c:val>
        </c:ser>
        <c:dLbls>
          <c:showLegendKey val="0"/>
          <c:showVal val="0"/>
          <c:showCatName val="0"/>
          <c:showSerName val="0"/>
          <c:showPercent val="0"/>
          <c:showBubbleSize val="0"/>
        </c:dLbls>
        <c:gapWidth val="150"/>
        <c:overlap val="100"/>
        <c:axId val="239144128"/>
        <c:axId val="239144688"/>
      </c:barChart>
      <c:catAx>
        <c:axId val="23914412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9144688"/>
        <c:crosses val="autoZero"/>
        <c:auto val="1"/>
        <c:lblAlgn val="ctr"/>
        <c:lblOffset val="100"/>
        <c:noMultiLvlLbl val="0"/>
      </c:catAx>
      <c:valAx>
        <c:axId val="23914468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91441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EAL</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percentStacked"/>
        <c:varyColors val="0"/>
        <c:ser>
          <c:idx val="0"/>
          <c:order val="0"/>
          <c:tx>
            <c:strRef>
              <c:f>Sheet1!$E$12</c:f>
              <c:strCache>
                <c:ptCount val="1"/>
                <c:pt idx="0">
                  <c:v>in great detail</c:v>
                </c:pt>
              </c:strCache>
            </c:strRef>
          </c:tx>
          <c:spPr>
            <a:solidFill>
              <a:srgbClr val="7030A0"/>
            </a:solidFill>
            <a:ln>
              <a:noFill/>
            </a:ln>
            <a:effectLst/>
          </c:spPr>
          <c:invertIfNegative val="0"/>
          <c:cat>
            <c:strRef>
              <c:f>Sheet1!$D$13:$D$20</c:f>
              <c:strCache>
                <c:ptCount val="8"/>
                <c:pt idx="0">
                  <c:v>Art</c:v>
                </c:pt>
                <c:pt idx="1">
                  <c:v>D&amp;T</c:v>
                </c:pt>
                <c:pt idx="2">
                  <c:v>Drama</c:v>
                </c:pt>
                <c:pt idx="3">
                  <c:v>Maths</c:v>
                </c:pt>
                <c:pt idx="4">
                  <c:v>Music</c:v>
                </c:pt>
                <c:pt idx="5">
                  <c:v>Science</c:v>
                </c:pt>
                <c:pt idx="6">
                  <c:v>Trainee Total</c:v>
                </c:pt>
                <c:pt idx="7">
                  <c:v>Mentors (PM)</c:v>
                </c:pt>
              </c:strCache>
            </c:strRef>
          </c:cat>
          <c:val>
            <c:numRef>
              <c:f>Sheet1!$E$13:$E$20</c:f>
              <c:numCache>
                <c:formatCode>General</c:formatCode>
                <c:ptCount val="8"/>
                <c:pt idx="0">
                  <c:v>3</c:v>
                </c:pt>
                <c:pt idx="1">
                  <c:v>1</c:v>
                </c:pt>
                <c:pt idx="2">
                  <c:v>0</c:v>
                </c:pt>
                <c:pt idx="3">
                  <c:v>2</c:v>
                </c:pt>
                <c:pt idx="4">
                  <c:v>6</c:v>
                </c:pt>
                <c:pt idx="5">
                  <c:v>2</c:v>
                </c:pt>
                <c:pt idx="6">
                  <c:v>14</c:v>
                </c:pt>
                <c:pt idx="7">
                  <c:v>3</c:v>
                </c:pt>
              </c:numCache>
            </c:numRef>
          </c:val>
        </c:ser>
        <c:ser>
          <c:idx val="1"/>
          <c:order val="1"/>
          <c:tx>
            <c:strRef>
              <c:f>Sheet1!$F$12</c:f>
              <c:strCache>
                <c:ptCount val="1"/>
                <c:pt idx="0">
                  <c:v>in some depth</c:v>
                </c:pt>
              </c:strCache>
            </c:strRef>
          </c:tx>
          <c:spPr>
            <a:solidFill>
              <a:srgbClr val="00B050"/>
            </a:solidFill>
            <a:ln>
              <a:noFill/>
            </a:ln>
            <a:effectLst/>
          </c:spPr>
          <c:invertIfNegative val="0"/>
          <c:cat>
            <c:strRef>
              <c:f>Sheet1!$D$13:$D$20</c:f>
              <c:strCache>
                <c:ptCount val="8"/>
                <c:pt idx="0">
                  <c:v>Art</c:v>
                </c:pt>
                <c:pt idx="1">
                  <c:v>D&amp;T</c:v>
                </c:pt>
                <c:pt idx="2">
                  <c:v>Drama</c:v>
                </c:pt>
                <c:pt idx="3">
                  <c:v>Maths</c:v>
                </c:pt>
                <c:pt idx="4">
                  <c:v>Music</c:v>
                </c:pt>
                <c:pt idx="5">
                  <c:v>Science</c:v>
                </c:pt>
                <c:pt idx="6">
                  <c:v>Trainee Total</c:v>
                </c:pt>
                <c:pt idx="7">
                  <c:v>Mentors (PM)</c:v>
                </c:pt>
              </c:strCache>
            </c:strRef>
          </c:cat>
          <c:val>
            <c:numRef>
              <c:f>Sheet1!$F$13:$F$20</c:f>
              <c:numCache>
                <c:formatCode>General</c:formatCode>
                <c:ptCount val="8"/>
                <c:pt idx="0">
                  <c:v>2</c:v>
                </c:pt>
                <c:pt idx="1">
                  <c:v>3</c:v>
                </c:pt>
                <c:pt idx="2">
                  <c:v>3</c:v>
                </c:pt>
                <c:pt idx="3">
                  <c:v>5</c:v>
                </c:pt>
                <c:pt idx="4">
                  <c:v>7</c:v>
                </c:pt>
                <c:pt idx="5">
                  <c:v>1</c:v>
                </c:pt>
                <c:pt idx="6">
                  <c:v>21</c:v>
                </c:pt>
                <c:pt idx="7">
                  <c:v>9</c:v>
                </c:pt>
              </c:numCache>
            </c:numRef>
          </c:val>
        </c:ser>
        <c:ser>
          <c:idx val="2"/>
          <c:order val="2"/>
          <c:tx>
            <c:strRef>
              <c:f>Sheet1!$G$12</c:f>
              <c:strCache>
                <c:ptCount val="1"/>
                <c:pt idx="0">
                  <c:v>to a limited extent</c:v>
                </c:pt>
              </c:strCache>
            </c:strRef>
          </c:tx>
          <c:spPr>
            <a:solidFill>
              <a:srgbClr val="FFC000"/>
            </a:solidFill>
            <a:ln>
              <a:noFill/>
            </a:ln>
            <a:effectLst/>
          </c:spPr>
          <c:invertIfNegative val="0"/>
          <c:cat>
            <c:strRef>
              <c:f>Sheet1!$D$13:$D$20</c:f>
              <c:strCache>
                <c:ptCount val="8"/>
                <c:pt idx="0">
                  <c:v>Art</c:v>
                </c:pt>
                <c:pt idx="1">
                  <c:v>D&amp;T</c:v>
                </c:pt>
                <c:pt idx="2">
                  <c:v>Drama</c:v>
                </c:pt>
                <c:pt idx="3">
                  <c:v>Maths</c:v>
                </c:pt>
                <c:pt idx="4">
                  <c:v>Music</c:v>
                </c:pt>
                <c:pt idx="5">
                  <c:v>Science</c:v>
                </c:pt>
                <c:pt idx="6">
                  <c:v>Trainee Total</c:v>
                </c:pt>
                <c:pt idx="7">
                  <c:v>Mentors (PM)</c:v>
                </c:pt>
              </c:strCache>
            </c:strRef>
          </c:cat>
          <c:val>
            <c:numRef>
              <c:f>Sheet1!$G$13:$G$20</c:f>
              <c:numCache>
                <c:formatCode>General</c:formatCode>
                <c:ptCount val="8"/>
                <c:pt idx="0">
                  <c:v>7</c:v>
                </c:pt>
                <c:pt idx="1">
                  <c:v>1</c:v>
                </c:pt>
                <c:pt idx="2">
                  <c:v>3</c:v>
                </c:pt>
                <c:pt idx="3">
                  <c:v>2</c:v>
                </c:pt>
                <c:pt idx="4">
                  <c:v>8</c:v>
                </c:pt>
                <c:pt idx="5">
                  <c:v>3</c:v>
                </c:pt>
                <c:pt idx="6">
                  <c:v>24</c:v>
                </c:pt>
                <c:pt idx="7">
                  <c:v>5</c:v>
                </c:pt>
              </c:numCache>
            </c:numRef>
          </c:val>
        </c:ser>
        <c:ser>
          <c:idx val="3"/>
          <c:order val="3"/>
          <c:tx>
            <c:strRef>
              <c:f>Sheet1!$H$12</c:f>
              <c:strCache>
                <c:ptCount val="1"/>
                <c:pt idx="0">
                  <c:v>not at all</c:v>
                </c:pt>
              </c:strCache>
            </c:strRef>
          </c:tx>
          <c:spPr>
            <a:solidFill>
              <a:srgbClr val="FF0000"/>
            </a:solidFill>
            <a:ln>
              <a:noFill/>
            </a:ln>
            <a:effectLst/>
          </c:spPr>
          <c:invertIfNegative val="0"/>
          <c:cat>
            <c:strRef>
              <c:f>Sheet1!$D$13:$D$20</c:f>
              <c:strCache>
                <c:ptCount val="8"/>
                <c:pt idx="0">
                  <c:v>Art</c:v>
                </c:pt>
                <c:pt idx="1">
                  <c:v>D&amp;T</c:v>
                </c:pt>
                <c:pt idx="2">
                  <c:v>Drama</c:v>
                </c:pt>
                <c:pt idx="3">
                  <c:v>Maths</c:v>
                </c:pt>
                <c:pt idx="4">
                  <c:v>Music</c:v>
                </c:pt>
                <c:pt idx="5">
                  <c:v>Science</c:v>
                </c:pt>
                <c:pt idx="6">
                  <c:v>Trainee Total</c:v>
                </c:pt>
                <c:pt idx="7">
                  <c:v>Mentors (PM)</c:v>
                </c:pt>
              </c:strCache>
            </c:strRef>
          </c:cat>
          <c:val>
            <c:numRef>
              <c:f>Sheet1!$H$13:$H$20</c:f>
              <c:numCache>
                <c:formatCode>General</c:formatCode>
                <c:ptCount val="8"/>
                <c:pt idx="0">
                  <c:v>8</c:v>
                </c:pt>
                <c:pt idx="1">
                  <c:v>1</c:v>
                </c:pt>
                <c:pt idx="2">
                  <c:v>10</c:v>
                </c:pt>
                <c:pt idx="3">
                  <c:v>0</c:v>
                </c:pt>
                <c:pt idx="4">
                  <c:v>3</c:v>
                </c:pt>
                <c:pt idx="5">
                  <c:v>7</c:v>
                </c:pt>
                <c:pt idx="6">
                  <c:v>29</c:v>
                </c:pt>
                <c:pt idx="7">
                  <c:v>6</c:v>
                </c:pt>
              </c:numCache>
            </c:numRef>
          </c:val>
        </c:ser>
        <c:dLbls>
          <c:showLegendKey val="0"/>
          <c:showVal val="0"/>
          <c:showCatName val="0"/>
          <c:showSerName val="0"/>
          <c:showPercent val="0"/>
          <c:showBubbleSize val="0"/>
        </c:dLbls>
        <c:gapWidth val="150"/>
        <c:overlap val="100"/>
        <c:axId val="238351328"/>
        <c:axId val="238351888"/>
      </c:barChart>
      <c:catAx>
        <c:axId val="23835132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8351888"/>
        <c:crosses val="autoZero"/>
        <c:auto val="1"/>
        <c:lblAlgn val="ctr"/>
        <c:lblOffset val="100"/>
        <c:noMultiLvlLbl val="0"/>
      </c:catAx>
      <c:valAx>
        <c:axId val="23835188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83513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Behaviour</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percentStacked"/>
        <c:varyColors val="0"/>
        <c:ser>
          <c:idx val="0"/>
          <c:order val="0"/>
          <c:tx>
            <c:strRef>
              <c:f>Sheet1!$E$24</c:f>
              <c:strCache>
                <c:ptCount val="1"/>
                <c:pt idx="0">
                  <c:v>in great detail</c:v>
                </c:pt>
              </c:strCache>
            </c:strRef>
          </c:tx>
          <c:spPr>
            <a:solidFill>
              <a:srgbClr val="7030A0"/>
            </a:solidFill>
            <a:ln>
              <a:noFill/>
            </a:ln>
            <a:effectLst/>
          </c:spPr>
          <c:invertIfNegative val="0"/>
          <c:cat>
            <c:strRef>
              <c:f>Sheet1!$D$25:$D$32</c:f>
              <c:strCache>
                <c:ptCount val="8"/>
                <c:pt idx="0">
                  <c:v>Art</c:v>
                </c:pt>
                <c:pt idx="1">
                  <c:v>D&amp;T</c:v>
                </c:pt>
                <c:pt idx="2">
                  <c:v>Drama</c:v>
                </c:pt>
                <c:pt idx="3">
                  <c:v>Maths</c:v>
                </c:pt>
                <c:pt idx="4">
                  <c:v>Music</c:v>
                </c:pt>
                <c:pt idx="5">
                  <c:v>Science</c:v>
                </c:pt>
                <c:pt idx="6">
                  <c:v>Trainee Total</c:v>
                </c:pt>
                <c:pt idx="7">
                  <c:v>Mentors (PM)</c:v>
                </c:pt>
              </c:strCache>
            </c:strRef>
          </c:cat>
          <c:val>
            <c:numRef>
              <c:f>Sheet1!$E$25:$E$32</c:f>
              <c:numCache>
                <c:formatCode>General</c:formatCode>
                <c:ptCount val="8"/>
                <c:pt idx="0">
                  <c:v>10</c:v>
                </c:pt>
                <c:pt idx="1">
                  <c:v>3</c:v>
                </c:pt>
                <c:pt idx="2">
                  <c:v>11</c:v>
                </c:pt>
                <c:pt idx="3">
                  <c:v>7</c:v>
                </c:pt>
                <c:pt idx="4">
                  <c:v>18</c:v>
                </c:pt>
                <c:pt idx="5">
                  <c:v>5</c:v>
                </c:pt>
                <c:pt idx="6">
                  <c:v>54</c:v>
                </c:pt>
                <c:pt idx="7">
                  <c:v>16</c:v>
                </c:pt>
              </c:numCache>
            </c:numRef>
          </c:val>
        </c:ser>
        <c:ser>
          <c:idx val="1"/>
          <c:order val="1"/>
          <c:tx>
            <c:strRef>
              <c:f>Sheet1!$F$24</c:f>
              <c:strCache>
                <c:ptCount val="1"/>
                <c:pt idx="0">
                  <c:v>in some depth</c:v>
                </c:pt>
              </c:strCache>
            </c:strRef>
          </c:tx>
          <c:spPr>
            <a:solidFill>
              <a:srgbClr val="00B050"/>
            </a:solidFill>
            <a:ln>
              <a:noFill/>
            </a:ln>
            <a:effectLst/>
          </c:spPr>
          <c:invertIfNegative val="0"/>
          <c:cat>
            <c:strRef>
              <c:f>Sheet1!$D$25:$D$32</c:f>
              <c:strCache>
                <c:ptCount val="8"/>
                <c:pt idx="0">
                  <c:v>Art</c:v>
                </c:pt>
                <c:pt idx="1">
                  <c:v>D&amp;T</c:v>
                </c:pt>
                <c:pt idx="2">
                  <c:v>Drama</c:v>
                </c:pt>
                <c:pt idx="3">
                  <c:v>Maths</c:v>
                </c:pt>
                <c:pt idx="4">
                  <c:v>Music</c:v>
                </c:pt>
                <c:pt idx="5">
                  <c:v>Science</c:v>
                </c:pt>
                <c:pt idx="6">
                  <c:v>Trainee Total</c:v>
                </c:pt>
                <c:pt idx="7">
                  <c:v>Mentors (PM)</c:v>
                </c:pt>
              </c:strCache>
            </c:strRef>
          </c:cat>
          <c:val>
            <c:numRef>
              <c:f>Sheet1!$F$25:$F$32</c:f>
              <c:numCache>
                <c:formatCode>General</c:formatCode>
                <c:ptCount val="8"/>
                <c:pt idx="0">
                  <c:v>5</c:v>
                </c:pt>
                <c:pt idx="1">
                  <c:v>1</c:v>
                </c:pt>
                <c:pt idx="2">
                  <c:v>4</c:v>
                </c:pt>
                <c:pt idx="3">
                  <c:v>2</c:v>
                </c:pt>
                <c:pt idx="4">
                  <c:v>6</c:v>
                </c:pt>
                <c:pt idx="5">
                  <c:v>6</c:v>
                </c:pt>
                <c:pt idx="6">
                  <c:v>24</c:v>
                </c:pt>
                <c:pt idx="7">
                  <c:v>5</c:v>
                </c:pt>
              </c:numCache>
            </c:numRef>
          </c:val>
        </c:ser>
        <c:ser>
          <c:idx val="2"/>
          <c:order val="2"/>
          <c:tx>
            <c:strRef>
              <c:f>Sheet1!$G$24</c:f>
              <c:strCache>
                <c:ptCount val="1"/>
                <c:pt idx="0">
                  <c:v>to a limited extent</c:v>
                </c:pt>
              </c:strCache>
            </c:strRef>
          </c:tx>
          <c:spPr>
            <a:solidFill>
              <a:srgbClr val="FFC000"/>
            </a:solidFill>
            <a:ln>
              <a:noFill/>
            </a:ln>
            <a:effectLst/>
          </c:spPr>
          <c:invertIfNegative val="0"/>
          <c:cat>
            <c:strRef>
              <c:f>Sheet1!$D$25:$D$32</c:f>
              <c:strCache>
                <c:ptCount val="8"/>
                <c:pt idx="0">
                  <c:v>Art</c:v>
                </c:pt>
                <c:pt idx="1">
                  <c:v>D&amp;T</c:v>
                </c:pt>
                <c:pt idx="2">
                  <c:v>Drama</c:v>
                </c:pt>
                <c:pt idx="3">
                  <c:v>Maths</c:v>
                </c:pt>
                <c:pt idx="4">
                  <c:v>Music</c:v>
                </c:pt>
                <c:pt idx="5">
                  <c:v>Science</c:v>
                </c:pt>
                <c:pt idx="6">
                  <c:v>Trainee Total</c:v>
                </c:pt>
                <c:pt idx="7">
                  <c:v>Mentors (PM)</c:v>
                </c:pt>
              </c:strCache>
            </c:strRef>
          </c:cat>
          <c:val>
            <c:numRef>
              <c:f>Sheet1!$G$25:$G$32</c:f>
              <c:numCache>
                <c:formatCode>General</c:formatCode>
                <c:ptCount val="8"/>
                <c:pt idx="0">
                  <c:v>4</c:v>
                </c:pt>
                <c:pt idx="1">
                  <c:v>2</c:v>
                </c:pt>
                <c:pt idx="2">
                  <c:v>0</c:v>
                </c:pt>
                <c:pt idx="3">
                  <c:v>0</c:v>
                </c:pt>
                <c:pt idx="4">
                  <c:v>0</c:v>
                </c:pt>
                <c:pt idx="5">
                  <c:v>1</c:v>
                </c:pt>
                <c:pt idx="6">
                  <c:v>7</c:v>
                </c:pt>
                <c:pt idx="7">
                  <c:v>2</c:v>
                </c:pt>
              </c:numCache>
            </c:numRef>
          </c:val>
        </c:ser>
        <c:ser>
          <c:idx val="3"/>
          <c:order val="3"/>
          <c:tx>
            <c:strRef>
              <c:f>Sheet1!$H$24</c:f>
              <c:strCache>
                <c:ptCount val="1"/>
                <c:pt idx="0">
                  <c:v>not at all</c:v>
                </c:pt>
              </c:strCache>
            </c:strRef>
          </c:tx>
          <c:spPr>
            <a:solidFill>
              <a:srgbClr val="FF0000"/>
            </a:solidFill>
            <a:ln>
              <a:noFill/>
            </a:ln>
            <a:effectLst/>
          </c:spPr>
          <c:invertIfNegative val="0"/>
          <c:cat>
            <c:strRef>
              <c:f>Sheet1!$D$25:$D$32</c:f>
              <c:strCache>
                <c:ptCount val="8"/>
                <c:pt idx="0">
                  <c:v>Art</c:v>
                </c:pt>
                <c:pt idx="1">
                  <c:v>D&amp;T</c:v>
                </c:pt>
                <c:pt idx="2">
                  <c:v>Drama</c:v>
                </c:pt>
                <c:pt idx="3">
                  <c:v>Maths</c:v>
                </c:pt>
                <c:pt idx="4">
                  <c:v>Music</c:v>
                </c:pt>
                <c:pt idx="5">
                  <c:v>Science</c:v>
                </c:pt>
                <c:pt idx="6">
                  <c:v>Trainee Total</c:v>
                </c:pt>
                <c:pt idx="7">
                  <c:v>Mentors (PM)</c:v>
                </c:pt>
              </c:strCache>
            </c:strRef>
          </c:cat>
          <c:val>
            <c:numRef>
              <c:f>Sheet1!$H$25:$H$32</c:f>
              <c:numCache>
                <c:formatCode>General</c:formatCode>
                <c:ptCount val="8"/>
                <c:pt idx="0">
                  <c:v>1</c:v>
                </c:pt>
                <c:pt idx="1">
                  <c:v>0</c:v>
                </c:pt>
                <c:pt idx="2">
                  <c:v>1</c:v>
                </c:pt>
                <c:pt idx="3">
                  <c:v>0</c:v>
                </c:pt>
                <c:pt idx="4">
                  <c:v>0</c:v>
                </c:pt>
                <c:pt idx="5">
                  <c:v>1</c:v>
                </c:pt>
                <c:pt idx="6">
                  <c:v>3</c:v>
                </c:pt>
                <c:pt idx="7">
                  <c:v>0</c:v>
                </c:pt>
              </c:numCache>
            </c:numRef>
          </c:val>
        </c:ser>
        <c:dLbls>
          <c:showLegendKey val="0"/>
          <c:showVal val="0"/>
          <c:showCatName val="0"/>
          <c:showSerName val="0"/>
          <c:showPercent val="0"/>
          <c:showBubbleSize val="0"/>
        </c:dLbls>
        <c:gapWidth val="150"/>
        <c:overlap val="100"/>
        <c:axId val="238355808"/>
        <c:axId val="238356368"/>
      </c:barChart>
      <c:catAx>
        <c:axId val="23835580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8356368"/>
        <c:crosses val="autoZero"/>
        <c:auto val="1"/>
        <c:lblAlgn val="ctr"/>
        <c:lblOffset val="100"/>
        <c:noMultiLvlLbl val="0"/>
      </c:catAx>
      <c:valAx>
        <c:axId val="23835636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83558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Early</a:t>
            </a:r>
            <a:r>
              <a:rPr lang="en-GB" baseline="0"/>
              <a:t> Readers</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percentStacked"/>
        <c:varyColors val="0"/>
        <c:ser>
          <c:idx val="0"/>
          <c:order val="0"/>
          <c:tx>
            <c:strRef>
              <c:f>Sheet1!$E$36</c:f>
              <c:strCache>
                <c:ptCount val="1"/>
                <c:pt idx="0">
                  <c:v>in great detail</c:v>
                </c:pt>
              </c:strCache>
            </c:strRef>
          </c:tx>
          <c:spPr>
            <a:solidFill>
              <a:srgbClr val="7030A0"/>
            </a:solidFill>
            <a:ln>
              <a:noFill/>
            </a:ln>
            <a:effectLst/>
          </c:spPr>
          <c:invertIfNegative val="0"/>
          <c:cat>
            <c:strRef>
              <c:f>Sheet1!$D$37:$D$44</c:f>
              <c:strCache>
                <c:ptCount val="8"/>
                <c:pt idx="0">
                  <c:v>Art</c:v>
                </c:pt>
                <c:pt idx="1">
                  <c:v>D&amp;T</c:v>
                </c:pt>
                <c:pt idx="2">
                  <c:v>Drama</c:v>
                </c:pt>
                <c:pt idx="3">
                  <c:v>Maths</c:v>
                </c:pt>
                <c:pt idx="4">
                  <c:v>Music</c:v>
                </c:pt>
                <c:pt idx="5">
                  <c:v>Science</c:v>
                </c:pt>
                <c:pt idx="6">
                  <c:v>Trainee Total</c:v>
                </c:pt>
                <c:pt idx="7">
                  <c:v>Mentors (PM)</c:v>
                </c:pt>
              </c:strCache>
            </c:strRef>
          </c:cat>
          <c:val>
            <c:numRef>
              <c:f>Sheet1!$E$37:$E$44</c:f>
              <c:numCache>
                <c:formatCode>General</c:formatCode>
                <c:ptCount val="8"/>
                <c:pt idx="0">
                  <c:v>3</c:v>
                </c:pt>
                <c:pt idx="1">
                  <c:v>0</c:v>
                </c:pt>
                <c:pt idx="2">
                  <c:v>0</c:v>
                </c:pt>
                <c:pt idx="3">
                  <c:v>4</c:v>
                </c:pt>
                <c:pt idx="4">
                  <c:v>1</c:v>
                </c:pt>
                <c:pt idx="5">
                  <c:v>1</c:v>
                </c:pt>
                <c:pt idx="6">
                  <c:v>9</c:v>
                </c:pt>
                <c:pt idx="7">
                  <c:v>1</c:v>
                </c:pt>
              </c:numCache>
            </c:numRef>
          </c:val>
        </c:ser>
        <c:ser>
          <c:idx val="1"/>
          <c:order val="1"/>
          <c:tx>
            <c:strRef>
              <c:f>Sheet1!$F$36</c:f>
              <c:strCache>
                <c:ptCount val="1"/>
                <c:pt idx="0">
                  <c:v>in some depth</c:v>
                </c:pt>
              </c:strCache>
            </c:strRef>
          </c:tx>
          <c:spPr>
            <a:solidFill>
              <a:srgbClr val="00B050"/>
            </a:solidFill>
            <a:ln>
              <a:noFill/>
            </a:ln>
            <a:effectLst/>
          </c:spPr>
          <c:invertIfNegative val="0"/>
          <c:cat>
            <c:strRef>
              <c:f>Sheet1!$D$37:$D$44</c:f>
              <c:strCache>
                <c:ptCount val="8"/>
                <c:pt idx="0">
                  <c:v>Art</c:v>
                </c:pt>
                <c:pt idx="1">
                  <c:v>D&amp;T</c:v>
                </c:pt>
                <c:pt idx="2">
                  <c:v>Drama</c:v>
                </c:pt>
                <c:pt idx="3">
                  <c:v>Maths</c:v>
                </c:pt>
                <c:pt idx="4">
                  <c:v>Music</c:v>
                </c:pt>
                <c:pt idx="5">
                  <c:v>Science</c:v>
                </c:pt>
                <c:pt idx="6">
                  <c:v>Trainee Total</c:v>
                </c:pt>
                <c:pt idx="7">
                  <c:v>Mentors (PM)</c:v>
                </c:pt>
              </c:strCache>
            </c:strRef>
          </c:cat>
          <c:val>
            <c:numRef>
              <c:f>Sheet1!$F$37:$F$44</c:f>
              <c:numCache>
                <c:formatCode>General</c:formatCode>
                <c:ptCount val="8"/>
                <c:pt idx="0">
                  <c:v>1</c:v>
                </c:pt>
                <c:pt idx="1">
                  <c:v>1</c:v>
                </c:pt>
                <c:pt idx="2">
                  <c:v>3</c:v>
                </c:pt>
                <c:pt idx="3">
                  <c:v>1</c:v>
                </c:pt>
                <c:pt idx="4">
                  <c:v>8</c:v>
                </c:pt>
                <c:pt idx="5">
                  <c:v>3</c:v>
                </c:pt>
                <c:pt idx="6">
                  <c:v>17</c:v>
                </c:pt>
                <c:pt idx="7">
                  <c:v>5</c:v>
                </c:pt>
              </c:numCache>
            </c:numRef>
          </c:val>
        </c:ser>
        <c:ser>
          <c:idx val="2"/>
          <c:order val="2"/>
          <c:tx>
            <c:strRef>
              <c:f>Sheet1!$G$36</c:f>
              <c:strCache>
                <c:ptCount val="1"/>
                <c:pt idx="0">
                  <c:v>to a limited extent</c:v>
                </c:pt>
              </c:strCache>
            </c:strRef>
          </c:tx>
          <c:spPr>
            <a:solidFill>
              <a:srgbClr val="FFC000"/>
            </a:solidFill>
            <a:ln>
              <a:noFill/>
            </a:ln>
            <a:effectLst/>
          </c:spPr>
          <c:invertIfNegative val="0"/>
          <c:cat>
            <c:strRef>
              <c:f>Sheet1!$D$37:$D$44</c:f>
              <c:strCache>
                <c:ptCount val="8"/>
                <c:pt idx="0">
                  <c:v>Art</c:v>
                </c:pt>
                <c:pt idx="1">
                  <c:v>D&amp;T</c:v>
                </c:pt>
                <c:pt idx="2">
                  <c:v>Drama</c:v>
                </c:pt>
                <c:pt idx="3">
                  <c:v>Maths</c:v>
                </c:pt>
                <c:pt idx="4">
                  <c:v>Music</c:v>
                </c:pt>
                <c:pt idx="5">
                  <c:v>Science</c:v>
                </c:pt>
                <c:pt idx="6">
                  <c:v>Trainee Total</c:v>
                </c:pt>
                <c:pt idx="7">
                  <c:v>Mentors (PM)</c:v>
                </c:pt>
              </c:strCache>
            </c:strRef>
          </c:cat>
          <c:val>
            <c:numRef>
              <c:f>Sheet1!$G$37:$G$44</c:f>
              <c:numCache>
                <c:formatCode>General</c:formatCode>
                <c:ptCount val="8"/>
                <c:pt idx="0">
                  <c:v>11</c:v>
                </c:pt>
                <c:pt idx="1">
                  <c:v>0</c:v>
                </c:pt>
                <c:pt idx="2">
                  <c:v>3</c:v>
                </c:pt>
                <c:pt idx="3">
                  <c:v>3</c:v>
                </c:pt>
                <c:pt idx="4">
                  <c:v>9</c:v>
                </c:pt>
                <c:pt idx="5">
                  <c:v>5</c:v>
                </c:pt>
                <c:pt idx="6">
                  <c:v>31</c:v>
                </c:pt>
                <c:pt idx="7">
                  <c:v>11</c:v>
                </c:pt>
              </c:numCache>
            </c:numRef>
          </c:val>
        </c:ser>
        <c:ser>
          <c:idx val="3"/>
          <c:order val="3"/>
          <c:tx>
            <c:strRef>
              <c:f>Sheet1!$H$36</c:f>
              <c:strCache>
                <c:ptCount val="1"/>
                <c:pt idx="0">
                  <c:v>not at all</c:v>
                </c:pt>
              </c:strCache>
            </c:strRef>
          </c:tx>
          <c:spPr>
            <a:solidFill>
              <a:srgbClr val="FF0000"/>
            </a:solidFill>
            <a:ln>
              <a:noFill/>
            </a:ln>
            <a:effectLst/>
          </c:spPr>
          <c:invertIfNegative val="0"/>
          <c:cat>
            <c:strRef>
              <c:f>Sheet1!$D$37:$D$44</c:f>
              <c:strCache>
                <c:ptCount val="8"/>
                <c:pt idx="0">
                  <c:v>Art</c:v>
                </c:pt>
                <c:pt idx="1">
                  <c:v>D&amp;T</c:v>
                </c:pt>
                <c:pt idx="2">
                  <c:v>Drama</c:v>
                </c:pt>
                <c:pt idx="3">
                  <c:v>Maths</c:v>
                </c:pt>
                <c:pt idx="4">
                  <c:v>Music</c:v>
                </c:pt>
                <c:pt idx="5">
                  <c:v>Science</c:v>
                </c:pt>
                <c:pt idx="6">
                  <c:v>Trainee Total</c:v>
                </c:pt>
                <c:pt idx="7">
                  <c:v>Mentors (PM)</c:v>
                </c:pt>
              </c:strCache>
            </c:strRef>
          </c:cat>
          <c:val>
            <c:numRef>
              <c:f>Sheet1!$H$37:$H$44</c:f>
              <c:numCache>
                <c:formatCode>General</c:formatCode>
                <c:ptCount val="8"/>
                <c:pt idx="0">
                  <c:v>5</c:v>
                </c:pt>
                <c:pt idx="1">
                  <c:v>5</c:v>
                </c:pt>
                <c:pt idx="2">
                  <c:v>10</c:v>
                </c:pt>
                <c:pt idx="3">
                  <c:v>1</c:v>
                </c:pt>
                <c:pt idx="4">
                  <c:v>6</c:v>
                </c:pt>
                <c:pt idx="5">
                  <c:v>4</c:v>
                </c:pt>
                <c:pt idx="6">
                  <c:v>31</c:v>
                </c:pt>
                <c:pt idx="7">
                  <c:v>6</c:v>
                </c:pt>
              </c:numCache>
            </c:numRef>
          </c:val>
        </c:ser>
        <c:dLbls>
          <c:showLegendKey val="0"/>
          <c:showVal val="0"/>
          <c:showCatName val="0"/>
          <c:showSerName val="0"/>
          <c:showPercent val="0"/>
          <c:showBubbleSize val="0"/>
        </c:dLbls>
        <c:gapWidth val="150"/>
        <c:overlap val="100"/>
        <c:axId val="238360288"/>
        <c:axId val="238360848"/>
      </c:barChart>
      <c:catAx>
        <c:axId val="23836028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8360848"/>
        <c:crosses val="autoZero"/>
        <c:auto val="1"/>
        <c:lblAlgn val="ctr"/>
        <c:lblOffset val="100"/>
        <c:noMultiLvlLbl val="0"/>
      </c:catAx>
      <c:valAx>
        <c:axId val="23836084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83602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Whole School Issues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percentStacked"/>
        <c:varyColors val="0"/>
        <c:ser>
          <c:idx val="0"/>
          <c:order val="0"/>
          <c:tx>
            <c:strRef>
              <c:f>Sheet1!$E$47</c:f>
              <c:strCache>
                <c:ptCount val="1"/>
                <c:pt idx="0">
                  <c:v>in great detail</c:v>
                </c:pt>
              </c:strCache>
            </c:strRef>
          </c:tx>
          <c:spPr>
            <a:solidFill>
              <a:srgbClr val="7030A0"/>
            </a:solidFill>
            <a:ln>
              <a:noFill/>
            </a:ln>
            <a:effectLst/>
          </c:spPr>
          <c:invertIfNegative val="0"/>
          <c:cat>
            <c:strRef>
              <c:f>Sheet1!$D$48:$D$55</c:f>
              <c:strCache>
                <c:ptCount val="8"/>
                <c:pt idx="0">
                  <c:v>Art</c:v>
                </c:pt>
                <c:pt idx="1">
                  <c:v>D&amp;T</c:v>
                </c:pt>
                <c:pt idx="2">
                  <c:v>Drama</c:v>
                </c:pt>
                <c:pt idx="3">
                  <c:v>Maths</c:v>
                </c:pt>
                <c:pt idx="4">
                  <c:v>Music</c:v>
                </c:pt>
                <c:pt idx="5">
                  <c:v>Science</c:v>
                </c:pt>
                <c:pt idx="6">
                  <c:v>Trainee Total</c:v>
                </c:pt>
                <c:pt idx="7">
                  <c:v>Mentors (PM)</c:v>
                </c:pt>
              </c:strCache>
            </c:strRef>
          </c:cat>
          <c:val>
            <c:numRef>
              <c:f>Sheet1!$E$48:$E$55</c:f>
              <c:numCache>
                <c:formatCode>General</c:formatCode>
                <c:ptCount val="8"/>
                <c:pt idx="0">
                  <c:v>18</c:v>
                </c:pt>
                <c:pt idx="1">
                  <c:v>3</c:v>
                </c:pt>
                <c:pt idx="2">
                  <c:v>12</c:v>
                </c:pt>
                <c:pt idx="3">
                  <c:v>7</c:v>
                </c:pt>
                <c:pt idx="4">
                  <c:v>21</c:v>
                </c:pt>
                <c:pt idx="5">
                  <c:v>11</c:v>
                </c:pt>
                <c:pt idx="6">
                  <c:v>72</c:v>
                </c:pt>
                <c:pt idx="7">
                  <c:v>18</c:v>
                </c:pt>
              </c:numCache>
            </c:numRef>
          </c:val>
        </c:ser>
        <c:ser>
          <c:idx val="1"/>
          <c:order val="1"/>
          <c:tx>
            <c:strRef>
              <c:f>Sheet1!$F$47</c:f>
              <c:strCache>
                <c:ptCount val="1"/>
                <c:pt idx="0">
                  <c:v>in some depth</c:v>
                </c:pt>
              </c:strCache>
            </c:strRef>
          </c:tx>
          <c:spPr>
            <a:solidFill>
              <a:srgbClr val="00B050"/>
            </a:solidFill>
            <a:ln>
              <a:noFill/>
            </a:ln>
            <a:effectLst/>
          </c:spPr>
          <c:invertIfNegative val="0"/>
          <c:cat>
            <c:strRef>
              <c:f>Sheet1!$D$48:$D$55</c:f>
              <c:strCache>
                <c:ptCount val="8"/>
                <c:pt idx="0">
                  <c:v>Art</c:v>
                </c:pt>
                <c:pt idx="1">
                  <c:v>D&amp;T</c:v>
                </c:pt>
                <c:pt idx="2">
                  <c:v>Drama</c:v>
                </c:pt>
                <c:pt idx="3">
                  <c:v>Maths</c:v>
                </c:pt>
                <c:pt idx="4">
                  <c:v>Music</c:v>
                </c:pt>
                <c:pt idx="5">
                  <c:v>Science</c:v>
                </c:pt>
                <c:pt idx="6">
                  <c:v>Trainee Total</c:v>
                </c:pt>
                <c:pt idx="7">
                  <c:v>Mentors (PM)</c:v>
                </c:pt>
              </c:strCache>
            </c:strRef>
          </c:cat>
          <c:val>
            <c:numRef>
              <c:f>Sheet1!$F$48:$F$55</c:f>
              <c:numCache>
                <c:formatCode>General</c:formatCode>
                <c:ptCount val="8"/>
                <c:pt idx="0">
                  <c:v>2</c:v>
                </c:pt>
                <c:pt idx="1">
                  <c:v>3</c:v>
                </c:pt>
                <c:pt idx="2">
                  <c:v>4</c:v>
                </c:pt>
                <c:pt idx="3">
                  <c:v>2</c:v>
                </c:pt>
                <c:pt idx="4">
                  <c:v>3</c:v>
                </c:pt>
                <c:pt idx="5">
                  <c:v>2</c:v>
                </c:pt>
                <c:pt idx="6">
                  <c:v>16</c:v>
                </c:pt>
                <c:pt idx="7">
                  <c:v>5</c:v>
                </c:pt>
              </c:numCache>
            </c:numRef>
          </c:val>
        </c:ser>
        <c:ser>
          <c:idx val="2"/>
          <c:order val="2"/>
          <c:tx>
            <c:strRef>
              <c:f>Sheet1!$G$47</c:f>
              <c:strCache>
                <c:ptCount val="1"/>
                <c:pt idx="0">
                  <c:v>to a limited extent</c:v>
                </c:pt>
              </c:strCache>
            </c:strRef>
          </c:tx>
          <c:spPr>
            <a:solidFill>
              <a:schemeClr val="accent3"/>
            </a:solidFill>
            <a:ln>
              <a:noFill/>
            </a:ln>
            <a:effectLst/>
          </c:spPr>
          <c:invertIfNegative val="0"/>
          <c:cat>
            <c:strRef>
              <c:f>Sheet1!$D$48:$D$55</c:f>
              <c:strCache>
                <c:ptCount val="8"/>
                <c:pt idx="0">
                  <c:v>Art</c:v>
                </c:pt>
                <c:pt idx="1">
                  <c:v>D&amp;T</c:v>
                </c:pt>
                <c:pt idx="2">
                  <c:v>Drama</c:v>
                </c:pt>
                <c:pt idx="3">
                  <c:v>Maths</c:v>
                </c:pt>
                <c:pt idx="4">
                  <c:v>Music</c:v>
                </c:pt>
                <c:pt idx="5">
                  <c:v>Science</c:v>
                </c:pt>
                <c:pt idx="6">
                  <c:v>Trainee Total</c:v>
                </c:pt>
                <c:pt idx="7">
                  <c:v>Mentors (PM)</c:v>
                </c:pt>
              </c:strCache>
            </c:strRef>
          </c:cat>
          <c:val>
            <c:numRef>
              <c:f>Sheet1!$G$48:$G$55</c:f>
              <c:numCache>
                <c:formatCode>General</c:formatCode>
                <c:ptCount val="8"/>
                <c:pt idx="0">
                  <c:v>0</c:v>
                </c:pt>
                <c:pt idx="1">
                  <c:v>0</c:v>
                </c:pt>
                <c:pt idx="2">
                  <c:v>0</c:v>
                </c:pt>
                <c:pt idx="3">
                  <c:v>0</c:v>
                </c:pt>
                <c:pt idx="4">
                  <c:v>0</c:v>
                </c:pt>
                <c:pt idx="5">
                  <c:v>0</c:v>
                </c:pt>
                <c:pt idx="6">
                  <c:v>0</c:v>
                </c:pt>
                <c:pt idx="7">
                  <c:v>0</c:v>
                </c:pt>
              </c:numCache>
            </c:numRef>
          </c:val>
        </c:ser>
        <c:ser>
          <c:idx val="3"/>
          <c:order val="3"/>
          <c:tx>
            <c:strRef>
              <c:f>Sheet1!$H$47</c:f>
              <c:strCache>
                <c:ptCount val="1"/>
                <c:pt idx="0">
                  <c:v>not at all</c:v>
                </c:pt>
              </c:strCache>
            </c:strRef>
          </c:tx>
          <c:spPr>
            <a:solidFill>
              <a:schemeClr val="accent4"/>
            </a:solidFill>
            <a:ln>
              <a:noFill/>
            </a:ln>
            <a:effectLst/>
          </c:spPr>
          <c:invertIfNegative val="0"/>
          <c:cat>
            <c:strRef>
              <c:f>Sheet1!$D$48:$D$55</c:f>
              <c:strCache>
                <c:ptCount val="8"/>
                <c:pt idx="0">
                  <c:v>Art</c:v>
                </c:pt>
                <c:pt idx="1">
                  <c:v>D&amp;T</c:v>
                </c:pt>
                <c:pt idx="2">
                  <c:v>Drama</c:v>
                </c:pt>
                <c:pt idx="3">
                  <c:v>Maths</c:v>
                </c:pt>
                <c:pt idx="4">
                  <c:v>Music</c:v>
                </c:pt>
                <c:pt idx="5">
                  <c:v>Science</c:v>
                </c:pt>
                <c:pt idx="6">
                  <c:v>Trainee Total</c:v>
                </c:pt>
                <c:pt idx="7">
                  <c:v>Mentors (PM)</c:v>
                </c:pt>
              </c:strCache>
            </c:strRef>
          </c:cat>
          <c:val>
            <c:numRef>
              <c:f>Sheet1!$H$48:$H$55</c:f>
              <c:numCache>
                <c:formatCode>General</c:formatCode>
                <c:ptCount val="8"/>
                <c:pt idx="0">
                  <c:v>0</c:v>
                </c:pt>
                <c:pt idx="1">
                  <c:v>0</c:v>
                </c:pt>
                <c:pt idx="2">
                  <c:v>0</c:v>
                </c:pt>
                <c:pt idx="3">
                  <c:v>0</c:v>
                </c:pt>
                <c:pt idx="4">
                  <c:v>0</c:v>
                </c:pt>
                <c:pt idx="5">
                  <c:v>0</c:v>
                </c:pt>
                <c:pt idx="6">
                  <c:v>0</c:v>
                </c:pt>
                <c:pt idx="7">
                  <c:v>0</c:v>
                </c:pt>
              </c:numCache>
            </c:numRef>
          </c:val>
        </c:ser>
        <c:dLbls>
          <c:showLegendKey val="0"/>
          <c:showVal val="0"/>
          <c:showCatName val="0"/>
          <c:showSerName val="0"/>
          <c:showPercent val="0"/>
          <c:showBubbleSize val="0"/>
        </c:dLbls>
        <c:gapWidth val="150"/>
        <c:overlap val="100"/>
        <c:axId val="238364768"/>
        <c:axId val="238365328"/>
      </c:barChart>
      <c:catAx>
        <c:axId val="23836476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8365328"/>
        <c:crosses val="autoZero"/>
        <c:auto val="1"/>
        <c:lblAlgn val="ctr"/>
        <c:lblOffset val="100"/>
        <c:noMultiLvlLbl val="0"/>
      </c:catAx>
      <c:valAx>
        <c:axId val="23836532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83647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Feedback</a:t>
            </a:r>
            <a:r>
              <a:rPr lang="en-GB" baseline="0"/>
              <a:t> on Planning and Preparation</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percentStacked"/>
        <c:varyColors val="0"/>
        <c:ser>
          <c:idx val="0"/>
          <c:order val="0"/>
          <c:tx>
            <c:strRef>
              <c:f>Sheet1!$E$58</c:f>
              <c:strCache>
                <c:ptCount val="1"/>
                <c:pt idx="0">
                  <c:v>in great detail</c:v>
                </c:pt>
              </c:strCache>
            </c:strRef>
          </c:tx>
          <c:spPr>
            <a:solidFill>
              <a:srgbClr val="7030A0"/>
            </a:solidFill>
            <a:ln>
              <a:noFill/>
            </a:ln>
            <a:effectLst/>
          </c:spPr>
          <c:invertIfNegative val="0"/>
          <c:cat>
            <c:strRef>
              <c:f>Sheet1!$D$59:$D$66</c:f>
              <c:strCache>
                <c:ptCount val="8"/>
                <c:pt idx="0">
                  <c:v>Art</c:v>
                </c:pt>
                <c:pt idx="1">
                  <c:v>D&amp;T</c:v>
                </c:pt>
                <c:pt idx="2">
                  <c:v>Drama</c:v>
                </c:pt>
                <c:pt idx="3">
                  <c:v>Maths</c:v>
                </c:pt>
                <c:pt idx="4">
                  <c:v>Music</c:v>
                </c:pt>
                <c:pt idx="5">
                  <c:v>Science</c:v>
                </c:pt>
                <c:pt idx="6">
                  <c:v>Trainee Total</c:v>
                </c:pt>
                <c:pt idx="7">
                  <c:v>Mentors (SM)</c:v>
                </c:pt>
              </c:strCache>
            </c:strRef>
          </c:cat>
          <c:val>
            <c:numRef>
              <c:f>Sheet1!$E$59:$E$66</c:f>
              <c:numCache>
                <c:formatCode>General</c:formatCode>
                <c:ptCount val="8"/>
                <c:pt idx="0">
                  <c:v>7</c:v>
                </c:pt>
                <c:pt idx="1">
                  <c:v>2</c:v>
                </c:pt>
                <c:pt idx="2">
                  <c:v>9</c:v>
                </c:pt>
                <c:pt idx="3">
                  <c:v>9</c:v>
                </c:pt>
                <c:pt idx="4">
                  <c:v>19</c:v>
                </c:pt>
                <c:pt idx="5">
                  <c:v>5</c:v>
                </c:pt>
                <c:pt idx="6">
                  <c:v>51</c:v>
                </c:pt>
                <c:pt idx="7">
                  <c:v>10</c:v>
                </c:pt>
              </c:numCache>
            </c:numRef>
          </c:val>
        </c:ser>
        <c:ser>
          <c:idx val="1"/>
          <c:order val="1"/>
          <c:tx>
            <c:strRef>
              <c:f>Sheet1!$F$58</c:f>
              <c:strCache>
                <c:ptCount val="1"/>
                <c:pt idx="0">
                  <c:v>in some depth</c:v>
                </c:pt>
              </c:strCache>
            </c:strRef>
          </c:tx>
          <c:spPr>
            <a:solidFill>
              <a:srgbClr val="00B050"/>
            </a:solidFill>
            <a:ln>
              <a:noFill/>
            </a:ln>
            <a:effectLst/>
          </c:spPr>
          <c:invertIfNegative val="0"/>
          <c:cat>
            <c:strRef>
              <c:f>Sheet1!$D$59:$D$66</c:f>
              <c:strCache>
                <c:ptCount val="8"/>
                <c:pt idx="0">
                  <c:v>Art</c:v>
                </c:pt>
                <c:pt idx="1">
                  <c:v>D&amp;T</c:v>
                </c:pt>
                <c:pt idx="2">
                  <c:v>Drama</c:v>
                </c:pt>
                <c:pt idx="3">
                  <c:v>Maths</c:v>
                </c:pt>
                <c:pt idx="4">
                  <c:v>Music</c:v>
                </c:pt>
                <c:pt idx="5">
                  <c:v>Science</c:v>
                </c:pt>
                <c:pt idx="6">
                  <c:v>Trainee Total</c:v>
                </c:pt>
                <c:pt idx="7">
                  <c:v>Mentors (SM)</c:v>
                </c:pt>
              </c:strCache>
            </c:strRef>
          </c:cat>
          <c:val>
            <c:numRef>
              <c:f>Sheet1!$F$59:$F$66</c:f>
              <c:numCache>
                <c:formatCode>General</c:formatCode>
                <c:ptCount val="8"/>
                <c:pt idx="0">
                  <c:v>9</c:v>
                </c:pt>
                <c:pt idx="1">
                  <c:v>3</c:v>
                </c:pt>
                <c:pt idx="2">
                  <c:v>4</c:v>
                </c:pt>
                <c:pt idx="3">
                  <c:v>0</c:v>
                </c:pt>
                <c:pt idx="4">
                  <c:v>4</c:v>
                </c:pt>
                <c:pt idx="5">
                  <c:v>5</c:v>
                </c:pt>
                <c:pt idx="6">
                  <c:v>25</c:v>
                </c:pt>
                <c:pt idx="7">
                  <c:v>4</c:v>
                </c:pt>
              </c:numCache>
            </c:numRef>
          </c:val>
        </c:ser>
        <c:ser>
          <c:idx val="2"/>
          <c:order val="2"/>
          <c:tx>
            <c:strRef>
              <c:f>Sheet1!$G$58</c:f>
              <c:strCache>
                <c:ptCount val="1"/>
                <c:pt idx="0">
                  <c:v>to a limited extent</c:v>
                </c:pt>
              </c:strCache>
            </c:strRef>
          </c:tx>
          <c:spPr>
            <a:solidFill>
              <a:srgbClr val="FFC000"/>
            </a:solidFill>
            <a:ln>
              <a:noFill/>
            </a:ln>
            <a:effectLst/>
          </c:spPr>
          <c:invertIfNegative val="0"/>
          <c:cat>
            <c:strRef>
              <c:f>Sheet1!$D$59:$D$66</c:f>
              <c:strCache>
                <c:ptCount val="8"/>
                <c:pt idx="0">
                  <c:v>Art</c:v>
                </c:pt>
                <c:pt idx="1">
                  <c:v>D&amp;T</c:v>
                </c:pt>
                <c:pt idx="2">
                  <c:v>Drama</c:v>
                </c:pt>
                <c:pt idx="3">
                  <c:v>Maths</c:v>
                </c:pt>
                <c:pt idx="4">
                  <c:v>Music</c:v>
                </c:pt>
                <c:pt idx="5">
                  <c:v>Science</c:v>
                </c:pt>
                <c:pt idx="6">
                  <c:v>Trainee Total</c:v>
                </c:pt>
                <c:pt idx="7">
                  <c:v>Mentors (SM)</c:v>
                </c:pt>
              </c:strCache>
            </c:strRef>
          </c:cat>
          <c:val>
            <c:numRef>
              <c:f>Sheet1!$G$59:$G$66</c:f>
              <c:numCache>
                <c:formatCode>General</c:formatCode>
                <c:ptCount val="8"/>
                <c:pt idx="0">
                  <c:v>4</c:v>
                </c:pt>
                <c:pt idx="1">
                  <c:v>1</c:v>
                </c:pt>
                <c:pt idx="2">
                  <c:v>1</c:v>
                </c:pt>
                <c:pt idx="3">
                  <c:v>0</c:v>
                </c:pt>
                <c:pt idx="4">
                  <c:v>1</c:v>
                </c:pt>
                <c:pt idx="5">
                  <c:v>3</c:v>
                </c:pt>
                <c:pt idx="6">
                  <c:v>10</c:v>
                </c:pt>
                <c:pt idx="7">
                  <c:v>0</c:v>
                </c:pt>
              </c:numCache>
            </c:numRef>
          </c:val>
        </c:ser>
        <c:ser>
          <c:idx val="3"/>
          <c:order val="3"/>
          <c:tx>
            <c:strRef>
              <c:f>Sheet1!$H$58</c:f>
              <c:strCache>
                <c:ptCount val="1"/>
                <c:pt idx="0">
                  <c:v>not at all</c:v>
                </c:pt>
              </c:strCache>
            </c:strRef>
          </c:tx>
          <c:spPr>
            <a:solidFill>
              <a:srgbClr val="FF0000"/>
            </a:solidFill>
            <a:ln>
              <a:noFill/>
            </a:ln>
            <a:effectLst/>
          </c:spPr>
          <c:invertIfNegative val="0"/>
          <c:cat>
            <c:strRef>
              <c:f>Sheet1!$D$59:$D$66</c:f>
              <c:strCache>
                <c:ptCount val="8"/>
                <c:pt idx="0">
                  <c:v>Art</c:v>
                </c:pt>
                <c:pt idx="1">
                  <c:v>D&amp;T</c:v>
                </c:pt>
                <c:pt idx="2">
                  <c:v>Drama</c:v>
                </c:pt>
                <c:pt idx="3">
                  <c:v>Maths</c:v>
                </c:pt>
                <c:pt idx="4">
                  <c:v>Music</c:v>
                </c:pt>
                <c:pt idx="5">
                  <c:v>Science</c:v>
                </c:pt>
                <c:pt idx="6">
                  <c:v>Trainee Total</c:v>
                </c:pt>
                <c:pt idx="7">
                  <c:v>Mentors (SM)</c:v>
                </c:pt>
              </c:strCache>
            </c:strRef>
          </c:cat>
          <c:val>
            <c:numRef>
              <c:f>Sheet1!$H$59:$H$66</c:f>
              <c:numCache>
                <c:formatCode>General</c:formatCode>
                <c:ptCount val="8"/>
                <c:pt idx="0">
                  <c:v>0</c:v>
                </c:pt>
                <c:pt idx="1">
                  <c:v>0</c:v>
                </c:pt>
                <c:pt idx="2">
                  <c:v>2</c:v>
                </c:pt>
                <c:pt idx="3">
                  <c:v>0</c:v>
                </c:pt>
                <c:pt idx="4">
                  <c:v>0</c:v>
                </c:pt>
                <c:pt idx="5">
                  <c:v>0</c:v>
                </c:pt>
                <c:pt idx="6">
                  <c:v>2</c:v>
                </c:pt>
                <c:pt idx="7">
                  <c:v>0</c:v>
                </c:pt>
              </c:numCache>
            </c:numRef>
          </c:val>
        </c:ser>
        <c:dLbls>
          <c:showLegendKey val="0"/>
          <c:showVal val="0"/>
          <c:showCatName val="0"/>
          <c:showSerName val="0"/>
          <c:showPercent val="0"/>
          <c:showBubbleSize val="0"/>
        </c:dLbls>
        <c:gapWidth val="150"/>
        <c:overlap val="100"/>
        <c:axId val="237157824"/>
        <c:axId val="237158384"/>
      </c:barChart>
      <c:catAx>
        <c:axId val="23715782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7158384"/>
        <c:crosses val="autoZero"/>
        <c:auto val="1"/>
        <c:lblAlgn val="ctr"/>
        <c:lblOffset val="100"/>
        <c:noMultiLvlLbl val="0"/>
      </c:catAx>
      <c:valAx>
        <c:axId val="23715838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71578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Teaching</a:t>
            </a:r>
            <a:r>
              <a:rPr lang="en-GB" baseline="0"/>
              <a:t> and Learning Strategies</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percentStacked"/>
        <c:varyColors val="0"/>
        <c:ser>
          <c:idx val="0"/>
          <c:order val="0"/>
          <c:tx>
            <c:strRef>
              <c:f>Sheet1!$E$69</c:f>
              <c:strCache>
                <c:ptCount val="1"/>
                <c:pt idx="0">
                  <c:v>in great detail</c:v>
                </c:pt>
              </c:strCache>
            </c:strRef>
          </c:tx>
          <c:spPr>
            <a:solidFill>
              <a:srgbClr val="7030A0"/>
            </a:solidFill>
            <a:ln>
              <a:noFill/>
            </a:ln>
            <a:effectLst/>
          </c:spPr>
          <c:invertIfNegative val="0"/>
          <c:cat>
            <c:strRef>
              <c:f>Sheet1!$D$70:$D$77</c:f>
              <c:strCache>
                <c:ptCount val="8"/>
                <c:pt idx="0">
                  <c:v>Art</c:v>
                </c:pt>
                <c:pt idx="1">
                  <c:v>D&amp;T</c:v>
                </c:pt>
                <c:pt idx="2">
                  <c:v>Drama</c:v>
                </c:pt>
                <c:pt idx="3">
                  <c:v>Maths</c:v>
                </c:pt>
                <c:pt idx="4">
                  <c:v>Music</c:v>
                </c:pt>
                <c:pt idx="5">
                  <c:v>Science</c:v>
                </c:pt>
                <c:pt idx="6">
                  <c:v>Trainee Total</c:v>
                </c:pt>
                <c:pt idx="7">
                  <c:v>Mentors (SM)</c:v>
                </c:pt>
              </c:strCache>
            </c:strRef>
          </c:cat>
          <c:val>
            <c:numRef>
              <c:f>Sheet1!$E$70:$E$77</c:f>
              <c:numCache>
                <c:formatCode>General</c:formatCode>
                <c:ptCount val="8"/>
                <c:pt idx="0">
                  <c:v>11</c:v>
                </c:pt>
                <c:pt idx="1">
                  <c:v>3</c:v>
                </c:pt>
                <c:pt idx="2">
                  <c:v>11</c:v>
                </c:pt>
                <c:pt idx="3">
                  <c:v>9</c:v>
                </c:pt>
                <c:pt idx="4">
                  <c:v>19</c:v>
                </c:pt>
                <c:pt idx="5">
                  <c:v>7</c:v>
                </c:pt>
                <c:pt idx="6">
                  <c:v>60</c:v>
                </c:pt>
                <c:pt idx="7">
                  <c:v>11</c:v>
                </c:pt>
              </c:numCache>
            </c:numRef>
          </c:val>
        </c:ser>
        <c:ser>
          <c:idx val="1"/>
          <c:order val="1"/>
          <c:tx>
            <c:strRef>
              <c:f>Sheet1!$F$69</c:f>
              <c:strCache>
                <c:ptCount val="1"/>
                <c:pt idx="0">
                  <c:v>in some depth</c:v>
                </c:pt>
              </c:strCache>
            </c:strRef>
          </c:tx>
          <c:spPr>
            <a:solidFill>
              <a:srgbClr val="00B050"/>
            </a:solidFill>
            <a:ln>
              <a:noFill/>
            </a:ln>
            <a:effectLst/>
          </c:spPr>
          <c:invertIfNegative val="0"/>
          <c:cat>
            <c:strRef>
              <c:f>Sheet1!$D$70:$D$77</c:f>
              <c:strCache>
                <c:ptCount val="8"/>
                <c:pt idx="0">
                  <c:v>Art</c:v>
                </c:pt>
                <c:pt idx="1">
                  <c:v>D&amp;T</c:v>
                </c:pt>
                <c:pt idx="2">
                  <c:v>Drama</c:v>
                </c:pt>
                <c:pt idx="3">
                  <c:v>Maths</c:v>
                </c:pt>
                <c:pt idx="4">
                  <c:v>Music</c:v>
                </c:pt>
                <c:pt idx="5">
                  <c:v>Science</c:v>
                </c:pt>
                <c:pt idx="6">
                  <c:v>Trainee Total</c:v>
                </c:pt>
                <c:pt idx="7">
                  <c:v>Mentors (SM)</c:v>
                </c:pt>
              </c:strCache>
            </c:strRef>
          </c:cat>
          <c:val>
            <c:numRef>
              <c:f>Sheet1!$F$70:$F$77</c:f>
              <c:numCache>
                <c:formatCode>General</c:formatCode>
                <c:ptCount val="8"/>
                <c:pt idx="0">
                  <c:v>8</c:v>
                </c:pt>
                <c:pt idx="1">
                  <c:v>2</c:v>
                </c:pt>
                <c:pt idx="2">
                  <c:v>3</c:v>
                </c:pt>
                <c:pt idx="3">
                  <c:v>0</c:v>
                </c:pt>
                <c:pt idx="4">
                  <c:v>5</c:v>
                </c:pt>
                <c:pt idx="5">
                  <c:v>6</c:v>
                </c:pt>
                <c:pt idx="6">
                  <c:v>24</c:v>
                </c:pt>
                <c:pt idx="7">
                  <c:v>3</c:v>
                </c:pt>
              </c:numCache>
            </c:numRef>
          </c:val>
        </c:ser>
        <c:ser>
          <c:idx val="2"/>
          <c:order val="2"/>
          <c:tx>
            <c:strRef>
              <c:f>Sheet1!$G$69</c:f>
              <c:strCache>
                <c:ptCount val="1"/>
                <c:pt idx="0">
                  <c:v>to a limited extent</c:v>
                </c:pt>
              </c:strCache>
            </c:strRef>
          </c:tx>
          <c:spPr>
            <a:solidFill>
              <a:srgbClr val="FFC000"/>
            </a:solidFill>
            <a:ln>
              <a:noFill/>
            </a:ln>
            <a:effectLst/>
          </c:spPr>
          <c:invertIfNegative val="0"/>
          <c:cat>
            <c:strRef>
              <c:f>Sheet1!$D$70:$D$77</c:f>
              <c:strCache>
                <c:ptCount val="8"/>
                <c:pt idx="0">
                  <c:v>Art</c:v>
                </c:pt>
                <c:pt idx="1">
                  <c:v>D&amp;T</c:v>
                </c:pt>
                <c:pt idx="2">
                  <c:v>Drama</c:v>
                </c:pt>
                <c:pt idx="3">
                  <c:v>Maths</c:v>
                </c:pt>
                <c:pt idx="4">
                  <c:v>Music</c:v>
                </c:pt>
                <c:pt idx="5">
                  <c:v>Science</c:v>
                </c:pt>
                <c:pt idx="6">
                  <c:v>Trainee Total</c:v>
                </c:pt>
                <c:pt idx="7">
                  <c:v>Mentors (SM)</c:v>
                </c:pt>
              </c:strCache>
            </c:strRef>
          </c:cat>
          <c:val>
            <c:numRef>
              <c:f>Sheet1!$G$70:$G$77</c:f>
              <c:numCache>
                <c:formatCode>General</c:formatCode>
                <c:ptCount val="8"/>
                <c:pt idx="0">
                  <c:v>1</c:v>
                </c:pt>
                <c:pt idx="1">
                  <c:v>0</c:v>
                </c:pt>
                <c:pt idx="2">
                  <c:v>0</c:v>
                </c:pt>
                <c:pt idx="3">
                  <c:v>0</c:v>
                </c:pt>
                <c:pt idx="4">
                  <c:v>0</c:v>
                </c:pt>
                <c:pt idx="5">
                  <c:v>0</c:v>
                </c:pt>
                <c:pt idx="6">
                  <c:v>1</c:v>
                </c:pt>
                <c:pt idx="7">
                  <c:v>0</c:v>
                </c:pt>
              </c:numCache>
            </c:numRef>
          </c:val>
        </c:ser>
        <c:ser>
          <c:idx val="3"/>
          <c:order val="3"/>
          <c:tx>
            <c:strRef>
              <c:f>Sheet1!$H$69</c:f>
              <c:strCache>
                <c:ptCount val="1"/>
                <c:pt idx="0">
                  <c:v>not at all</c:v>
                </c:pt>
              </c:strCache>
            </c:strRef>
          </c:tx>
          <c:spPr>
            <a:solidFill>
              <a:srgbClr val="FF0000"/>
            </a:solidFill>
            <a:ln>
              <a:noFill/>
            </a:ln>
            <a:effectLst/>
          </c:spPr>
          <c:invertIfNegative val="0"/>
          <c:cat>
            <c:strRef>
              <c:f>Sheet1!$D$70:$D$77</c:f>
              <c:strCache>
                <c:ptCount val="8"/>
                <c:pt idx="0">
                  <c:v>Art</c:v>
                </c:pt>
                <c:pt idx="1">
                  <c:v>D&amp;T</c:v>
                </c:pt>
                <c:pt idx="2">
                  <c:v>Drama</c:v>
                </c:pt>
                <c:pt idx="3">
                  <c:v>Maths</c:v>
                </c:pt>
                <c:pt idx="4">
                  <c:v>Music</c:v>
                </c:pt>
                <c:pt idx="5">
                  <c:v>Science</c:v>
                </c:pt>
                <c:pt idx="6">
                  <c:v>Trainee Total</c:v>
                </c:pt>
                <c:pt idx="7">
                  <c:v>Mentors (SM)</c:v>
                </c:pt>
              </c:strCache>
            </c:strRef>
          </c:cat>
          <c:val>
            <c:numRef>
              <c:f>Sheet1!$H$70:$H$77</c:f>
              <c:numCache>
                <c:formatCode>General</c:formatCode>
                <c:ptCount val="8"/>
                <c:pt idx="0">
                  <c:v>0</c:v>
                </c:pt>
                <c:pt idx="1">
                  <c:v>1</c:v>
                </c:pt>
                <c:pt idx="2">
                  <c:v>2</c:v>
                </c:pt>
                <c:pt idx="3">
                  <c:v>0</c:v>
                </c:pt>
                <c:pt idx="4">
                  <c:v>0</c:v>
                </c:pt>
                <c:pt idx="5">
                  <c:v>0</c:v>
                </c:pt>
                <c:pt idx="6">
                  <c:v>3</c:v>
                </c:pt>
                <c:pt idx="7">
                  <c:v>0</c:v>
                </c:pt>
              </c:numCache>
            </c:numRef>
          </c:val>
        </c:ser>
        <c:dLbls>
          <c:showLegendKey val="0"/>
          <c:showVal val="0"/>
          <c:showCatName val="0"/>
          <c:showSerName val="0"/>
          <c:showPercent val="0"/>
          <c:showBubbleSize val="0"/>
        </c:dLbls>
        <c:gapWidth val="150"/>
        <c:overlap val="100"/>
        <c:axId val="237162304"/>
        <c:axId val="237162864"/>
      </c:barChart>
      <c:catAx>
        <c:axId val="23716230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7162864"/>
        <c:crosses val="autoZero"/>
        <c:auto val="1"/>
        <c:lblAlgn val="ctr"/>
        <c:lblOffset val="100"/>
        <c:noMultiLvlLbl val="0"/>
      </c:catAx>
      <c:valAx>
        <c:axId val="23716286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71623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Responding to Individual Needs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percentStacked"/>
        <c:varyColors val="0"/>
        <c:ser>
          <c:idx val="0"/>
          <c:order val="0"/>
          <c:tx>
            <c:strRef>
              <c:f>Sheet1!$E$80</c:f>
              <c:strCache>
                <c:ptCount val="1"/>
                <c:pt idx="0">
                  <c:v>in great detail</c:v>
                </c:pt>
              </c:strCache>
            </c:strRef>
          </c:tx>
          <c:spPr>
            <a:solidFill>
              <a:srgbClr val="7030A0"/>
            </a:solidFill>
            <a:ln>
              <a:noFill/>
            </a:ln>
            <a:effectLst/>
          </c:spPr>
          <c:invertIfNegative val="0"/>
          <c:cat>
            <c:strRef>
              <c:f>Sheet1!$D$81:$D$88</c:f>
              <c:strCache>
                <c:ptCount val="8"/>
                <c:pt idx="0">
                  <c:v>Art</c:v>
                </c:pt>
                <c:pt idx="1">
                  <c:v>D&amp;T</c:v>
                </c:pt>
                <c:pt idx="2">
                  <c:v>Drama</c:v>
                </c:pt>
                <c:pt idx="3">
                  <c:v>Maths</c:v>
                </c:pt>
                <c:pt idx="4">
                  <c:v>Music</c:v>
                </c:pt>
                <c:pt idx="5">
                  <c:v>Science</c:v>
                </c:pt>
                <c:pt idx="6">
                  <c:v>Trainee Total</c:v>
                </c:pt>
                <c:pt idx="7">
                  <c:v>Mentors (SM)</c:v>
                </c:pt>
              </c:strCache>
            </c:strRef>
          </c:cat>
          <c:val>
            <c:numRef>
              <c:f>Sheet1!$E$81:$E$88</c:f>
              <c:numCache>
                <c:formatCode>General</c:formatCode>
                <c:ptCount val="8"/>
                <c:pt idx="0">
                  <c:v>10</c:v>
                </c:pt>
                <c:pt idx="1">
                  <c:v>3</c:v>
                </c:pt>
                <c:pt idx="2">
                  <c:v>6</c:v>
                </c:pt>
                <c:pt idx="3">
                  <c:v>5</c:v>
                </c:pt>
                <c:pt idx="4">
                  <c:v>11</c:v>
                </c:pt>
                <c:pt idx="5">
                  <c:v>4</c:v>
                </c:pt>
                <c:pt idx="6">
                  <c:v>39</c:v>
                </c:pt>
                <c:pt idx="7">
                  <c:v>6</c:v>
                </c:pt>
              </c:numCache>
            </c:numRef>
          </c:val>
        </c:ser>
        <c:ser>
          <c:idx val="1"/>
          <c:order val="1"/>
          <c:tx>
            <c:strRef>
              <c:f>Sheet1!$F$80</c:f>
              <c:strCache>
                <c:ptCount val="1"/>
                <c:pt idx="0">
                  <c:v>in some depth</c:v>
                </c:pt>
              </c:strCache>
            </c:strRef>
          </c:tx>
          <c:spPr>
            <a:solidFill>
              <a:srgbClr val="00B050"/>
            </a:solidFill>
            <a:ln>
              <a:noFill/>
            </a:ln>
            <a:effectLst/>
          </c:spPr>
          <c:invertIfNegative val="0"/>
          <c:cat>
            <c:strRef>
              <c:f>Sheet1!$D$81:$D$88</c:f>
              <c:strCache>
                <c:ptCount val="8"/>
                <c:pt idx="0">
                  <c:v>Art</c:v>
                </c:pt>
                <c:pt idx="1">
                  <c:v>D&amp;T</c:v>
                </c:pt>
                <c:pt idx="2">
                  <c:v>Drama</c:v>
                </c:pt>
                <c:pt idx="3">
                  <c:v>Maths</c:v>
                </c:pt>
                <c:pt idx="4">
                  <c:v>Music</c:v>
                </c:pt>
                <c:pt idx="5">
                  <c:v>Science</c:v>
                </c:pt>
                <c:pt idx="6">
                  <c:v>Trainee Total</c:v>
                </c:pt>
                <c:pt idx="7">
                  <c:v>Mentors (SM)</c:v>
                </c:pt>
              </c:strCache>
            </c:strRef>
          </c:cat>
          <c:val>
            <c:numRef>
              <c:f>Sheet1!$F$81:$F$88</c:f>
              <c:numCache>
                <c:formatCode>General</c:formatCode>
                <c:ptCount val="8"/>
                <c:pt idx="0">
                  <c:v>7</c:v>
                </c:pt>
                <c:pt idx="1">
                  <c:v>2</c:v>
                </c:pt>
                <c:pt idx="2">
                  <c:v>8</c:v>
                </c:pt>
                <c:pt idx="3">
                  <c:v>3</c:v>
                </c:pt>
                <c:pt idx="4">
                  <c:v>13</c:v>
                </c:pt>
                <c:pt idx="5">
                  <c:v>6</c:v>
                </c:pt>
                <c:pt idx="6">
                  <c:v>39</c:v>
                </c:pt>
                <c:pt idx="7">
                  <c:v>7</c:v>
                </c:pt>
              </c:numCache>
            </c:numRef>
          </c:val>
        </c:ser>
        <c:ser>
          <c:idx val="2"/>
          <c:order val="2"/>
          <c:tx>
            <c:strRef>
              <c:f>Sheet1!$G$80</c:f>
              <c:strCache>
                <c:ptCount val="1"/>
                <c:pt idx="0">
                  <c:v>to a limited extent</c:v>
                </c:pt>
              </c:strCache>
            </c:strRef>
          </c:tx>
          <c:spPr>
            <a:solidFill>
              <a:srgbClr val="FFC000"/>
            </a:solidFill>
            <a:ln>
              <a:noFill/>
            </a:ln>
            <a:effectLst/>
          </c:spPr>
          <c:invertIfNegative val="0"/>
          <c:cat>
            <c:strRef>
              <c:f>Sheet1!$D$81:$D$88</c:f>
              <c:strCache>
                <c:ptCount val="8"/>
                <c:pt idx="0">
                  <c:v>Art</c:v>
                </c:pt>
                <c:pt idx="1">
                  <c:v>D&amp;T</c:v>
                </c:pt>
                <c:pt idx="2">
                  <c:v>Drama</c:v>
                </c:pt>
                <c:pt idx="3">
                  <c:v>Maths</c:v>
                </c:pt>
                <c:pt idx="4">
                  <c:v>Music</c:v>
                </c:pt>
                <c:pt idx="5">
                  <c:v>Science</c:v>
                </c:pt>
                <c:pt idx="6">
                  <c:v>Trainee Total</c:v>
                </c:pt>
                <c:pt idx="7">
                  <c:v>Mentors (SM)</c:v>
                </c:pt>
              </c:strCache>
            </c:strRef>
          </c:cat>
          <c:val>
            <c:numRef>
              <c:f>Sheet1!$G$81:$G$88</c:f>
              <c:numCache>
                <c:formatCode>General</c:formatCode>
                <c:ptCount val="8"/>
                <c:pt idx="0">
                  <c:v>3</c:v>
                </c:pt>
                <c:pt idx="1">
                  <c:v>1</c:v>
                </c:pt>
                <c:pt idx="2">
                  <c:v>2</c:v>
                </c:pt>
                <c:pt idx="3">
                  <c:v>0</c:v>
                </c:pt>
                <c:pt idx="4">
                  <c:v>0</c:v>
                </c:pt>
                <c:pt idx="5">
                  <c:v>2</c:v>
                </c:pt>
                <c:pt idx="6">
                  <c:v>8</c:v>
                </c:pt>
                <c:pt idx="7">
                  <c:v>1</c:v>
                </c:pt>
              </c:numCache>
            </c:numRef>
          </c:val>
        </c:ser>
        <c:ser>
          <c:idx val="3"/>
          <c:order val="3"/>
          <c:tx>
            <c:strRef>
              <c:f>Sheet1!$H$80</c:f>
              <c:strCache>
                <c:ptCount val="1"/>
                <c:pt idx="0">
                  <c:v>not at all</c:v>
                </c:pt>
              </c:strCache>
            </c:strRef>
          </c:tx>
          <c:spPr>
            <a:solidFill>
              <a:srgbClr val="FF0000"/>
            </a:solidFill>
            <a:ln>
              <a:noFill/>
            </a:ln>
            <a:effectLst/>
          </c:spPr>
          <c:invertIfNegative val="0"/>
          <c:cat>
            <c:strRef>
              <c:f>Sheet1!$D$81:$D$88</c:f>
              <c:strCache>
                <c:ptCount val="8"/>
                <c:pt idx="0">
                  <c:v>Art</c:v>
                </c:pt>
                <c:pt idx="1">
                  <c:v>D&amp;T</c:v>
                </c:pt>
                <c:pt idx="2">
                  <c:v>Drama</c:v>
                </c:pt>
                <c:pt idx="3">
                  <c:v>Maths</c:v>
                </c:pt>
                <c:pt idx="4">
                  <c:v>Music</c:v>
                </c:pt>
                <c:pt idx="5">
                  <c:v>Science</c:v>
                </c:pt>
                <c:pt idx="6">
                  <c:v>Trainee Total</c:v>
                </c:pt>
                <c:pt idx="7">
                  <c:v>Mentors (SM)</c:v>
                </c:pt>
              </c:strCache>
            </c:strRef>
          </c:cat>
          <c:val>
            <c:numRef>
              <c:f>Sheet1!$H$81:$H$88</c:f>
              <c:numCache>
                <c:formatCode>General</c:formatCode>
                <c:ptCount val="8"/>
                <c:pt idx="0">
                  <c:v>0</c:v>
                </c:pt>
                <c:pt idx="1">
                  <c:v>0</c:v>
                </c:pt>
                <c:pt idx="2">
                  <c:v>0</c:v>
                </c:pt>
                <c:pt idx="3">
                  <c:v>1</c:v>
                </c:pt>
                <c:pt idx="4">
                  <c:v>0</c:v>
                </c:pt>
                <c:pt idx="5">
                  <c:v>1</c:v>
                </c:pt>
                <c:pt idx="6">
                  <c:v>2</c:v>
                </c:pt>
                <c:pt idx="7">
                  <c:v>0</c:v>
                </c:pt>
              </c:numCache>
            </c:numRef>
          </c:val>
        </c:ser>
        <c:dLbls>
          <c:showLegendKey val="0"/>
          <c:showVal val="0"/>
          <c:showCatName val="0"/>
          <c:showSerName val="0"/>
          <c:showPercent val="0"/>
          <c:showBubbleSize val="0"/>
        </c:dLbls>
        <c:gapWidth val="150"/>
        <c:overlap val="100"/>
        <c:axId val="237166784"/>
        <c:axId val="237167344"/>
      </c:barChart>
      <c:catAx>
        <c:axId val="23716678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7167344"/>
        <c:crosses val="autoZero"/>
        <c:auto val="1"/>
        <c:lblAlgn val="ctr"/>
        <c:lblOffset val="100"/>
        <c:noMultiLvlLbl val="0"/>
      </c:catAx>
      <c:valAx>
        <c:axId val="23716734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71667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AfL</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percentStacked"/>
        <c:varyColors val="0"/>
        <c:ser>
          <c:idx val="0"/>
          <c:order val="0"/>
          <c:tx>
            <c:strRef>
              <c:f>Sheet1!$E$91</c:f>
              <c:strCache>
                <c:ptCount val="1"/>
                <c:pt idx="0">
                  <c:v>in great detail</c:v>
                </c:pt>
              </c:strCache>
            </c:strRef>
          </c:tx>
          <c:spPr>
            <a:solidFill>
              <a:srgbClr val="7030A0"/>
            </a:solidFill>
            <a:ln>
              <a:noFill/>
            </a:ln>
            <a:effectLst/>
          </c:spPr>
          <c:invertIfNegative val="0"/>
          <c:cat>
            <c:strRef>
              <c:f>Sheet1!$D$92:$D$99</c:f>
              <c:strCache>
                <c:ptCount val="8"/>
                <c:pt idx="0">
                  <c:v>Art</c:v>
                </c:pt>
                <c:pt idx="1">
                  <c:v>D&amp;T</c:v>
                </c:pt>
                <c:pt idx="2">
                  <c:v>Drama</c:v>
                </c:pt>
                <c:pt idx="3">
                  <c:v>Maths</c:v>
                </c:pt>
                <c:pt idx="4">
                  <c:v>Music</c:v>
                </c:pt>
                <c:pt idx="5">
                  <c:v>Science</c:v>
                </c:pt>
                <c:pt idx="6">
                  <c:v>Trainee Total</c:v>
                </c:pt>
                <c:pt idx="7">
                  <c:v>Mentors (SM)</c:v>
                </c:pt>
              </c:strCache>
            </c:strRef>
          </c:cat>
          <c:val>
            <c:numRef>
              <c:f>Sheet1!$E$92:$E$99</c:f>
              <c:numCache>
                <c:formatCode>General</c:formatCode>
                <c:ptCount val="8"/>
                <c:pt idx="0">
                  <c:v>2</c:v>
                </c:pt>
                <c:pt idx="1">
                  <c:v>1</c:v>
                </c:pt>
                <c:pt idx="2">
                  <c:v>6</c:v>
                </c:pt>
                <c:pt idx="3">
                  <c:v>6</c:v>
                </c:pt>
                <c:pt idx="4">
                  <c:v>11</c:v>
                </c:pt>
                <c:pt idx="5">
                  <c:v>6</c:v>
                </c:pt>
                <c:pt idx="6">
                  <c:v>32</c:v>
                </c:pt>
                <c:pt idx="7">
                  <c:v>9</c:v>
                </c:pt>
              </c:numCache>
            </c:numRef>
          </c:val>
        </c:ser>
        <c:ser>
          <c:idx val="1"/>
          <c:order val="1"/>
          <c:tx>
            <c:strRef>
              <c:f>Sheet1!$F$91</c:f>
              <c:strCache>
                <c:ptCount val="1"/>
                <c:pt idx="0">
                  <c:v>in some depth</c:v>
                </c:pt>
              </c:strCache>
            </c:strRef>
          </c:tx>
          <c:spPr>
            <a:solidFill>
              <a:srgbClr val="00B050"/>
            </a:solidFill>
            <a:ln>
              <a:noFill/>
            </a:ln>
            <a:effectLst/>
          </c:spPr>
          <c:invertIfNegative val="0"/>
          <c:cat>
            <c:strRef>
              <c:f>Sheet1!$D$92:$D$99</c:f>
              <c:strCache>
                <c:ptCount val="8"/>
                <c:pt idx="0">
                  <c:v>Art</c:v>
                </c:pt>
                <c:pt idx="1">
                  <c:v>D&amp;T</c:v>
                </c:pt>
                <c:pt idx="2">
                  <c:v>Drama</c:v>
                </c:pt>
                <c:pt idx="3">
                  <c:v>Maths</c:v>
                </c:pt>
                <c:pt idx="4">
                  <c:v>Music</c:v>
                </c:pt>
                <c:pt idx="5">
                  <c:v>Science</c:v>
                </c:pt>
                <c:pt idx="6">
                  <c:v>Trainee Total</c:v>
                </c:pt>
                <c:pt idx="7">
                  <c:v>Mentors (SM)</c:v>
                </c:pt>
              </c:strCache>
            </c:strRef>
          </c:cat>
          <c:val>
            <c:numRef>
              <c:f>Sheet1!$F$92:$F$99</c:f>
              <c:numCache>
                <c:formatCode>General</c:formatCode>
                <c:ptCount val="8"/>
                <c:pt idx="0">
                  <c:v>15</c:v>
                </c:pt>
                <c:pt idx="1">
                  <c:v>0</c:v>
                </c:pt>
                <c:pt idx="2">
                  <c:v>6</c:v>
                </c:pt>
                <c:pt idx="3">
                  <c:v>3</c:v>
                </c:pt>
                <c:pt idx="4">
                  <c:v>12</c:v>
                </c:pt>
                <c:pt idx="5">
                  <c:v>7</c:v>
                </c:pt>
                <c:pt idx="6">
                  <c:v>43</c:v>
                </c:pt>
                <c:pt idx="7">
                  <c:v>5</c:v>
                </c:pt>
              </c:numCache>
            </c:numRef>
          </c:val>
        </c:ser>
        <c:ser>
          <c:idx val="2"/>
          <c:order val="2"/>
          <c:tx>
            <c:strRef>
              <c:f>Sheet1!$G$91</c:f>
              <c:strCache>
                <c:ptCount val="1"/>
                <c:pt idx="0">
                  <c:v>to a limited extent</c:v>
                </c:pt>
              </c:strCache>
            </c:strRef>
          </c:tx>
          <c:spPr>
            <a:solidFill>
              <a:srgbClr val="FFC000"/>
            </a:solidFill>
            <a:ln>
              <a:noFill/>
            </a:ln>
            <a:effectLst/>
          </c:spPr>
          <c:invertIfNegative val="0"/>
          <c:cat>
            <c:strRef>
              <c:f>Sheet1!$D$92:$D$99</c:f>
              <c:strCache>
                <c:ptCount val="8"/>
                <c:pt idx="0">
                  <c:v>Art</c:v>
                </c:pt>
                <c:pt idx="1">
                  <c:v>D&amp;T</c:v>
                </c:pt>
                <c:pt idx="2">
                  <c:v>Drama</c:v>
                </c:pt>
                <c:pt idx="3">
                  <c:v>Maths</c:v>
                </c:pt>
                <c:pt idx="4">
                  <c:v>Music</c:v>
                </c:pt>
                <c:pt idx="5">
                  <c:v>Science</c:v>
                </c:pt>
                <c:pt idx="6">
                  <c:v>Trainee Total</c:v>
                </c:pt>
                <c:pt idx="7">
                  <c:v>Mentors (SM)</c:v>
                </c:pt>
              </c:strCache>
            </c:strRef>
          </c:cat>
          <c:val>
            <c:numRef>
              <c:f>Sheet1!$G$92:$G$99</c:f>
              <c:numCache>
                <c:formatCode>General</c:formatCode>
                <c:ptCount val="8"/>
                <c:pt idx="0">
                  <c:v>3</c:v>
                </c:pt>
                <c:pt idx="1">
                  <c:v>5</c:v>
                </c:pt>
                <c:pt idx="2">
                  <c:v>3</c:v>
                </c:pt>
                <c:pt idx="3">
                  <c:v>0</c:v>
                </c:pt>
                <c:pt idx="4">
                  <c:v>1</c:v>
                </c:pt>
                <c:pt idx="5">
                  <c:v>0</c:v>
                </c:pt>
                <c:pt idx="6">
                  <c:v>12</c:v>
                </c:pt>
                <c:pt idx="7">
                  <c:v>0</c:v>
                </c:pt>
              </c:numCache>
            </c:numRef>
          </c:val>
        </c:ser>
        <c:ser>
          <c:idx val="3"/>
          <c:order val="3"/>
          <c:tx>
            <c:strRef>
              <c:f>Sheet1!$H$91</c:f>
              <c:strCache>
                <c:ptCount val="1"/>
                <c:pt idx="0">
                  <c:v>not at all</c:v>
                </c:pt>
              </c:strCache>
            </c:strRef>
          </c:tx>
          <c:spPr>
            <a:solidFill>
              <a:srgbClr val="FF0000"/>
            </a:solidFill>
            <a:ln>
              <a:noFill/>
            </a:ln>
            <a:effectLst/>
          </c:spPr>
          <c:invertIfNegative val="0"/>
          <c:cat>
            <c:strRef>
              <c:f>Sheet1!$D$92:$D$99</c:f>
              <c:strCache>
                <c:ptCount val="8"/>
                <c:pt idx="0">
                  <c:v>Art</c:v>
                </c:pt>
                <c:pt idx="1">
                  <c:v>D&amp;T</c:v>
                </c:pt>
                <c:pt idx="2">
                  <c:v>Drama</c:v>
                </c:pt>
                <c:pt idx="3">
                  <c:v>Maths</c:v>
                </c:pt>
                <c:pt idx="4">
                  <c:v>Music</c:v>
                </c:pt>
                <c:pt idx="5">
                  <c:v>Science</c:v>
                </c:pt>
                <c:pt idx="6">
                  <c:v>Trainee Total</c:v>
                </c:pt>
                <c:pt idx="7">
                  <c:v>Mentors (SM)</c:v>
                </c:pt>
              </c:strCache>
            </c:strRef>
          </c:cat>
          <c:val>
            <c:numRef>
              <c:f>Sheet1!$H$92:$H$99</c:f>
              <c:numCache>
                <c:formatCode>General</c:formatCode>
                <c:ptCount val="8"/>
                <c:pt idx="0">
                  <c:v>0</c:v>
                </c:pt>
                <c:pt idx="1">
                  <c:v>0</c:v>
                </c:pt>
                <c:pt idx="2">
                  <c:v>1</c:v>
                </c:pt>
                <c:pt idx="3">
                  <c:v>0</c:v>
                </c:pt>
                <c:pt idx="4">
                  <c:v>0</c:v>
                </c:pt>
                <c:pt idx="5">
                  <c:v>0</c:v>
                </c:pt>
                <c:pt idx="6">
                  <c:v>1</c:v>
                </c:pt>
                <c:pt idx="7">
                  <c:v>0</c:v>
                </c:pt>
              </c:numCache>
            </c:numRef>
          </c:val>
        </c:ser>
        <c:dLbls>
          <c:showLegendKey val="0"/>
          <c:showVal val="0"/>
          <c:showCatName val="0"/>
          <c:showSerName val="0"/>
          <c:showPercent val="0"/>
          <c:showBubbleSize val="0"/>
        </c:dLbls>
        <c:gapWidth val="150"/>
        <c:overlap val="100"/>
        <c:axId val="239130688"/>
        <c:axId val="239131248"/>
      </c:barChart>
      <c:catAx>
        <c:axId val="23913068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9131248"/>
        <c:crosses val="autoZero"/>
        <c:auto val="1"/>
        <c:lblAlgn val="ctr"/>
        <c:lblOffset val="100"/>
        <c:noMultiLvlLbl val="0"/>
      </c:catAx>
      <c:valAx>
        <c:axId val="23913124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91306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1791</Words>
  <Characters>10214</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dc:creator>
  <cp:keywords/>
  <cp:lastModifiedBy>Ian Axtell</cp:lastModifiedBy>
  <cp:revision>3</cp:revision>
  <cp:lastPrinted>2014-02-25T12:28:00Z</cp:lastPrinted>
  <dcterms:created xsi:type="dcterms:W3CDTF">2014-03-14T10:03:00Z</dcterms:created>
  <dcterms:modified xsi:type="dcterms:W3CDTF">2014-03-21T10:03:00Z</dcterms:modified>
</cp:coreProperties>
</file>