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B0" w:rsidRDefault="00D848D0">
      <w:r>
        <w:rPr>
          <w:noProof/>
          <w:lang w:eastAsia="en-GB"/>
        </w:rPr>
        <w:drawing>
          <wp:anchor distT="0" distB="0" distL="114300" distR="114300" simplePos="0" relativeHeight="251659264" behindDoc="0" locked="0" layoutInCell="1" allowOverlap="1" wp14:anchorId="6CFC92A5" wp14:editId="3092BCCD">
            <wp:simplePos x="0" y="0"/>
            <wp:positionH relativeFrom="column">
              <wp:posOffset>-266700</wp:posOffset>
            </wp:positionH>
            <wp:positionV relativeFrom="paragraph">
              <wp:posOffset>-266700</wp:posOffset>
            </wp:positionV>
            <wp:extent cx="1759011"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505984"/>
                    </a:xfrm>
                    <a:prstGeom prst="rect">
                      <a:avLst/>
                    </a:prstGeom>
                  </pic:spPr>
                </pic:pic>
              </a:graphicData>
            </a:graphic>
            <wp14:sizeRelH relativeFrom="page">
              <wp14:pctWidth>0</wp14:pctWidth>
            </wp14:sizeRelH>
            <wp14:sizeRelV relativeFrom="page">
              <wp14:pctHeight>0</wp14:pctHeight>
            </wp14:sizeRelV>
          </wp:anchor>
        </w:drawing>
      </w:r>
      <w:r w:rsidRPr="00D848D0">
        <w:rPr>
          <w:noProof/>
          <w:lang w:eastAsia="en-GB"/>
        </w:rPr>
        <w:drawing>
          <wp:anchor distT="0" distB="0" distL="114300" distR="114300" simplePos="0" relativeHeight="251660288" behindDoc="0" locked="0" layoutInCell="1" allowOverlap="1" wp14:anchorId="4583C1E9" wp14:editId="6AB2EB5F">
            <wp:simplePos x="0" y="0"/>
            <wp:positionH relativeFrom="column">
              <wp:posOffset>4333240</wp:posOffset>
            </wp:positionH>
            <wp:positionV relativeFrom="paragraph">
              <wp:posOffset>-228600</wp:posOffset>
            </wp:positionV>
            <wp:extent cx="1528445" cy="1528445"/>
            <wp:effectExtent l="0" t="0" r="0" b="0"/>
            <wp:wrapNone/>
            <wp:docPr id="2" name="Picture 2" descr="C:\Users\id107478\AppData\Local\Microsoft\Windows\Temporary Internet Files\Content.Outlook\N3VT5PBT\BCU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7478\AppData\Local\Microsoft\Windows\Temporary Internet Files\Content.Outlook\N3VT5PBT\BCU 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anchor>
        </w:drawing>
      </w:r>
    </w:p>
    <w:p w:rsidR="00323DE9" w:rsidRDefault="00323DE9"/>
    <w:p w:rsidR="00D848D0" w:rsidRDefault="00D848D0" w:rsidP="00323DE9">
      <w:pPr>
        <w:jc w:val="center"/>
        <w:rPr>
          <w:rFonts w:ascii="Gill Sans MT" w:hAnsi="Gill Sans MT"/>
          <w:color w:val="4F81BD" w:themeColor="accent1"/>
          <w:sz w:val="40"/>
          <w:szCs w:val="40"/>
        </w:rPr>
      </w:pPr>
    </w:p>
    <w:p w:rsidR="00D848D0" w:rsidRDefault="00D848D0" w:rsidP="00323DE9">
      <w:pPr>
        <w:jc w:val="center"/>
        <w:rPr>
          <w:rFonts w:ascii="Gill Sans MT" w:hAnsi="Gill Sans MT"/>
          <w:color w:val="4F81BD" w:themeColor="accent1"/>
          <w:sz w:val="40"/>
          <w:szCs w:val="40"/>
        </w:rPr>
      </w:pPr>
    </w:p>
    <w:p w:rsidR="00D031AB" w:rsidRPr="00C60E97" w:rsidRDefault="00D031AB" w:rsidP="008539BE">
      <w:pPr>
        <w:jc w:val="center"/>
        <w:rPr>
          <w:rFonts w:ascii="Arial" w:hAnsi="Arial" w:cs="Arial"/>
          <w:b/>
          <w:sz w:val="24"/>
          <w:szCs w:val="24"/>
        </w:rPr>
      </w:pPr>
      <w:r w:rsidRPr="00C60E97">
        <w:rPr>
          <w:rFonts w:ascii="Arial" w:hAnsi="Arial" w:cs="Arial"/>
          <w:b/>
          <w:sz w:val="24"/>
          <w:szCs w:val="24"/>
        </w:rPr>
        <w:t>Enhancing holistic healthcare employability for successful student transition – how do we measure its success?</w:t>
      </w:r>
      <w:r w:rsidR="008539BE" w:rsidRPr="00C60E97">
        <w:rPr>
          <w:rFonts w:ascii="Arial" w:hAnsi="Arial" w:cs="Arial"/>
          <w:b/>
          <w:sz w:val="24"/>
          <w:szCs w:val="24"/>
        </w:rPr>
        <w:t xml:space="preserve"> </w:t>
      </w:r>
    </w:p>
    <w:p w:rsidR="00C60E97" w:rsidRDefault="008217A1" w:rsidP="008539BE">
      <w:pPr>
        <w:jc w:val="center"/>
        <w:rPr>
          <w:rFonts w:ascii="Arial" w:hAnsi="Arial" w:cs="Arial"/>
          <w:b/>
          <w:sz w:val="24"/>
          <w:szCs w:val="24"/>
        </w:rPr>
      </w:pPr>
      <w:r w:rsidRPr="00C60E97">
        <w:rPr>
          <w:rFonts w:ascii="Arial" w:hAnsi="Arial" w:cs="Arial"/>
          <w:b/>
          <w:sz w:val="24"/>
          <w:szCs w:val="24"/>
        </w:rPr>
        <w:t>Birmingham City University, City South Campus, 109:30-16:00 2</w:t>
      </w:r>
      <w:r w:rsidRPr="00C60E97">
        <w:rPr>
          <w:rFonts w:ascii="Arial" w:hAnsi="Arial" w:cs="Arial"/>
          <w:b/>
          <w:sz w:val="24"/>
          <w:szCs w:val="24"/>
          <w:vertAlign w:val="superscript"/>
        </w:rPr>
        <w:t>nd</w:t>
      </w:r>
      <w:r w:rsidRPr="00C60E97">
        <w:rPr>
          <w:rFonts w:ascii="Arial" w:hAnsi="Arial" w:cs="Arial"/>
          <w:b/>
          <w:sz w:val="24"/>
          <w:szCs w:val="24"/>
        </w:rPr>
        <w:t xml:space="preserve"> April 2014</w:t>
      </w:r>
    </w:p>
    <w:p w:rsidR="008217A1" w:rsidRPr="00C60E97" w:rsidRDefault="00C60E97" w:rsidP="008539BE">
      <w:pPr>
        <w:jc w:val="center"/>
        <w:rPr>
          <w:rFonts w:ascii="Arial" w:hAnsi="Arial" w:cs="Arial"/>
          <w:b/>
          <w:sz w:val="24"/>
          <w:szCs w:val="24"/>
        </w:rPr>
      </w:pPr>
      <w:r>
        <w:rPr>
          <w:rFonts w:ascii="Arial" w:hAnsi="Arial" w:cs="Arial"/>
          <w:b/>
          <w:sz w:val="24"/>
          <w:szCs w:val="24"/>
        </w:rPr>
        <w:t>Bite-size workshop summary</w:t>
      </w:r>
      <w:r w:rsidR="008217A1" w:rsidRPr="00C60E97">
        <w:rPr>
          <w:rFonts w:ascii="Arial" w:hAnsi="Arial" w:cs="Arial"/>
          <w:b/>
          <w:sz w:val="24"/>
          <w:szCs w:val="24"/>
        </w:rPr>
        <w:t xml:space="preserve"> </w:t>
      </w:r>
    </w:p>
    <w:p w:rsidR="00431B0F" w:rsidRPr="00C60E97" w:rsidRDefault="00431B0F" w:rsidP="00C60E97">
      <w:pPr>
        <w:spacing w:line="480" w:lineRule="auto"/>
        <w:rPr>
          <w:rFonts w:ascii="Arial" w:hAnsi="Arial" w:cs="Arial"/>
          <w:sz w:val="24"/>
          <w:szCs w:val="24"/>
        </w:rPr>
      </w:pPr>
      <w:r w:rsidRPr="00C60E97">
        <w:rPr>
          <w:rFonts w:ascii="Arial" w:hAnsi="Arial" w:cs="Arial"/>
          <w:sz w:val="24"/>
          <w:szCs w:val="24"/>
        </w:rPr>
        <w:t xml:space="preserve">Hello There! </w:t>
      </w:r>
    </w:p>
    <w:p w:rsidR="00431B0F" w:rsidRPr="00C60E97" w:rsidRDefault="00431B0F" w:rsidP="00C60E97">
      <w:pPr>
        <w:spacing w:line="480" w:lineRule="auto"/>
        <w:rPr>
          <w:rFonts w:ascii="Arial" w:hAnsi="Arial" w:cs="Arial"/>
          <w:sz w:val="24"/>
          <w:szCs w:val="24"/>
        </w:rPr>
      </w:pPr>
      <w:r w:rsidRPr="00C60E97">
        <w:rPr>
          <w:rFonts w:ascii="Arial" w:hAnsi="Arial" w:cs="Arial"/>
          <w:sz w:val="24"/>
          <w:szCs w:val="24"/>
        </w:rPr>
        <w:t>We are really looking forward to welcoming you to Birmingham City University, City South Campus for the Seminar Event on 2</w:t>
      </w:r>
      <w:r w:rsidRPr="00C60E97">
        <w:rPr>
          <w:rFonts w:ascii="Arial" w:hAnsi="Arial" w:cs="Arial"/>
          <w:sz w:val="24"/>
          <w:szCs w:val="24"/>
          <w:vertAlign w:val="superscript"/>
        </w:rPr>
        <w:t>nd</w:t>
      </w:r>
      <w:r w:rsidRPr="00C60E97">
        <w:rPr>
          <w:rFonts w:ascii="Arial" w:hAnsi="Arial" w:cs="Arial"/>
          <w:sz w:val="24"/>
          <w:szCs w:val="24"/>
        </w:rPr>
        <w:t xml:space="preserve"> April</w:t>
      </w:r>
      <w:r w:rsidR="00574E7C" w:rsidRPr="00C60E97">
        <w:rPr>
          <w:rFonts w:ascii="Arial" w:hAnsi="Arial" w:cs="Arial"/>
          <w:sz w:val="24"/>
          <w:szCs w:val="24"/>
        </w:rPr>
        <w:t xml:space="preserve"> 2014</w:t>
      </w:r>
      <w:r w:rsidRPr="00C60E97">
        <w:rPr>
          <w:rFonts w:ascii="Arial" w:hAnsi="Arial" w:cs="Arial"/>
          <w:sz w:val="24"/>
          <w:szCs w:val="24"/>
        </w:rPr>
        <w:t>.</w:t>
      </w:r>
    </w:p>
    <w:p w:rsidR="00C60E97" w:rsidRPr="00C60E97" w:rsidRDefault="00574E7C" w:rsidP="00C60E97">
      <w:pPr>
        <w:spacing w:line="480" w:lineRule="auto"/>
        <w:rPr>
          <w:rFonts w:ascii="Arial" w:eastAsiaTheme="minorEastAsia" w:hAnsi="Arial" w:cs="Arial"/>
          <w:lang w:eastAsia="en-GB"/>
        </w:rPr>
      </w:pPr>
      <w:r w:rsidRPr="00C60E97">
        <w:rPr>
          <w:rFonts w:ascii="Arial" w:hAnsi="Arial" w:cs="Arial"/>
          <w:sz w:val="24"/>
          <w:szCs w:val="24"/>
        </w:rPr>
        <w:t>On being welcomed to campus</w:t>
      </w:r>
      <w:r w:rsidR="00431B0F" w:rsidRPr="00C60E97">
        <w:rPr>
          <w:rFonts w:ascii="Arial" w:hAnsi="Arial" w:cs="Arial"/>
          <w:sz w:val="24"/>
          <w:szCs w:val="24"/>
        </w:rPr>
        <w:t xml:space="preserve"> you will be asked to choose </w:t>
      </w:r>
      <w:r w:rsidRPr="00C60E97">
        <w:rPr>
          <w:rFonts w:ascii="Arial" w:hAnsi="Arial" w:cs="Arial"/>
          <w:sz w:val="24"/>
          <w:szCs w:val="24"/>
        </w:rPr>
        <w:t>which bite-size workshops you will attend via si</w:t>
      </w:r>
      <w:r w:rsidR="00C60E97">
        <w:rPr>
          <w:rFonts w:ascii="Arial" w:hAnsi="Arial" w:cs="Arial"/>
          <w:sz w:val="24"/>
          <w:szCs w:val="24"/>
        </w:rPr>
        <w:t>gning up to</w:t>
      </w:r>
      <w:r w:rsidR="004F7485">
        <w:rPr>
          <w:rFonts w:ascii="Arial" w:hAnsi="Arial" w:cs="Arial"/>
          <w:sz w:val="24"/>
          <w:szCs w:val="24"/>
        </w:rPr>
        <w:t xml:space="preserve"> a workshop register. T</w:t>
      </w:r>
      <w:r w:rsidR="00C60E97">
        <w:rPr>
          <w:rFonts w:ascii="Arial" w:hAnsi="Arial" w:cs="Arial"/>
          <w:sz w:val="24"/>
          <w:szCs w:val="24"/>
        </w:rPr>
        <w:t xml:space="preserve">he workshops are in addition to the two keynote speaker sessions </w:t>
      </w:r>
      <w:r w:rsidR="00C60E97" w:rsidRPr="00C60E97">
        <w:rPr>
          <w:rFonts w:ascii="Arial" w:hAnsi="Arial" w:cs="Arial"/>
          <w:i/>
          <w:sz w:val="24"/>
          <w:szCs w:val="24"/>
        </w:rPr>
        <w:t xml:space="preserve">on </w:t>
      </w:r>
      <w:r w:rsidR="00C60E97">
        <w:rPr>
          <w:rFonts w:ascii="Arial" w:hAnsi="Arial" w:cs="Arial"/>
          <w:i/>
          <w:sz w:val="24"/>
          <w:szCs w:val="24"/>
        </w:rPr>
        <w:t>‘</w:t>
      </w:r>
      <w:r w:rsidR="00C60E97" w:rsidRPr="00C60E97">
        <w:rPr>
          <w:rFonts w:ascii="Arial" w:hAnsi="Arial" w:cs="Arial"/>
          <w:i/>
          <w:sz w:val="24"/>
          <w:szCs w:val="24"/>
        </w:rPr>
        <w:t xml:space="preserve">Impact: </w:t>
      </w:r>
      <w:r w:rsidR="00C60E97">
        <w:rPr>
          <w:rFonts w:ascii="Arial" w:hAnsi="Arial" w:cs="Arial"/>
          <w:i/>
          <w:sz w:val="24"/>
          <w:szCs w:val="24"/>
        </w:rPr>
        <w:t xml:space="preserve">lots of questions, some answers’ </w:t>
      </w:r>
      <w:r w:rsidR="004F7485">
        <w:rPr>
          <w:rFonts w:ascii="Arial" w:hAnsi="Arial" w:cs="Arial"/>
          <w:sz w:val="24"/>
          <w:szCs w:val="24"/>
        </w:rPr>
        <w:t>by</w:t>
      </w:r>
      <w:r w:rsidR="004F7485">
        <w:rPr>
          <w:rFonts w:ascii="Arial" w:hAnsi="Arial" w:cs="Arial"/>
        </w:rPr>
        <w:t xml:space="preserve"> </w:t>
      </w:r>
      <w:r w:rsidR="004F7485">
        <w:rPr>
          <w:rFonts w:ascii="Arial" w:hAnsi="Arial" w:cs="Arial"/>
          <w:sz w:val="24"/>
          <w:szCs w:val="24"/>
        </w:rPr>
        <w:t>Ruth</w:t>
      </w:r>
      <w:r w:rsidR="00C60E97">
        <w:rPr>
          <w:rFonts w:ascii="Arial" w:hAnsi="Arial" w:cs="Arial"/>
          <w:sz w:val="24"/>
          <w:szCs w:val="24"/>
        </w:rPr>
        <w:t xml:space="preserve"> Lawton</w:t>
      </w:r>
      <w:r w:rsidRPr="00C60E97">
        <w:rPr>
          <w:rFonts w:ascii="Arial" w:hAnsi="Arial" w:cs="Arial"/>
          <w:sz w:val="24"/>
          <w:szCs w:val="24"/>
        </w:rPr>
        <w:t xml:space="preserve"> </w:t>
      </w:r>
      <w:r w:rsidR="00C60E97" w:rsidRPr="00C60E97">
        <w:rPr>
          <w:rFonts w:ascii="Arial" w:hAnsi="Arial" w:cs="Arial"/>
          <w:sz w:val="24"/>
          <w:szCs w:val="24"/>
        </w:rPr>
        <w:t>(Learning &amp; Teaching Fellow for Employability, Birmingham City University) and</w:t>
      </w:r>
      <w:r w:rsidR="00C60E97">
        <w:rPr>
          <w:rFonts w:ascii="Arial" w:hAnsi="Arial" w:cs="Arial"/>
        </w:rPr>
        <w:t xml:space="preserve"> ‘</w:t>
      </w:r>
      <w:r w:rsidR="004F7485">
        <w:rPr>
          <w:rFonts w:ascii="Arial" w:hAnsi="Arial" w:cs="Arial"/>
          <w:i/>
          <w:sz w:val="24"/>
          <w:szCs w:val="24"/>
        </w:rPr>
        <w:t>Graduate Employability,</w:t>
      </w:r>
      <w:r w:rsidR="00C60E97" w:rsidRPr="00C60E97">
        <w:rPr>
          <w:rFonts w:ascii="Arial" w:hAnsi="Arial" w:cs="Arial"/>
          <w:i/>
          <w:sz w:val="24"/>
          <w:szCs w:val="24"/>
        </w:rPr>
        <w:t>  Measuring Success</w:t>
      </w:r>
      <w:r w:rsidR="00C60E97">
        <w:rPr>
          <w:rFonts w:ascii="Arial" w:hAnsi="Arial" w:cs="Arial"/>
          <w:i/>
          <w:sz w:val="24"/>
          <w:szCs w:val="24"/>
        </w:rPr>
        <w:t xml:space="preserve">’ </w:t>
      </w:r>
      <w:r w:rsidR="00C60E97">
        <w:rPr>
          <w:rFonts w:ascii="Arial" w:hAnsi="Arial" w:cs="Arial"/>
          <w:sz w:val="24"/>
          <w:szCs w:val="24"/>
        </w:rPr>
        <w:t xml:space="preserve">by </w:t>
      </w:r>
      <w:r w:rsidR="00C60E97">
        <w:rPr>
          <w:rFonts w:ascii="Arial" w:eastAsiaTheme="minorEastAsia" w:hAnsi="Arial" w:cs="Arial"/>
          <w:sz w:val="24"/>
          <w:szCs w:val="24"/>
          <w:lang w:eastAsia="en-GB"/>
        </w:rPr>
        <w:t>Dr</w:t>
      </w:r>
      <w:r w:rsidR="00C60E97" w:rsidRPr="00C60E97">
        <w:rPr>
          <w:rFonts w:ascii="Arial" w:eastAsiaTheme="minorEastAsia" w:hAnsi="Arial" w:cs="Arial"/>
          <w:sz w:val="24"/>
          <w:szCs w:val="24"/>
          <w:lang w:eastAsia="en-GB"/>
        </w:rPr>
        <w:t xml:space="preserve"> Lorraine </w:t>
      </w:r>
      <w:r w:rsidR="00BE7653" w:rsidRPr="00C60E97">
        <w:rPr>
          <w:rFonts w:ascii="Arial" w:eastAsiaTheme="minorEastAsia" w:hAnsi="Arial" w:cs="Arial"/>
          <w:sz w:val="24"/>
          <w:szCs w:val="24"/>
          <w:lang w:eastAsia="en-GB"/>
        </w:rPr>
        <w:t>Dacre</w:t>
      </w:r>
      <w:bookmarkStart w:id="0" w:name="_GoBack"/>
      <w:bookmarkEnd w:id="0"/>
      <w:r w:rsidR="00C60E97" w:rsidRPr="00C60E97">
        <w:rPr>
          <w:rFonts w:ascii="Arial" w:eastAsiaTheme="minorEastAsia" w:hAnsi="Arial" w:cs="Arial"/>
          <w:sz w:val="24"/>
          <w:szCs w:val="24"/>
          <w:lang w:eastAsia="en-GB"/>
        </w:rPr>
        <w:t>-Pool, Senior Lecturer, University of Central Lancashire.</w:t>
      </w:r>
    </w:p>
    <w:p w:rsidR="00431B0F" w:rsidRPr="00C60E97" w:rsidRDefault="00431B0F" w:rsidP="00C60E97">
      <w:pPr>
        <w:spacing w:line="480" w:lineRule="auto"/>
        <w:rPr>
          <w:rFonts w:ascii="Arial" w:hAnsi="Arial" w:cs="Arial"/>
          <w:sz w:val="24"/>
          <w:szCs w:val="24"/>
        </w:rPr>
      </w:pPr>
      <w:r w:rsidRPr="00C60E97">
        <w:rPr>
          <w:rFonts w:ascii="Arial" w:hAnsi="Arial" w:cs="Arial"/>
          <w:sz w:val="24"/>
          <w:szCs w:val="24"/>
        </w:rPr>
        <w:t>To assist you in making a choice</w:t>
      </w:r>
      <w:r w:rsidR="00574E7C" w:rsidRPr="00C60E97">
        <w:rPr>
          <w:rFonts w:ascii="Arial" w:hAnsi="Arial" w:cs="Arial"/>
          <w:sz w:val="24"/>
          <w:szCs w:val="24"/>
        </w:rPr>
        <w:t xml:space="preserve"> (in</w:t>
      </w:r>
      <w:r w:rsidRPr="00C60E97">
        <w:rPr>
          <w:rFonts w:ascii="Arial" w:hAnsi="Arial" w:cs="Arial"/>
          <w:sz w:val="24"/>
          <w:szCs w:val="24"/>
        </w:rPr>
        <w:t xml:space="preserve"> advance of the event itself</w:t>
      </w:r>
      <w:r w:rsidR="00574E7C" w:rsidRPr="00C60E97">
        <w:rPr>
          <w:rFonts w:ascii="Arial" w:hAnsi="Arial" w:cs="Arial"/>
          <w:sz w:val="24"/>
          <w:szCs w:val="24"/>
        </w:rPr>
        <w:t>)</w:t>
      </w:r>
      <w:r w:rsidRPr="00C60E97">
        <w:rPr>
          <w:rFonts w:ascii="Arial" w:hAnsi="Arial" w:cs="Arial"/>
          <w:sz w:val="24"/>
          <w:szCs w:val="24"/>
        </w:rPr>
        <w:t xml:space="preserve"> we thought it may be helpful to send you a synopsis of the bite-size workshop options</w:t>
      </w:r>
      <w:r w:rsidR="00574E7C" w:rsidRPr="00C60E97">
        <w:rPr>
          <w:rFonts w:ascii="Arial" w:hAnsi="Arial" w:cs="Arial"/>
          <w:sz w:val="24"/>
          <w:szCs w:val="24"/>
        </w:rPr>
        <w:t xml:space="preserve"> on offer</w:t>
      </w:r>
      <w:r w:rsidRPr="00C60E97">
        <w:rPr>
          <w:rFonts w:ascii="Arial" w:hAnsi="Arial" w:cs="Arial"/>
          <w:sz w:val="24"/>
          <w:szCs w:val="24"/>
        </w:rPr>
        <w:t xml:space="preserve">; please see </w:t>
      </w:r>
      <w:r w:rsidR="00C60E97">
        <w:rPr>
          <w:rFonts w:ascii="Arial" w:hAnsi="Arial" w:cs="Arial"/>
          <w:sz w:val="24"/>
          <w:szCs w:val="24"/>
        </w:rPr>
        <w:t>pages 2-4</w:t>
      </w:r>
      <w:r w:rsidRPr="00C60E97">
        <w:rPr>
          <w:rFonts w:ascii="Arial" w:hAnsi="Arial" w:cs="Arial"/>
          <w:sz w:val="24"/>
          <w:szCs w:val="24"/>
        </w:rPr>
        <w:t>.</w:t>
      </w:r>
    </w:p>
    <w:p w:rsidR="00431B0F" w:rsidRPr="00C60E97" w:rsidRDefault="00574E7C" w:rsidP="00C60E97">
      <w:pPr>
        <w:spacing w:line="480" w:lineRule="auto"/>
        <w:rPr>
          <w:rFonts w:ascii="Arial" w:hAnsi="Arial" w:cs="Arial"/>
          <w:sz w:val="24"/>
          <w:szCs w:val="24"/>
        </w:rPr>
      </w:pPr>
      <w:r w:rsidRPr="00C60E97">
        <w:rPr>
          <w:rFonts w:ascii="Arial" w:hAnsi="Arial" w:cs="Arial"/>
          <w:sz w:val="24"/>
          <w:szCs w:val="24"/>
        </w:rPr>
        <w:t xml:space="preserve">You will be asked to sign-up to two workshops each lasting 25 minutes. There are 20 places per workshop and five minutes in between workshop activities to move from your first to second choice. </w:t>
      </w:r>
    </w:p>
    <w:p w:rsidR="00574E7C" w:rsidRPr="00C60E97" w:rsidRDefault="00574E7C" w:rsidP="00C60E97">
      <w:pPr>
        <w:spacing w:line="480" w:lineRule="auto"/>
        <w:rPr>
          <w:rFonts w:ascii="Arial" w:hAnsi="Arial" w:cs="Arial"/>
          <w:sz w:val="24"/>
          <w:szCs w:val="24"/>
        </w:rPr>
      </w:pPr>
      <w:r w:rsidRPr="00C60E97">
        <w:rPr>
          <w:rFonts w:ascii="Arial" w:hAnsi="Arial" w:cs="Arial"/>
          <w:sz w:val="24"/>
          <w:szCs w:val="24"/>
        </w:rPr>
        <w:lastRenderedPageBreak/>
        <w:t xml:space="preserve">Have a read of the information below and then on the day you can decide </w:t>
      </w:r>
      <w:r w:rsidR="00BF2350" w:rsidRPr="00C60E97">
        <w:rPr>
          <w:rFonts w:ascii="Arial" w:hAnsi="Arial" w:cs="Arial"/>
          <w:sz w:val="24"/>
          <w:szCs w:val="24"/>
        </w:rPr>
        <w:t xml:space="preserve">which </w:t>
      </w:r>
      <w:r w:rsidR="00C60E97">
        <w:rPr>
          <w:rFonts w:ascii="Arial" w:hAnsi="Arial" w:cs="Arial"/>
          <w:sz w:val="24"/>
          <w:szCs w:val="24"/>
        </w:rPr>
        <w:t>two workshops</w:t>
      </w:r>
      <w:r w:rsidR="00BF2350" w:rsidRPr="00C60E97">
        <w:rPr>
          <w:rFonts w:ascii="Arial" w:hAnsi="Arial" w:cs="Arial"/>
          <w:sz w:val="24"/>
          <w:szCs w:val="24"/>
        </w:rPr>
        <w:t xml:space="preserve"> you will attend. Until then don’t forget about the option to submit your own abstract sharing your employability story </w:t>
      </w:r>
      <w:r w:rsidR="004F7485">
        <w:rPr>
          <w:rFonts w:ascii="Arial" w:hAnsi="Arial" w:cs="Arial"/>
          <w:sz w:val="24"/>
          <w:szCs w:val="24"/>
        </w:rPr>
        <w:t>– abstract deadline date 31/03/14</w:t>
      </w:r>
      <w:r w:rsidR="00BF2350" w:rsidRPr="00C60E97">
        <w:rPr>
          <w:rFonts w:ascii="Arial" w:hAnsi="Arial" w:cs="Arial"/>
          <w:sz w:val="24"/>
          <w:szCs w:val="24"/>
        </w:rPr>
        <w:t>; see</w:t>
      </w:r>
      <w:r w:rsidR="00AB00E9" w:rsidRPr="00C60E97">
        <w:rPr>
          <w:rFonts w:ascii="Arial" w:hAnsi="Arial" w:cs="Arial"/>
          <w:color w:val="4F82BE"/>
          <w:sz w:val="32"/>
          <w:szCs w:val="32"/>
        </w:rPr>
        <w:t xml:space="preserve"> </w:t>
      </w:r>
      <w:hyperlink r:id="rId9" w:history="1">
        <w:r w:rsidR="00AB00E9" w:rsidRPr="00C60E97">
          <w:rPr>
            <w:rStyle w:val="Hyperlink"/>
            <w:rFonts w:ascii="Arial" w:hAnsi="Arial" w:cs="Arial"/>
            <w:b/>
            <w:color w:val="548DD4" w:themeColor="text2" w:themeTint="99"/>
            <w:sz w:val="24"/>
            <w:szCs w:val="24"/>
          </w:rPr>
          <w:t>www.bcu.ac.uk/measure-success</w:t>
        </w:r>
      </w:hyperlink>
      <w:r w:rsidR="00AB00E9" w:rsidRPr="00C60E97">
        <w:rPr>
          <w:rFonts w:ascii="Arial" w:hAnsi="Arial" w:cs="Arial"/>
          <w:color w:val="4F82BE"/>
          <w:sz w:val="24"/>
          <w:szCs w:val="24"/>
        </w:rPr>
        <w:t xml:space="preserve"> </w:t>
      </w:r>
      <w:r w:rsidR="00C60E97">
        <w:rPr>
          <w:rFonts w:ascii="Arial" w:hAnsi="Arial" w:cs="Arial"/>
          <w:sz w:val="24"/>
          <w:szCs w:val="24"/>
        </w:rPr>
        <w:t xml:space="preserve"> for more details. </w:t>
      </w:r>
    </w:p>
    <w:tbl>
      <w:tblPr>
        <w:tblStyle w:val="TableGrid"/>
        <w:tblW w:w="0" w:type="auto"/>
        <w:shd w:val="clear" w:color="auto" w:fill="FFFFCC"/>
        <w:tblLook w:val="04A0" w:firstRow="1" w:lastRow="0" w:firstColumn="1" w:lastColumn="0" w:noHBand="0" w:noVBand="1"/>
      </w:tblPr>
      <w:tblGrid>
        <w:gridCol w:w="9242"/>
      </w:tblGrid>
      <w:tr w:rsidR="00574E7C" w:rsidRPr="00C60E97" w:rsidTr="00592F32">
        <w:tc>
          <w:tcPr>
            <w:tcW w:w="9242" w:type="dxa"/>
            <w:shd w:val="clear" w:color="auto" w:fill="FFFFCC"/>
          </w:tcPr>
          <w:p w:rsidR="00574E7C" w:rsidRDefault="00592F32" w:rsidP="00574E7C">
            <w:pPr>
              <w:jc w:val="center"/>
              <w:rPr>
                <w:rFonts w:ascii="Arial" w:hAnsi="Arial" w:cs="Arial"/>
                <w:b/>
              </w:rPr>
            </w:pPr>
            <w:r w:rsidRPr="00C60E97">
              <w:rPr>
                <w:rFonts w:ascii="Arial" w:hAnsi="Arial" w:cs="Arial"/>
                <w:b/>
              </w:rPr>
              <w:t xml:space="preserve">Bite-size </w:t>
            </w:r>
            <w:r w:rsidR="00574E7C" w:rsidRPr="00C60E97">
              <w:rPr>
                <w:rFonts w:ascii="Arial" w:hAnsi="Arial" w:cs="Arial"/>
                <w:b/>
              </w:rPr>
              <w:t>Workshop Option 1</w:t>
            </w:r>
          </w:p>
          <w:p w:rsidR="00C60E97" w:rsidRPr="00C60E97" w:rsidRDefault="00C60E97" w:rsidP="00574E7C">
            <w:pPr>
              <w:jc w:val="center"/>
              <w:rPr>
                <w:rFonts w:ascii="Arial" w:hAnsi="Arial" w:cs="Arial"/>
                <w:b/>
              </w:rPr>
            </w:pPr>
          </w:p>
        </w:tc>
      </w:tr>
      <w:tr w:rsidR="00574E7C" w:rsidRPr="00C60E97" w:rsidTr="00592F32">
        <w:tc>
          <w:tcPr>
            <w:tcW w:w="9242" w:type="dxa"/>
            <w:shd w:val="clear" w:color="auto" w:fill="FFFFCC"/>
          </w:tcPr>
          <w:p w:rsidR="00574E7C" w:rsidRDefault="00574E7C" w:rsidP="00C60E97">
            <w:pPr>
              <w:rPr>
                <w:rFonts w:ascii="Arial" w:hAnsi="Arial" w:cs="Arial"/>
              </w:rPr>
            </w:pPr>
            <w:r w:rsidRPr="00C60E97">
              <w:rPr>
                <w:rFonts w:ascii="Arial" w:hAnsi="Arial" w:cs="Arial"/>
                <w:b/>
              </w:rPr>
              <w:t xml:space="preserve">Title: </w:t>
            </w:r>
            <w:r w:rsidR="00C60E97">
              <w:rPr>
                <w:rFonts w:ascii="Arial" w:hAnsi="Arial" w:cs="Arial"/>
              </w:rPr>
              <w:t>The journey of transition from a student nurse to a newly qualified nurse.</w:t>
            </w:r>
          </w:p>
          <w:p w:rsidR="00C60E97" w:rsidRPr="00C60E97" w:rsidRDefault="00C60E97" w:rsidP="00C60E97">
            <w:pPr>
              <w:rPr>
                <w:rFonts w:ascii="Arial" w:hAnsi="Arial" w:cs="Arial"/>
                <w:b/>
              </w:rPr>
            </w:pPr>
          </w:p>
        </w:tc>
      </w:tr>
      <w:tr w:rsidR="00574E7C" w:rsidRPr="00C60E97" w:rsidTr="00592F32">
        <w:tc>
          <w:tcPr>
            <w:tcW w:w="9242" w:type="dxa"/>
            <w:shd w:val="clear" w:color="auto" w:fill="FFFFCC"/>
          </w:tcPr>
          <w:p w:rsidR="00C60E97" w:rsidRPr="00C60E97" w:rsidRDefault="00C60E97" w:rsidP="00C60E97">
            <w:pPr>
              <w:spacing w:line="480" w:lineRule="auto"/>
              <w:rPr>
                <w:rFonts w:ascii="Arial" w:hAnsi="Arial" w:cs="Arial"/>
              </w:rPr>
            </w:pPr>
            <w:r>
              <w:rPr>
                <w:rFonts w:ascii="Arial" w:hAnsi="Arial" w:cs="Arial"/>
                <w:b/>
              </w:rPr>
              <w:t>Presenters:</w:t>
            </w:r>
            <w:r w:rsidR="00574E7C" w:rsidRPr="00C60E97">
              <w:rPr>
                <w:rFonts w:ascii="Arial" w:hAnsi="Arial" w:cs="Arial"/>
                <w:b/>
              </w:rPr>
              <w:t xml:space="preserve"> </w:t>
            </w:r>
            <w:r w:rsidRPr="00394B97">
              <w:rPr>
                <w:rFonts w:ascii="Arial" w:hAnsi="Arial" w:cs="Arial"/>
              </w:rPr>
              <w:t xml:space="preserve">Harriet Shaw-Roberts </w:t>
            </w:r>
            <w:r>
              <w:rPr>
                <w:rFonts w:ascii="Arial" w:hAnsi="Arial" w:cs="Arial"/>
              </w:rPr>
              <w:t xml:space="preserve">(Children’s Nurse (RN) Birmingham Children’s Hospital) </w:t>
            </w:r>
            <w:r w:rsidRPr="00394B97">
              <w:rPr>
                <w:rFonts w:ascii="Arial" w:hAnsi="Arial" w:cs="Arial"/>
              </w:rPr>
              <w:t>&amp; Ruth Cartwright</w:t>
            </w:r>
            <w:r>
              <w:rPr>
                <w:rFonts w:ascii="Arial" w:hAnsi="Arial" w:cs="Arial"/>
              </w:rPr>
              <w:t xml:space="preserve"> (adult Nurse (RN) Birmingham Community Healthcare NHS Trust) &amp; BCU alumni.</w:t>
            </w:r>
          </w:p>
        </w:tc>
      </w:tr>
      <w:tr w:rsidR="00574E7C" w:rsidRPr="00C60E97" w:rsidTr="00592F32">
        <w:tc>
          <w:tcPr>
            <w:tcW w:w="9242" w:type="dxa"/>
            <w:shd w:val="clear" w:color="auto" w:fill="FFFFCC"/>
          </w:tcPr>
          <w:p w:rsidR="00C60E97" w:rsidRPr="00C60E97" w:rsidRDefault="00574E7C" w:rsidP="00C60E97">
            <w:pPr>
              <w:spacing w:line="480" w:lineRule="auto"/>
              <w:rPr>
                <w:rFonts w:ascii="Arial" w:hAnsi="Arial" w:cs="Arial"/>
              </w:rPr>
            </w:pPr>
            <w:r w:rsidRPr="00C60E97">
              <w:rPr>
                <w:rFonts w:ascii="Arial" w:hAnsi="Arial" w:cs="Arial"/>
                <w:b/>
              </w:rPr>
              <w:t xml:space="preserve">Workshop Summary: </w:t>
            </w:r>
            <w:r w:rsidR="00C60E97" w:rsidRPr="000727F5">
              <w:rPr>
                <w:rFonts w:ascii="Arial" w:hAnsi="Arial" w:cs="Arial"/>
              </w:rPr>
              <w:t xml:space="preserve">This workshop will explore the transition from student to newly qualified nurse through the </w:t>
            </w:r>
            <w:r w:rsidR="00C60E97">
              <w:rPr>
                <w:rFonts w:ascii="Arial" w:hAnsi="Arial" w:cs="Arial"/>
              </w:rPr>
              <w:t>personal journeys</w:t>
            </w:r>
            <w:r w:rsidR="00C60E97" w:rsidRPr="000727F5">
              <w:rPr>
                <w:rFonts w:ascii="Arial" w:hAnsi="Arial" w:cs="Arial"/>
              </w:rPr>
              <w:t xml:space="preserve"> of </w:t>
            </w:r>
            <w:r w:rsidR="00C60E97">
              <w:rPr>
                <w:rFonts w:ascii="Arial" w:hAnsi="Arial" w:cs="Arial"/>
              </w:rPr>
              <w:t xml:space="preserve">two </w:t>
            </w:r>
            <w:r w:rsidR="00C60E97" w:rsidRPr="000727F5">
              <w:rPr>
                <w:rFonts w:ascii="Arial" w:hAnsi="Arial" w:cs="Arial"/>
              </w:rPr>
              <w:t>new clinical</w:t>
            </w:r>
            <w:r w:rsidR="00C60E97">
              <w:rPr>
                <w:rFonts w:ascii="Arial" w:hAnsi="Arial" w:cs="Arial"/>
              </w:rPr>
              <w:t>ly registered nursing graduates; discussing their thoughts feelings and experiences as captured through video blog diaries.</w:t>
            </w:r>
          </w:p>
        </w:tc>
      </w:tr>
    </w:tbl>
    <w:p w:rsidR="00C60E97" w:rsidRPr="00C60E97" w:rsidRDefault="00C60E97" w:rsidP="00431B0F">
      <w:pPr>
        <w:rPr>
          <w:rFonts w:ascii="Arial" w:hAnsi="Arial" w:cs="Arial"/>
          <w:b/>
          <w:sz w:val="24"/>
          <w:szCs w:val="24"/>
        </w:rPr>
      </w:pPr>
    </w:p>
    <w:tbl>
      <w:tblPr>
        <w:tblStyle w:val="TableGrid"/>
        <w:tblW w:w="0" w:type="auto"/>
        <w:shd w:val="clear" w:color="auto" w:fill="FFFFCC"/>
        <w:tblLook w:val="04A0" w:firstRow="1" w:lastRow="0" w:firstColumn="1" w:lastColumn="0" w:noHBand="0" w:noVBand="1"/>
      </w:tblPr>
      <w:tblGrid>
        <w:gridCol w:w="9242"/>
      </w:tblGrid>
      <w:tr w:rsidR="00574E7C" w:rsidRPr="00C60E97" w:rsidTr="00592F32">
        <w:tc>
          <w:tcPr>
            <w:tcW w:w="9242" w:type="dxa"/>
            <w:shd w:val="clear" w:color="auto" w:fill="FFFFCC"/>
          </w:tcPr>
          <w:p w:rsidR="00574E7C" w:rsidRDefault="00592F32" w:rsidP="001D6D81">
            <w:pPr>
              <w:jc w:val="center"/>
              <w:rPr>
                <w:rFonts w:ascii="Arial" w:hAnsi="Arial" w:cs="Arial"/>
                <w:b/>
              </w:rPr>
            </w:pPr>
            <w:r w:rsidRPr="00C60E97">
              <w:rPr>
                <w:rFonts w:ascii="Arial" w:hAnsi="Arial" w:cs="Arial"/>
                <w:b/>
              </w:rPr>
              <w:t xml:space="preserve">Bite-Size </w:t>
            </w:r>
            <w:r w:rsidR="00574E7C" w:rsidRPr="00C60E97">
              <w:rPr>
                <w:rFonts w:ascii="Arial" w:hAnsi="Arial" w:cs="Arial"/>
                <w:b/>
              </w:rPr>
              <w:t>Workshop Option 2</w:t>
            </w:r>
          </w:p>
          <w:p w:rsidR="00C60E97" w:rsidRPr="00C60E97" w:rsidRDefault="00C60E97" w:rsidP="001D6D81">
            <w:pPr>
              <w:jc w:val="center"/>
              <w:rPr>
                <w:rFonts w:ascii="Arial" w:hAnsi="Arial" w:cs="Arial"/>
                <w:b/>
              </w:rPr>
            </w:pPr>
          </w:p>
        </w:tc>
      </w:tr>
      <w:tr w:rsidR="00574E7C" w:rsidRPr="00C60E97" w:rsidTr="00592F32">
        <w:tc>
          <w:tcPr>
            <w:tcW w:w="9242" w:type="dxa"/>
            <w:shd w:val="clear" w:color="auto" w:fill="FFFFCC"/>
          </w:tcPr>
          <w:p w:rsidR="00574E7C" w:rsidRDefault="00574E7C" w:rsidP="001D6D81">
            <w:pPr>
              <w:rPr>
                <w:rFonts w:ascii="Arial" w:hAnsi="Arial" w:cs="Arial"/>
              </w:rPr>
            </w:pPr>
            <w:r w:rsidRPr="00C60E97">
              <w:rPr>
                <w:rFonts w:ascii="Arial" w:hAnsi="Arial" w:cs="Arial"/>
                <w:b/>
              </w:rPr>
              <w:t xml:space="preserve">Title: </w:t>
            </w:r>
            <w:r w:rsidR="00C60E97" w:rsidRPr="000727F5">
              <w:rPr>
                <w:rFonts w:ascii="Arial" w:hAnsi="Arial" w:cs="Arial"/>
              </w:rPr>
              <w:t>Academic and career partnerships; benefits, challenges and aspirations</w:t>
            </w:r>
          </w:p>
          <w:p w:rsidR="00C60E97" w:rsidRPr="00C60E97" w:rsidRDefault="00C60E97" w:rsidP="001D6D81">
            <w:pPr>
              <w:rPr>
                <w:rFonts w:ascii="Arial" w:hAnsi="Arial" w:cs="Arial"/>
                <w:b/>
              </w:rPr>
            </w:pPr>
          </w:p>
        </w:tc>
      </w:tr>
      <w:tr w:rsidR="00574E7C" w:rsidRPr="00C60E97" w:rsidTr="00592F32">
        <w:tc>
          <w:tcPr>
            <w:tcW w:w="9242" w:type="dxa"/>
            <w:shd w:val="clear" w:color="auto" w:fill="FFFFCC"/>
          </w:tcPr>
          <w:p w:rsidR="00C60E97" w:rsidRPr="00C60E97" w:rsidRDefault="00C60E97" w:rsidP="00C60E97">
            <w:pPr>
              <w:spacing w:line="480" w:lineRule="auto"/>
              <w:rPr>
                <w:rFonts w:ascii="Arial" w:hAnsi="Arial" w:cs="Arial"/>
              </w:rPr>
            </w:pPr>
            <w:r>
              <w:rPr>
                <w:rFonts w:ascii="Arial" w:hAnsi="Arial" w:cs="Arial"/>
                <w:b/>
              </w:rPr>
              <w:t>Presenters:</w:t>
            </w:r>
            <w:r w:rsidR="00574E7C" w:rsidRPr="00C60E97">
              <w:rPr>
                <w:rFonts w:ascii="Arial" w:hAnsi="Arial" w:cs="Arial"/>
                <w:b/>
              </w:rPr>
              <w:t xml:space="preserve"> </w:t>
            </w:r>
            <w:r w:rsidRPr="00394B97">
              <w:rPr>
                <w:rFonts w:ascii="Arial" w:hAnsi="Arial" w:cs="Arial"/>
              </w:rPr>
              <w:t>Katie Whitehouse, Careers Consultant</w:t>
            </w:r>
            <w:r>
              <w:rPr>
                <w:rFonts w:ascii="Arial" w:hAnsi="Arial" w:cs="Arial"/>
              </w:rPr>
              <w:t xml:space="preserve"> and Lindsay Yardley, Senior Academic, Birmingham City University (BCU).</w:t>
            </w:r>
          </w:p>
        </w:tc>
      </w:tr>
      <w:tr w:rsidR="00574E7C" w:rsidRPr="00C60E97" w:rsidTr="00592F32">
        <w:tc>
          <w:tcPr>
            <w:tcW w:w="9242" w:type="dxa"/>
            <w:shd w:val="clear" w:color="auto" w:fill="FFFFCC"/>
          </w:tcPr>
          <w:p w:rsidR="00C60E97" w:rsidRPr="00C60E97" w:rsidRDefault="00574E7C" w:rsidP="00C60E97">
            <w:pPr>
              <w:spacing w:line="480" w:lineRule="auto"/>
            </w:pPr>
            <w:r w:rsidRPr="00C60E97">
              <w:rPr>
                <w:rFonts w:ascii="Arial" w:hAnsi="Arial" w:cs="Arial"/>
                <w:b/>
              </w:rPr>
              <w:t xml:space="preserve">Workshop Summary: </w:t>
            </w:r>
            <w:r w:rsidR="00C60E97" w:rsidRPr="000727F5">
              <w:rPr>
                <w:rFonts w:ascii="Arial" w:hAnsi="Arial" w:cs="Arial"/>
              </w:rPr>
              <w:t>This workshop will explore collaborative approaches to academic and careers staff working together for the benefit of the student experience. The benefits and challenges of partnership work will be discussed as will the aspirations of mutually shared outcomes.</w:t>
            </w:r>
            <w:r w:rsidR="00C60E97">
              <w:t>   </w:t>
            </w:r>
          </w:p>
        </w:tc>
      </w:tr>
    </w:tbl>
    <w:p w:rsidR="00592F32" w:rsidRDefault="00592F32" w:rsidP="00431B0F">
      <w:pPr>
        <w:rPr>
          <w:rFonts w:ascii="Arial" w:hAnsi="Arial" w:cs="Arial"/>
          <w:b/>
          <w:sz w:val="24"/>
          <w:szCs w:val="24"/>
        </w:rPr>
      </w:pPr>
    </w:p>
    <w:p w:rsidR="00C60E97" w:rsidRDefault="00C60E97" w:rsidP="00431B0F">
      <w:pPr>
        <w:rPr>
          <w:rFonts w:ascii="Arial" w:hAnsi="Arial" w:cs="Arial"/>
          <w:b/>
          <w:sz w:val="24"/>
          <w:szCs w:val="24"/>
        </w:rPr>
      </w:pPr>
    </w:p>
    <w:p w:rsidR="00C60E97" w:rsidRPr="00C60E97" w:rsidRDefault="00C60E97" w:rsidP="00431B0F">
      <w:pPr>
        <w:rPr>
          <w:rFonts w:ascii="Arial" w:hAnsi="Arial" w:cs="Arial"/>
          <w:b/>
          <w:sz w:val="24"/>
          <w:szCs w:val="24"/>
        </w:rPr>
      </w:pPr>
    </w:p>
    <w:tbl>
      <w:tblPr>
        <w:tblStyle w:val="TableGrid"/>
        <w:tblW w:w="0" w:type="auto"/>
        <w:shd w:val="clear" w:color="auto" w:fill="FFFFCC"/>
        <w:tblLook w:val="04A0" w:firstRow="1" w:lastRow="0" w:firstColumn="1" w:lastColumn="0" w:noHBand="0" w:noVBand="1"/>
      </w:tblPr>
      <w:tblGrid>
        <w:gridCol w:w="9242"/>
      </w:tblGrid>
      <w:tr w:rsidR="00574E7C" w:rsidRPr="00C60E97" w:rsidTr="00592F32">
        <w:tc>
          <w:tcPr>
            <w:tcW w:w="9242" w:type="dxa"/>
            <w:shd w:val="clear" w:color="auto" w:fill="FFFFCC"/>
          </w:tcPr>
          <w:p w:rsidR="00574E7C" w:rsidRDefault="00592F32" w:rsidP="001D6D81">
            <w:pPr>
              <w:jc w:val="center"/>
              <w:rPr>
                <w:rFonts w:ascii="Arial" w:hAnsi="Arial" w:cs="Arial"/>
                <w:b/>
              </w:rPr>
            </w:pPr>
            <w:r w:rsidRPr="00C60E97">
              <w:rPr>
                <w:rFonts w:ascii="Arial" w:hAnsi="Arial" w:cs="Arial"/>
                <w:b/>
              </w:rPr>
              <w:lastRenderedPageBreak/>
              <w:t xml:space="preserve">Bite-Size </w:t>
            </w:r>
            <w:r w:rsidR="00574E7C" w:rsidRPr="00C60E97">
              <w:rPr>
                <w:rFonts w:ascii="Arial" w:hAnsi="Arial" w:cs="Arial"/>
                <w:b/>
              </w:rPr>
              <w:t>Workshop Option 3</w:t>
            </w:r>
          </w:p>
          <w:p w:rsidR="00C60E97" w:rsidRPr="00C60E97" w:rsidRDefault="00C60E97" w:rsidP="001D6D81">
            <w:pPr>
              <w:jc w:val="center"/>
              <w:rPr>
                <w:rFonts w:ascii="Arial" w:hAnsi="Arial" w:cs="Arial"/>
                <w:b/>
              </w:rPr>
            </w:pPr>
          </w:p>
        </w:tc>
      </w:tr>
      <w:tr w:rsidR="00574E7C" w:rsidRPr="00C60E97" w:rsidTr="00592F32">
        <w:tc>
          <w:tcPr>
            <w:tcW w:w="9242" w:type="dxa"/>
            <w:shd w:val="clear" w:color="auto" w:fill="FFFFCC"/>
          </w:tcPr>
          <w:p w:rsidR="00574E7C" w:rsidRDefault="00574E7C" w:rsidP="001D6D81">
            <w:pPr>
              <w:rPr>
                <w:rFonts w:ascii="Arial" w:hAnsi="Arial" w:cs="Arial"/>
              </w:rPr>
            </w:pPr>
            <w:r w:rsidRPr="00C60E97">
              <w:rPr>
                <w:rFonts w:ascii="Arial" w:hAnsi="Arial" w:cs="Arial"/>
                <w:b/>
              </w:rPr>
              <w:t xml:space="preserve">Title: </w:t>
            </w:r>
            <w:r w:rsidR="00C60E97" w:rsidRPr="00303321">
              <w:rPr>
                <w:rFonts w:ascii="Arial" w:hAnsi="Arial" w:cs="Arial"/>
              </w:rPr>
              <w:t xml:space="preserve">Smoothing the Transition to </w:t>
            </w:r>
            <w:r w:rsidR="00C60E97">
              <w:rPr>
                <w:rFonts w:ascii="Arial" w:hAnsi="Arial" w:cs="Arial"/>
              </w:rPr>
              <w:t>Enhance Graduate Employability.</w:t>
            </w:r>
          </w:p>
          <w:p w:rsidR="00C60E97" w:rsidRPr="00C60E97" w:rsidRDefault="00C60E97" w:rsidP="001D6D81">
            <w:pPr>
              <w:rPr>
                <w:rFonts w:ascii="Arial" w:hAnsi="Arial" w:cs="Arial"/>
                <w:b/>
              </w:rPr>
            </w:pPr>
          </w:p>
        </w:tc>
      </w:tr>
      <w:tr w:rsidR="00574E7C" w:rsidRPr="00C60E97" w:rsidTr="00592F32">
        <w:tc>
          <w:tcPr>
            <w:tcW w:w="9242" w:type="dxa"/>
            <w:shd w:val="clear" w:color="auto" w:fill="FFFFCC"/>
          </w:tcPr>
          <w:p w:rsidR="00C60E97" w:rsidRPr="00C60E97" w:rsidRDefault="00C60E97" w:rsidP="00C60E97">
            <w:pPr>
              <w:spacing w:line="480" w:lineRule="auto"/>
              <w:rPr>
                <w:rFonts w:ascii="Arial" w:hAnsi="Arial" w:cs="Arial"/>
              </w:rPr>
            </w:pPr>
            <w:r>
              <w:rPr>
                <w:rFonts w:ascii="Arial" w:hAnsi="Arial" w:cs="Arial"/>
                <w:b/>
              </w:rPr>
              <w:t>Presenters:</w:t>
            </w:r>
            <w:r w:rsidR="00574E7C" w:rsidRPr="00C60E97">
              <w:rPr>
                <w:rFonts w:ascii="Arial" w:hAnsi="Arial" w:cs="Arial"/>
                <w:b/>
              </w:rPr>
              <w:t xml:space="preserve"> </w:t>
            </w:r>
            <w:r w:rsidRPr="00394B97">
              <w:rPr>
                <w:rFonts w:ascii="Arial" w:hAnsi="Arial" w:cs="Arial"/>
              </w:rPr>
              <w:t>Bridget Malkin, Senior Lecturer, B</w:t>
            </w:r>
            <w:r>
              <w:rPr>
                <w:rFonts w:ascii="Arial" w:hAnsi="Arial" w:cs="Arial"/>
              </w:rPr>
              <w:t>irmingham City University (B</w:t>
            </w:r>
            <w:r w:rsidRPr="00394B97">
              <w:rPr>
                <w:rFonts w:ascii="Arial" w:hAnsi="Arial" w:cs="Arial"/>
              </w:rPr>
              <w:t>CU</w:t>
            </w:r>
            <w:r>
              <w:rPr>
                <w:rFonts w:ascii="Arial" w:hAnsi="Arial" w:cs="Arial"/>
              </w:rPr>
              <w:t>)</w:t>
            </w:r>
            <w:r w:rsidRPr="00394B97">
              <w:rPr>
                <w:rFonts w:ascii="Arial" w:hAnsi="Arial" w:cs="Arial"/>
              </w:rPr>
              <w:t xml:space="preserve"> &amp; Kay Wilson,</w:t>
            </w:r>
            <w:r>
              <w:rPr>
                <w:rFonts w:ascii="Arial" w:hAnsi="Arial" w:cs="Arial"/>
              </w:rPr>
              <w:t xml:space="preserve"> </w:t>
            </w:r>
            <w:r w:rsidRPr="00394B97">
              <w:rPr>
                <w:rFonts w:ascii="Arial" w:hAnsi="Arial" w:cs="Arial"/>
              </w:rPr>
              <w:t>H</w:t>
            </w:r>
            <w:r>
              <w:rPr>
                <w:rFonts w:ascii="Arial" w:hAnsi="Arial" w:cs="Arial"/>
              </w:rPr>
              <w:t xml:space="preserve">eart of </w:t>
            </w:r>
            <w:r w:rsidRPr="00394B97">
              <w:rPr>
                <w:rFonts w:ascii="Arial" w:hAnsi="Arial" w:cs="Arial"/>
              </w:rPr>
              <w:t>E</w:t>
            </w:r>
            <w:r>
              <w:rPr>
                <w:rFonts w:ascii="Arial" w:hAnsi="Arial" w:cs="Arial"/>
              </w:rPr>
              <w:t xml:space="preserve">ngland NHS </w:t>
            </w:r>
            <w:r w:rsidRPr="00394B97">
              <w:rPr>
                <w:rFonts w:ascii="Arial" w:hAnsi="Arial" w:cs="Arial"/>
              </w:rPr>
              <w:t>F</w:t>
            </w:r>
            <w:r>
              <w:rPr>
                <w:rFonts w:ascii="Arial" w:hAnsi="Arial" w:cs="Arial"/>
              </w:rPr>
              <w:t xml:space="preserve">oundation </w:t>
            </w:r>
            <w:r w:rsidRPr="00394B97">
              <w:rPr>
                <w:rFonts w:ascii="Arial" w:hAnsi="Arial" w:cs="Arial"/>
              </w:rPr>
              <w:t>T</w:t>
            </w:r>
            <w:r>
              <w:rPr>
                <w:rFonts w:ascii="Arial" w:hAnsi="Arial" w:cs="Arial"/>
              </w:rPr>
              <w:t>rust; Good Hope Hospital.</w:t>
            </w:r>
          </w:p>
        </w:tc>
      </w:tr>
      <w:tr w:rsidR="00574E7C" w:rsidRPr="00C60E97" w:rsidTr="00592F32">
        <w:tc>
          <w:tcPr>
            <w:tcW w:w="9242" w:type="dxa"/>
            <w:shd w:val="clear" w:color="auto" w:fill="FFFFCC"/>
          </w:tcPr>
          <w:p w:rsidR="00C60E97" w:rsidRDefault="00574E7C" w:rsidP="00C60E97">
            <w:pPr>
              <w:spacing w:line="480" w:lineRule="auto"/>
              <w:rPr>
                <w:rFonts w:ascii="Arial" w:hAnsi="Arial" w:cs="Arial"/>
              </w:rPr>
            </w:pPr>
            <w:r w:rsidRPr="00C60E97">
              <w:rPr>
                <w:rFonts w:ascii="Arial" w:hAnsi="Arial" w:cs="Arial"/>
                <w:b/>
              </w:rPr>
              <w:t xml:space="preserve">Workshop Summary: </w:t>
            </w:r>
            <w:r w:rsidR="00C60E97" w:rsidRPr="000E376D">
              <w:rPr>
                <w:rFonts w:ascii="Arial" w:hAnsi="Arial" w:cs="Arial"/>
              </w:rPr>
              <w:t xml:space="preserve">Research indicates that the 'transition process' should start prior to registration. There is a wealth of data in relation to the transitional experience of the newly qualified nurse that indicate key areas for development prior to registration. In the U.K. the lack of preparedness, feeling overwhelmed and under confident remains problematic issues for third year nursing students entering transition. This can result in unsuccessful achievement of clinical competencies necessary for registration. </w:t>
            </w:r>
          </w:p>
          <w:p w:rsidR="00C60E97" w:rsidRDefault="00C60E97" w:rsidP="00C60E97">
            <w:pPr>
              <w:spacing w:line="480" w:lineRule="auto"/>
              <w:rPr>
                <w:rFonts w:ascii="Arial" w:hAnsi="Arial" w:cs="Arial"/>
              </w:rPr>
            </w:pPr>
          </w:p>
          <w:p w:rsidR="00574E7C" w:rsidRPr="00C60E97" w:rsidRDefault="00C60E97" w:rsidP="00C60E97">
            <w:pPr>
              <w:spacing w:line="480" w:lineRule="auto"/>
              <w:rPr>
                <w:rFonts w:ascii="Arial" w:hAnsi="Arial" w:cs="Arial"/>
                <w:b/>
              </w:rPr>
            </w:pPr>
            <w:r w:rsidRPr="000E376D">
              <w:rPr>
                <w:rFonts w:ascii="Arial" w:hAnsi="Arial" w:cs="Arial"/>
              </w:rPr>
              <w:t xml:space="preserve"> Education and practice require a cohesive approach to address these issues as both have an equivalent level of responsibility in facilitating the student successfully through the process.  This collaborative research project introduced targeted, confidence enhancing activities during clinical practice so as to support third year nursing student development and enhance integration during their transition practice prior to registration. The workshop will outline strategies and activities undertaken in the project to facilitate student success and enhance their employability that delegates may wish to share in their respective organisations supporting the ripple effect.</w:t>
            </w:r>
          </w:p>
        </w:tc>
      </w:tr>
    </w:tbl>
    <w:p w:rsidR="00431B0F" w:rsidRPr="00C60E97" w:rsidRDefault="00431B0F" w:rsidP="008539BE">
      <w:pPr>
        <w:jc w:val="center"/>
        <w:rPr>
          <w:rFonts w:ascii="Arial" w:hAnsi="Arial" w:cs="Arial"/>
          <w:b/>
          <w:sz w:val="24"/>
          <w:szCs w:val="24"/>
        </w:rPr>
      </w:pPr>
    </w:p>
    <w:p w:rsidR="00D031AB" w:rsidRPr="00C60E97" w:rsidRDefault="00D031AB" w:rsidP="008217A1">
      <w:pPr>
        <w:rPr>
          <w:rFonts w:ascii="Arial" w:hAnsi="Arial" w:cs="Arial"/>
          <w:b/>
          <w:color w:val="4F81BD" w:themeColor="accent1"/>
          <w:sz w:val="40"/>
          <w:szCs w:val="40"/>
        </w:rPr>
      </w:pPr>
    </w:p>
    <w:sectPr w:rsidR="00D031AB" w:rsidRPr="00C60E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E0" w:rsidRDefault="005051E0" w:rsidP="00866921">
      <w:pPr>
        <w:spacing w:after="0" w:line="240" w:lineRule="auto"/>
      </w:pPr>
      <w:r>
        <w:separator/>
      </w:r>
    </w:p>
  </w:endnote>
  <w:endnote w:type="continuationSeparator" w:id="0">
    <w:p w:rsidR="005051E0" w:rsidRDefault="005051E0" w:rsidP="0086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F7485">
      <w:tc>
        <w:tcPr>
          <w:tcW w:w="918" w:type="dxa"/>
        </w:tcPr>
        <w:p w:rsidR="004F7485" w:rsidRDefault="004F748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E7653" w:rsidRPr="00BE765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F7485" w:rsidRDefault="004F7485">
          <w:pPr>
            <w:pStyle w:val="Footer"/>
          </w:pPr>
          <w:r>
            <w:t xml:space="preserve">Workshop summary 02/04/14 LY/KW/LA March 2014. </w:t>
          </w:r>
        </w:p>
      </w:tc>
    </w:tr>
  </w:tbl>
  <w:p w:rsidR="00866921" w:rsidRDefault="00866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E0" w:rsidRDefault="005051E0" w:rsidP="00866921">
      <w:pPr>
        <w:spacing w:after="0" w:line="240" w:lineRule="auto"/>
      </w:pPr>
      <w:r>
        <w:separator/>
      </w:r>
    </w:p>
  </w:footnote>
  <w:footnote w:type="continuationSeparator" w:id="0">
    <w:p w:rsidR="005051E0" w:rsidRDefault="005051E0" w:rsidP="00866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537"/>
    <w:multiLevelType w:val="hybridMultilevel"/>
    <w:tmpl w:val="91F25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31BE1"/>
    <w:multiLevelType w:val="hybridMultilevel"/>
    <w:tmpl w:val="60B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57B63"/>
    <w:multiLevelType w:val="hybridMultilevel"/>
    <w:tmpl w:val="0F20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E9"/>
    <w:rsid w:val="000A3368"/>
    <w:rsid w:val="001808FA"/>
    <w:rsid w:val="00323DE9"/>
    <w:rsid w:val="00332CB0"/>
    <w:rsid w:val="00431B0F"/>
    <w:rsid w:val="004F7485"/>
    <w:rsid w:val="005051E0"/>
    <w:rsid w:val="00545726"/>
    <w:rsid w:val="00574E7C"/>
    <w:rsid w:val="00592F32"/>
    <w:rsid w:val="00623486"/>
    <w:rsid w:val="007B277F"/>
    <w:rsid w:val="007C29BD"/>
    <w:rsid w:val="008217A1"/>
    <w:rsid w:val="008539BE"/>
    <w:rsid w:val="00866921"/>
    <w:rsid w:val="008C0D58"/>
    <w:rsid w:val="00972556"/>
    <w:rsid w:val="00A63AC4"/>
    <w:rsid w:val="00AB00E9"/>
    <w:rsid w:val="00BA00B9"/>
    <w:rsid w:val="00BC4F76"/>
    <w:rsid w:val="00BE7653"/>
    <w:rsid w:val="00BF2350"/>
    <w:rsid w:val="00C12B53"/>
    <w:rsid w:val="00C60E97"/>
    <w:rsid w:val="00D031AB"/>
    <w:rsid w:val="00D205BE"/>
    <w:rsid w:val="00D23198"/>
    <w:rsid w:val="00D848D0"/>
    <w:rsid w:val="00EA1F30"/>
    <w:rsid w:val="00EF4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562A69-3A4D-4EB9-BD44-F4FCDA61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E9"/>
    <w:rPr>
      <w:rFonts w:ascii="Tahoma" w:hAnsi="Tahoma" w:cs="Tahoma"/>
      <w:sz w:val="16"/>
      <w:szCs w:val="16"/>
    </w:rPr>
  </w:style>
  <w:style w:type="paragraph" w:styleId="ListParagraph">
    <w:name w:val="List Paragraph"/>
    <w:basedOn w:val="Normal"/>
    <w:uiPriority w:val="34"/>
    <w:qFormat/>
    <w:rsid w:val="00323DE9"/>
    <w:pPr>
      <w:ind w:left="720"/>
      <w:contextualSpacing/>
    </w:pPr>
  </w:style>
  <w:style w:type="paragraph" w:styleId="Header">
    <w:name w:val="header"/>
    <w:basedOn w:val="Normal"/>
    <w:link w:val="HeaderChar"/>
    <w:uiPriority w:val="99"/>
    <w:unhideWhenUsed/>
    <w:rsid w:val="0086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1"/>
  </w:style>
  <w:style w:type="paragraph" w:styleId="Footer">
    <w:name w:val="footer"/>
    <w:basedOn w:val="Normal"/>
    <w:link w:val="FooterChar"/>
    <w:uiPriority w:val="99"/>
    <w:unhideWhenUsed/>
    <w:rsid w:val="0086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21"/>
  </w:style>
  <w:style w:type="character" w:styleId="Hyperlink">
    <w:name w:val="Hyperlink"/>
    <w:basedOn w:val="DefaultParagraphFont"/>
    <w:uiPriority w:val="99"/>
    <w:unhideWhenUsed/>
    <w:rsid w:val="001808FA"/>
    <w:rPr>
      <w:color w:val="660099"/>
      <w:u w:val="single"/>
    </w:rPr>
  </w:style>
  <w:style w:type="character" w:styleId="CommentReference">
    <w:name w:val="annotation reference"/>
    <w:basedOn w:val="DefaultParagraphFont"/>
    <w:uiPriority w:val="99"/>
    <w:semiHidden/>
    <w:unhideWhenUsed/>
    <w:rsid w:val="00D031AB"/>
    <w:rPr>
      <w:sz w:val="16"/>
      <w:szCs w:val="16"/>
    </w:rPr>
  </w:style>
  <w:style w:type="paragraph" w:styleId="CommentText">
    <w:name w:val="annotation text"/>
    <w:basedOn w:val="Normal"/>
    <w:link w:val="CommentTextChar"/>
    <w:uiPriority w:val="99"/>
    <w:semiHidden/>
    <w:unhideWhenUsed/>
    <w:rsid w:val="00D031AB"/>
    <w:pPr>
      <w:spacing w:after="0" w:line="240" w:lineRule="auto"/>
    </w:pPr>
    <w:rPr>
      <w:rFonts w:ascii="Gill Sans MT" w:hAnsi="Gill Sans MT"/>
      <w:sz w:val="20"/>
      <w:szCs w:val="20"/>
      <w:lang w:val="en-US"/>
    </w:rPr>
  </w:style>
  <w:style w:type="character" w:customStyle="1" w:styleId="CommentTextChar">
    <w:name w:val="Comment Text Char"/>
    <w:basedOn w:val="DefaultParagraphFont"/>
    <w:link w:val="CommentText"/>
    <w:uiPriority w:val="99"/>
    <w:semiHidden/>
    <w:rsid w:val="00D031AB"/>
    <w:rPr>
      <w:rFonts w:ascii="Gill Sans MT" w:hAnsi="Gill Sans MT"/>
      <w:sz w:val="20"/>
      <w:szCs w:val="20"/>
      <w:lang w:val="en-US"/>
    </w:rPr>
  </w:style>
  <w:style w:type="table" w:styleId="TableGrid">
    <w:name w:val="Table Grid"/>
    <w:basedOn w:val="TableNormal"/>
    <w:uiPriority w:val="59"/>
    <w:rsid w:val="00D031A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C0D58"/>
    <w:pPr>
      <w:spacing w:after="20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C0D58"/>
    <w:rPr>
      <w:rFonts w:ascii="Gill Sans MT" w:hAnsi="Gill Sans M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cu.ac.uk/measure-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Yardley</dc:creator>
  <cp:lastModifiedBy>Lindsay Yardley</cp:lastModifiedBy>
  <cp:revision>4</cp:revision>
  <dcterms:created xsi:type="dcterms:W3CDTF">2014-03-27T12:16:00Z</dcterms:created>
  <dcterms:modified xsi:type="dcterms:W3CDTF">2014-06-26T00:56:00Z</dcterms:modified>
</cp:coreProperties>
</file>