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7BBE7" w14:textId="77777777" w:rsidR="004403C3" w:rsidRDefault="004403C3" w:rsidP="00086171">
      <w:pPr>
        <w:spacing w:after="0" w:line="240" w:lineRule="auto"/>
        <w:rPr>
          <w:rFonts w:eastAsia="Times New Roman" w:cs="Arial"/>
          <w:b/>
          <w:sz w:val="24"/>
          <w:u w:val="single"/>
        </w:rPr>
      </w:pPr>
    </w:p>
    <w:p w14:paraId="29503262" w14:textId="77777777" w:rsidR="00086171" w:rsidRPr="005D7426" w:rsidRDefault="00CB5C10" w:rsidP="00086171">
      <w:pPr>
        <w:spacing w:after="0" w:line="240" w:lineRule="auto"/>
        <w:rPr>
          <w:rFonts w:eastAsia="Times New Roman" w:cs="Arial"/>
          <w:b/>
          <w:sz w:val="24"/>
        </w:rPr>
      </w:pPr>
      <w:r w:rsidRPr="00086171">
        <w:rPr>
          <w:rFonts w:eastAsia="Times New Roman" w:cs="Arial"/>
          <w:b/>
          <w:sz w:val="24"/>
          <w:u w:val="single"/>
        </w:rPr>
        <w:t>Addendum</w:t>
      </w:r>
      <w:r w:rsidR="00086171" w:rsidRPr="00086171">
        <w:rPr>
          <w:rFonts w:eastAsia="Times New Roman" w:cs="Arial"/>
          <w:b/>
          <w:sz w:val="24"/>
          <w:u w:val="single"/>
        </w:rPr>
        <w:t xml:space="preserve"> </w:t>
      </w:r>
      <w:r w:rsidR="00086171">
        <w:rPr>
          <w:rFonts w:eastAsia="Times New Roman" w:cs="Arial"/>
          <w:b/>
          <w:sz w:val="24"/>
          <w:u w:val="single"/>
        </w:rPr>
        <w:t xml:space="preserve">to Academic Regulations </w:t>
      </w:r>
      <w:r w:rsidR="00554CD2">
        <w:rPr>
          <w:rFonts w:eastAsia="Times New Roman" w:cs="Arial"/>
          <w:b/>
          <w:sz w:val="24"/>
          <w:u w:val="single"/>
        </w:rPr>
        <w:t>–</w:t>
      </w:r>
      <w:r w:rsidR="00086171">
        <w:rPr>
          <w:rFonts w:eastAsia="Times New Roman" w:cs="Arial"/>
          <w:b/>
          <w:sz w:val="24"/>
          <w:u w:val="single"/>
        </w:rPr>
        <w:t xml:space="preserve"> </w:t>
      </w:r>
      <w:r w:rsidR="004940E0">
        <w:rPr>
          <w:rFonts w:eastAsia="Times New Roman" w:cs="Arial"/>
          <w:b/>
          <w:sz w:val="24"/>
          <w:u w:val="single"/>
        </w:rPr>
        <w:t>March</w:t>
      </w:r>
      <w:r w:rsidR="00086171">
        <w:rPr>
          <w:rFonts w:eastAsia="Times New Roman" w:cs="Arial"/>
          <w:b/>
          <w:sz w:val="24"/>
          <w:u w:val="single"/>
        </w:rPr>
        <w:t xml:space="preserve"> 2020</w:t>
      </w:r>
    </w:p>
    <w:p w14:paraId="04A9AC8E" w14:textId="77777777" w:rsidR="00086171" w:rsidRDefault="00086171" w:rsidP="00C87F45">
      <w:pPr>
        <w:spacing w:after="0" w:line="240" w:lineRule="auto"/>
        <w:rPr>
          <w:rFonts w:eastAsia="Times New Roman" w:cs="Arial"/>
          <w:b/>
          <w:sz w:val="24"/>
          <w:u w:val="single"/>
        </w:rPr>
      </w:pPr>
    </w:p>
    <w:p w14:paraId="7C4D6A9F" w14:textId="77777777" w:rsidR="00C87F45" w:rsidRPr="00086171" w:rsidRDefault="00C87F45" w:rsidP="00C87F45">
      <w:pPr>
        <w:spacing w:after="0" w:line="240" w:lineRule="auto"/>
        <w:rPr>
          <w:rFonts w:eastAsia="Times New Roman" w:cs="Arial"/>
          <w:b/>
          <w:sz w:val="24"/>
        </w:rPr>
      </w:pPr>
      <w:r w:rsidRPr="00086171">
        <w:rPr>
          <w:rFonts w:eastAsia="Times New Roman" w:cs="Arial"/>
          <w:b/>
          <w:sz w:val="24"/>
        </w:rPr>
        <w:t>Derogations from standard University Regulations</w:t>
      </w:r>
    </w:p>
    <w:p w14:paraId="410047F4" w14:textId="77777777" w:rsidR="00C87F45" w:rsidRPr="005D7426" w:rsidRDefault="00C87F45" w:rsidP="00C87F45">
      <w:pPr>
        <w:spacing w:after="0" w:line="240" w:lineRule="auto"/>
        <w:rPr>
          <w:rFonts w:eastAsia="Times New Roman" w:cs="Arial"/>
        </w:rPr>
      </w:pPr>
    </w:p>
    <w:p w14:paraId="42D52E96" w14:textId="6CAB32AC" w:rsidR="00C87F45" w:rsidRPr="005D7426" w:rsidRDefault="00C87F45" w:rsidP="00C87F45">
      <w:pPr>
        <w:spacing w:after="0" w:line="240" w:lineRule="auto"/>
        <w:jc w:val="both"/>
        <w:rPr>
          <w:rFonts w:eastAsia="Times New Roman" w:cs="Arial"/>
        </w:rPr>
      </w:pPr>
      <w:r w:rsidRPr="005D7426">
        <w:rPr>
          <w:rFonts w:eastAsia="Times New Roman" w:cs="Arial"/>
        </w:rPr>
        <w:t>Students are advised to note that derogations from the Academic Regulations most commonly apply to courses that are accredited by Professional, Statutory and/or Regulatory Bodies</w:t>
      </w:r>
      <w:r w:rsidR="00A4271B">
        <w:rPr>
          <w:rFonts w:eastAsia="Times New Roman" w:cs="Arial"/>
        </w:rPr>
        <w:t xml:space="preserve"> (PSRBs)</w:t>
      </w:r>
      <w:r w:rsidRPr="005D7426">
        <w:rPr>
          <w:rFonts w:eastAsia="Times New Roman" w:cs="Arial"/>
        </w:rPr>
        <w:t xml:space="preserve">. Some Professional Bodies, for example, may not permit compensation or </w:t>
      </w:r>
      <w:proofErr w:type="spellStart"/>
      <w:r w:rsidRPr="005D7426">
        <w:rPr>
          <w:rFonts w:eastAsia="Times New Roman" w:cs="Arial"/>
        </w:rPr>
        <w:t>condonement</w:t>
      </w:r>
      <w:proofErr w:type="spellEnd"/>
      <w:r w:rsidRPr="005D7426">
        <w:rPr>
          <w:rFonts w:eastAsia="Times New Roman" w:cs="Arial"/>
        </w:rPr>
        <w:t xml:space="preserve"> where a module has been failed and it forms part of an accredited course.</w:t>
      </w:r>
    </w:p>
    <w:p w14:paraId="07690D42" w14:textId="77777777" w:rsidR="00C87F45" w:rsidRPr="005D7426" w:rsidRDefault="00C87F45" w:rsidP="00C87F45">
      <w:pPr>
        <w:spacing w:after="0" w:line="240" w:lineRule="auto"/>
        <w:jc w:val="both"/>
        <w:rPr>
          <w:rFonts w:eastAsia="Times New Roman" w:cs="Arial"/>
        </w:rPr>
      </w:pPr>
    </w:p>
    <w:p w14:paraId="5F138C59" w14:textId="4AE30481" w:rsidR="00554CD2" w:rsidRPr="005D7426" w:rsidRDefault="00295DE8" w:rsidP="00C87F45">
      <w:pPr>
        <w:spacing w:after="0" w:line="240" w:lineRule="auto"/>
        <w:jc w:val="both"/>
        <w:rPr>
          <w:rFonts w:eastAsia="Times New Roman" w:cs="Arial"/>
        </w:rPr>
      </w:pPr>
      <w:r>
        <w:rPr>
          <w:rFonts w:eastAsia="Times New Roman" w:cs="Arial"/>
        </w:rPr>
        <w:t xml:space="preserve">The Academic Regulations and Policy Committee </w:t>
      </w:r>
      <w:r w:rsidR="00554CD2">
        <w:rPr>
          <w:rFonts w:eastAsia="Times New Roman" w:cs="Arial"/>
        </w:rPr>
        <w:t xml:space="preserve">has </w:t>
      </w:r>
      <w:r>
        <w:rPr>
          <w:rFonts w:eastAsia="Times New Roman" w:cs="Arial"/>
        </w:rPr>
        <w:t>approved a number of new derogations</w:t>
      </w:r>
      <w:r w:rsidR="00C87F45" w:rsidRPr="005D7426">
        <w:rPr>
          <w:rFonts w:eastAsia="Times New Roman" w:cs="Arial"/>
        </w:rPr>
        <w:t xml:space="preserve"> since the publication of the </w:t>
      </w:r>
      <w:r w:rsidR="00CB5C10">
        <w:rPr>
          <w:rFonts w:eastAsia="Times New Roman" w:cs="Arial"/>
        </w:rPr>
        <w:t>Second</w:t>
      </w:r>
      <w:r w:rsidR="00C87F45" w:rsidRPr="005D7426">
        <w:rPr>
          <w:rFonts w:eastAsia="Times New Roman" w:cs="Arial"/>
        </w:rPr>
        <w:t xml:space="preserve"> Edition of the Academic Regulations in September 201</w:t>
      </w:r>
      <w:r w:rsidR="00CB5C10">
        <w:rPr>
          <w:rFonts w:eastAsia="Times New Roman" w:cs="Arial"/>
        </w:rPr>
        <w:t>9</w:t>
      </w:r>
      <w:r>
        <w:rPr>
          <w:rFonts w:eastAsia="Times New Roman" w:cs="Arial"/>
        </w:rPr>
        <w:t xml:space="preserve">. These </w:t>
      </w:r>
      <w:r w:rsidR="00C87F45" w:rsidRPr="005D7426">
        <w:rPr>
          <w:rFonts w:eastAsia="Times New Roman" w:cs="Arial"/>
        </w:rPr>
        <w:t>are shown in</w:t>
      </w:r>
      <w:r w:rsidR="004905C5">
        <w:rPr>
          <w:rFonts w:eastAsia="Times New Roman" w:cs="Arial"/>
        </w:rPr>
        <w:t xml:space="preserve"> </w:t>
      </w:r>
      <w:r w:rsidR="004905C5" w:rsidRPr="004905C5">
        <w:rPr>
          <w:rFonts w:eastAsia="Times New Roman" w:cs="Arial"/>
          <w:shd w:val="clear" w:color="auto" w:fill="BDD6EE" w:themeFill="accent1" w:themeFillTint="66"/>
        </w:rPr>
        <w:t>blue</w:t>
      </w:r>
      <w:r w:rsidR="00C87F45" w:rsidRPr="004905C5">
        <w:rPr>
          <w:rFonts w:eastAsia="Times New Roman" w:cs="Arial"/>
          <w:shd w:val="clear" w:color="auto" w:fill="BDD6EE" w:themeFill="accent1" w:themeFillTint="66"/>
        </w:rPr>
        <w:t xml:space="preserve"> highlighted text</w:t>
      </w:r>
      <w:r w:rsidR="00C87F45" w:rsidRPr="005D7426">
        <w:rPr>
          <w:rFonts w:eastAsia="Times New Roman" w:cs="Arial"/>
        </w:rPr>
        <w:t>.</w:t>
      </w:r>
      <w:r w:rsidR="004905C5">
        <w:rPr>
          <w:rFonts w:eastAsia="Times New Roman" w:cs="Arial"/>
        </w:rPr>
        <w:t xml:space="preserve"> </w:t>
      </w:r>
      <w:r>
        <w:rPr>
          <w:rFonts w:eastAsia="Times New Roman" w:cs="Arial"/>
        </w:rPr>
        <w:t>There have also been some a</w:t>
      </w:r>
      <w:r w:rsidR="004905C5">
        <w:rPr>
          <w:rFonts w:eastAsia="Times New Roman" w:cs="Arial"/>
        </w:rPr>
        <w:t xml:space="preserve">mendments to </w:t>
      </w:r>
      <w:r>
        <w:rPr>
          <w:rFonts w:eastAsia="Times New Roman" w:cs="Arial"/>
        </w:rPr>
        <w:t xml:space="preserve">previously approved </w:t>
      </w:r>
      <w:r w:rsidR="004905C5">
        <w:rPr>
          <w:rFonts w:eastAsia="Times New Roman" w:cs="Arial"/>
        </w:rPr>
        <w:t xml:space="preserve">derogations </w:t>
      </w:r>
      <w:r>
        <w:rPr>
          <w:rFonts w:eastAsia="Times New Roman" w:cs="Arial"/>
        </w:rPr>
        <w:t xml:space="preserve">which </w:t>
      </w:r>
      <w:r w:rsidR="004905C5">
        <w:rPr>
          <w:rFonts w:eastAsia="Times New Roman" w:cs="Arial"/>
        </w:rPr>
        <w:t xml:space="preserve">are shown in </w:t>
      </w:r>
      <w:r w:rsidR="004905C5" w:rsidRPr="004905C5">
        <w:rPr>
          <w:rFonts w:eastAsia="Times New Roman" w:cs="Arial"/>
          <w:shd w:val="clear" w:color="auto" w:fill="F7CAAC" w:themeFill="accent2" w:themeFillTint="66"/>
        </w:rPr>
        <w:t>orange</w:t>
      </w:r>
      <w:r w:rsidR="004905C5" w:rsidRPr="00295DE8">
        <w:rPr>
          <w:rFonts w:eastAsia="Times New Roman" w:cs="Arial"/>
          <w:shd w:val="clear" w:color="auto" w:fill="F7CAAC" w:themeFill="accent2" w:themeFillTint="66"/>
        </w:rPr>
        <w:t xml:space="preserve"> </w:t>
      </w:r>
      <w:r w:rsidR="004905C5" w:rsidRPr="004905C5">
        <w:rPr>
          <w:rFonts w:eastAsia="Times New Roman" w:cs="Arial"/>
          <w:shd w:val="clear" w:color="auto" w:fill="F7CAAC" w:themeFill="accent2" w:themeFillTint="66"/>
        </w:rPr>
        <w:t>highlighted text.</w:t>
      </w:r>
      <w:r w:rsidR="00567C95">
        <w:rPr>
          <w:rFonts w:eastAsia="Times New Roman" w:cs="Arial"/>
          <w:shd w:val="clear" w:color="auto" w:fill="F7CAAC" w:themeFill="accent2" w:themeFillTint="66"/>
        </w:rPr>
        <w:t xml:space="preserve"> </w:t>
      </w:r>
      <w:r w:rsidR="00554CD2">
        <w:rPr>
          <w:rFonts w:eastAsia="Times New Roman" w:cs="Arial"/>
        </w:rPr>
        <w:t>This addendum has been produced to ensure that all derogations that apply in the 2019/20 are clearly stated. The vast majority of the additions and revisions below are to ensure that the requirements of PSRBs continue to be met or to provide further clarification on placement arrangements</w:t>
      </w:r>
      <w:r w:rsidR="00044FB8">
        <w:rPr>
          <w:rFonts w:eastAsia="Times New Roman" w:cs="Arial"/>
        </w:rPr>
        <w:t xml:space="preserve"> for students wishing to repeat a stage or a failed placement assessment</w:t>
      </w:r>
      <w:r w:rsidR="00554CD2">
        <w:rPr>
          <w:rFonts w:eastAsia="Times New Roman" w:cs="Arial"/>
        </w:rPr>
        <w:t>. These new and amended derogations will be reflected in full in the next edition of the Academic Regulations in 2020/21.</w:t>
      </w:r>
    </w:p>
    <w:p w14:paraId="0BFC0F2C" w14:textId="77777777" w:rsidR="00C87F45" w:rsidRPr="005D7426" w:rsidRDefault="00C87F45" w:rsidP="00C87F45">
      <w:pPr>
        <w:spacing w:after="0" w:line="240" w:lineRule="auto"/>
        <w:jc w:val="both"/>
        <w:rPr>
          <w:rFonts w:eastAsia="Times New Roman" w:cs="Arial"/>
        </w:rPr>
      </w:pPr>
    </w:p>
    <w:p w14:paraId="5FDEC07B" w14:textId="77777777" w:rsidR="00C87F45" w:rsidRPr="005D7426" w:rsidRDefault="00C87F45" w:rsidP="00C87F45">
      <w:pPr>
        <w:spacing w:after="0" w:line="240" w:lineRule="auto"/>
        <w:jc w:val="both"/>
        <w:rPr>
          <w:rFonts w:eastAsia="Times New Roman" w:cs="Arial"/>
        </w:rPr>
      </w:pPr>
      <w:r w:rsidRPr="005D7426">
        <w:rPr>
          <w:rFonts w:eastAsia="Times New Roman" w:cs="Arial"/>
        </w:rPr>
        <w:t>Further details on accreditation can also be found in course handbooks and students are advised to approach their Course Convenor if they have any questions about accreditation and/or derogations from the regulations.</w:t>
      </w:r>
    </w:p>
    <w:p w14:paraId="7F8B230B" w14:textId="77777777" w:rsidR="00C87F45" w:rsidRPr="005D7426" w:rsidRDefault="00C87F45" w:rsidP="00C87F45">
      <w:pPr>
        <w:spacing w:after="0" w:line="240" w:lineRule="auto"/>
        <w:rPr>
          <w:rFonts w:eastAsia="Times New Roman" w:cs="Arial"/>
        </w:rPr>
      </w:pPr>
    </w:p>
    <w:p w14:paraId="17CC6093" w14:textId="77777777" w:rsidR="00C87F45" w:rsidRPr="005D7426" w:rsidRDefault="00C87F45" w:rsidP="00C87F45">
      <w:pPr>
        <w:spacing w:after="0" w:line="240" w:lineRule="auto"/>
        <w:rPr>
          <w:rFonts w:eastAsia="Times New Roman" w:cs="Arial"/>
          <w:b/>
          <w:sz w:val="24"/>
        </w:rPr>
      </w:pPr>
      <w:r w:rsidRPr="005D7426">
        <w:rPr>
          <w:rFonts w:eastAsia="Times New Roman" w:cs="Arial"/>
          <w:b/>
          <w:sz w:val="24"/>
        </w:rPr>
        <w:t>CONTENTS</w:t>
      </w:r>
    </w:p>
    <w:p w14:paraId="16A19962" w14:textId="77777777" w:rsidR="00C87F45" w:rsidRPr="005D7426" w:rsidRDefault="00C87F45" w:rsidP="00C87F45">
      <w:pPr>
        <w:spacing w:after="0"/>
        <w:rPr>
          <w:rFonts w:eastAsia="Times New Roman" w:cs="Arial"/>
          <w:b/>
          <w:color w:val="1F3864" w:themeColor="accent5" w:themeShade="80"/>
          <w:sz w:val="24"/>
          <w:u w:val="single"/>
        </w:rPr>
      </w:pPr>
    </w:p>
    <w:tbl>
      <w:tblPr>
        <w:tblStyle w:val="TableGrid"/>
        <w:tblW w:w="0" w:type="auto"/>
        <w:tblLook w:val="04A0" w:firstRow="1" w:lastRow="0" w:firstColumn="1" w:lastColumn="0" w:noHBand="0" w:noVBand="1"/>
      </w:tblPr>
      <w:tblGrid>
        <w:gridCol w:w="1439"/>
        <w:gridCol w:w="1538"/>
        <w:gridCol w:w="5098"/>
        <w:gridCol w:w="941"/>
      </w:tblGrid>
      <w:tr w:rsidR="00C87F45" w:rsidRPr="005D7426" w14:paraId="3CA65941" w14:textId="77777777" w:rsidTr="00C87F45">
        <w:tc>
          <w:tcPr>
            <w:tcW w:w="1439" w:type="dxa"/>
            <w:shd w:val="clear" w:color="auto" w:fill="D9D9D9" w:themeFill="background1" w:themeFillShade="D9"/>
          </w:tcPr>
          <w:p w14:paraId="5085FDFF" w14:textId="77777777" w:rsidR="00C87F45" w:rsidRPr="005D7426" w:rsidRDefault="00C87F45" w:rsidP="00C87F45">
            <w:pPr>
              <w:rPr>
                <w:rFonts w:ascii="Arial" w:eastAsia="Times New Roman" w:hAnsi="Arial" w:cs="Arial"/>
                <w:b/>
                <w:sz w:val="24"/>
              </w:rPr>
            </w:pPr>
            <w:r w:rsidRPr="005D7426">
              <w:rPr>
                <w:rFonts w:ascii="Arial" w:eastAsia="Times New Roman" w:hAnsi="Arial" w:cs="Arial"/>
                <w:b/>
                <w:sz w:val="24"/>
              </w:rPr>
              <w:t>Faculty</w:t>
            </w:r>
          </w:p>
        </w:tc>
        <w:tc>
          <w:tcPr>
            <w:tcW w:w="1538" w:type="dxa"/>
            <w:shd w:val="clear" w:color="auto" w:fill="D9D9D9" w:themeFill="background1" w:themeFillShade="D9"/>
          </w:tcPr>
          <w:p w14:paraId="3F6DFEB9" w14:textId="77777777" w:rsidR="00C87F45" w:rsidRPr="005D7426" w:rsidRDefault="00C87F45" w:rsidP="00C87F45">
            <w:pPr>
              <w:rPr>
                <w:rFonts w:ascii="Arial" w:eastAsia="Times New Roman" w:hAnsi="Arial" w:cs="Arial"/>
                <w:b/>
                <w:sz w:val="24"/>
              </w:rPr>
            </w:pPr>
            <w:r w:rsidRPr="005D7426">
              <w:rPr>
                <w:rFonts w:ascii="Arial" w:eastAsia="Times New Roman" w:hAnsi="Arial" w:cs="Arial"/>
                <w:b/>
                <w:sz w:val="24"/>
              </w:rPr>
              <w:t>School</w:t>
            </w:r>
          </w:p>
        </w:tc>
        <w:tc>
          <w:tcPr>
            <w:tcW w:w="5098" w:type="dxa"/>
            <w:shd w:val="clear" w:color="auto" w:fill="D9D9D9" w:themeFill="background1" w:themeFillShade="D9"/>
          </w:tcPr>
          <w:p w14:paraId="79D1C5F0" w14:textId="77777777" w:rsidR="00C87F45" w:rsidRPr="005D7426" w:rsidRDefault="00C87F45" w:rsidP="00C87F45">
            <w:pPr>
              <w:rPr>
                <w:rFonts w:ascii="Arial" w:eastAsia="Times New Roman" w:hAnsi="Arial" w:cs="Arial"/>
                <w:b/>
                <w:sz w:val="24"/>
              </w:rPr>
            </w:pPr>
            <w:r w:rsidRPr="005D7426">
              <w:rPr>
                <w:rFonts w:ascii="Arial" w:eastAsia="Times New Roman" w:hAnsi="Arial" w:cs="Arial"/>
                <w:b/>
                <w:sz w:val="24"/>
              </w:rPr>
              <w:t>Course Title</w:t>
            </w:r>
          </w:p>
        </w:tc>
        <w:tc>
          <w:tcPr>
            <w:tcW w:w="941" w:type="dxa"/>
            <w:shd w:val="clear" w:color="auto" w:fill="D9D9D9" w:themeFill="background1" w:themeFillShade="D9"/>
          </w:tcPr>
          <w:p w14:paraId="7FA37401" w14:textId="77777777" w:rsidR="00C87F45" w:rsidRPr="005D7426" w:rsidRDefault="00C87F45" w:rsidP="00C87F45">
            <w:pPr>
              <w:rPr>
                <w:rFonts w:ascii="Arial" w:eastAsia="Times New Roman" w:hAnsi="Arial" w:cs="Arial"/>
                <w:b/>
                <w:sz w:val="24"/>
              </w:rPr>
            </w:pPr>
            <w:r w:rsidRPr="005D7426">
              <w:rPr>
                <w:rFonts w:ascii="Arial" w:eastAsia="Times New Roman" w:hAnsi="Arial" w:cs="Arial"/>
                <w:b/>
                <w:sz w:val="24"/>
              </w:rPr>
              <w:t>Page</w:t>
            </w:r>
          </w:p>
        </w:tc>
      </w:tr>
      <w:tr w:rsidR="00C87F45" w:rsidRPr="005D7426" w14:paraId="4F229EEA" w14:textId="77777777" w:rsidTr="00C87F45">
        <w:tc>
          <w:tcPr>
            <w:tcW w:w="1439" w:type="dxa"/>
            <w:vMerge w:val="restart"/>
          </w:tcPr>
          <w:p w14:paraId="54BAD513" w14:textId="77777777" w:rsidR="00C87F45" w:rsidRPr="005D7426" w:rsidRDefault="00C87F45" w:rsidP="00C87F45">
            <w:pPr>
              <w:rPr>
                <w:rFonts w:ascii="Arial" w:eastAsia="Times New Roman" w:hAnsi="Arial" w:cs="Arial"/>
                <w:b/>
                <w:sz w:val="20"/>
                <w:szCs w:val="20"/>
              </w:rPr>
            </w:pPr>
            <w:r w:rsidRPr="005D7426">
              <w:rPr>
                <w:rFonts w:ascii="Arial" w:eastAsia="Times New Roman" w:hAnsi="Arial" w:cs="Arial"/>
                <w:b/>
                <w:sz w:val="20"/>
                <w:szCs w:val="20"/>
              </w:rPr>
              <w:t>Arts, Design and Media (ADM)</w:t>
            </w:r>
          </w:p>
        </w:tc>
        <w:tc>
          <w:tcPr>
            <w:tcW w:w="1538" w:type="dxa"/>
          </w:tcPr>
          <w:p w14:paraId="1E8D182A"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Architecture and Design</w:t>
            </w:r>
          </w:p>
        </w:tc>
        <w:tc>
          <w:tcPr>
            <w:tcW w:w="5098" w:type="dxa"/>
          </w:tcPr>
          <w:p w14:paraId="25E4CA11"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 xml:space="preserve">BA (Hons) Architecture </w:t>
            </w:r>
          </w:p>
          <w:p w14:paraId="5528BA9A"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PG Dip Architectural Practice</w:t>
            </w:r>
          </w:p>
          <w:p w14:paraId="168B8A47"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Master of Architecture (</w:t>
            </w:r>
            <w:proofErr w:type="spellStart"/>
            <w:r w:rsidRPr="005D7426">
              <w:rPr>
                <w:rFonts w:ascii="Arial" w:eastAsia="Times New Roman" w:hAnsi="Arial" w:cs="Arial"/>
                <w:sz w:val="20"/>
                <w:szCs w:val="20"/>
              </w:rPr>
              <w:t>MArch</w:t>
            </w:r>
            <w:proofErr w:type="spellEnd"/>
            <w:r w:rsidRPr="005D7426">
              <w:rPr>
                <w:rFonts w:ascii="Arial" w:eastAsia="Times New Roman" w:hAnsi="Arial" w:cs="Arial"/>
                <w:sz w:val="20"/>
                <w:szCs w:val="20"/>
              </w:rPr>
              <w:t>)</w:t>
            </w:r>
          </w:p>
          <w:p w14:paraId="02448197" w14:textId="77777777" w:rsidR="00C87F45" w:rsidRPr="005D7426" w:rsidRDefault="00C87F45" w:rsidP="00C87F45">
            <w:pPr>
              <w:rPr>
                <w:rFonts w:ascii="Arial" w:eastAsia="Times New Roman" w:hAnsi="Arial" w:cs="Arial"/>
                <w:sz w:val="20"/>
                <w:szCs w:val="20"/>
              </w:rPr>
            </w:pPr>
          </w:p>
        </w:tc>
        <w:tc>
          <w:tcPr>
            <w:tcW w:w="941" w:type="dxa"/>
          </w:tcPr>
          <w:p w14:paraId="192C2F63" w14:textId="77777777" w:rsidR="00C87F45" w:rsidRPr="005D7426" w:rsidRDefault="0044379A" w:rsidP="00C87F45">
            <w:pPr>
              <w:rPr>
                <w:rFonts w:ascii="Arial" w:eastAsia="Times New Roman" w:hAnsi="Arial" w:cs="Arial"/>
                <w:sz w:val="20"/>
              </w:rPr>
            </w:pPr>
            <w:r>
              <w:rPr>
                <w:rFonts w:ascii="Arial" w:eastAsia="Times New Roman" w:hAnsi="Arial" w:cs="Arial"/>
                <w:sz w:val="20"/>
              </w:rPr>
              <w:t>3</w:t>
            </w:r>
          </w:p>
        </w:tc>
      </w:tr>
      <w:tr w:rsidR="00C87F45" w:rsidRPr="005D7426" w14:paraId="0BA070DD" w14:textId="77777777" w:rsidTr="00E01070">
        <w:tc>
          <w:tcPr>
            <w:tcW w:w="1439" w:type="dxa"/>
            <w:vMerge/>
          </w:tcPr>
          <w:p w14:paraId="7E375F74" w14:textId="77777777" w:rsidR="00C87F45" w:rsidRPr="005D7426" w:rsidRDefault="00C87F45" w:rsidP="00C87F45">
            <w:pPr>
              <w:rPr>
                <w:rFonts w:ascii="Arial" w:eastAsia="Times New Roman" w:hAnsi="Arial" w:cs="Arial"/>
                <w:b/>
                <w:sz w:val="20"/>
                <w:szCs w:val="20"/>
              </w:rPr>
            </w:pPr>
          </w:p>
        </w:tc>
        <w:tc>
          <w:tcPr>
            <w:tcW w:w="1538" w:type="dxa"/>
          </w:tcPr>
          <w:p w14:paraId="2D55ED49"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Media</w:t>
            </w:r>
          </w:p>
        </w:tc>
        <w:tc>
          <w:tcPr>
            <w:tcW w:w="5098" w:type="dxa"/>
            <w:shd w:val="clear" w:color="auto" w:fill="FFFFFF" w:themeFill="background1"/>
          </w:tcPr>
          <w:p w14:paraId="547CE502" w14:textId="77777777" w:rsidR="005E5EC0" w:rsidRDefault="005E5EC0" w:rsidP="00C87F45">
            <w:pPr>
              <w:rPr>
                <w:rFonts w:ascii="Arial" w:eastAsia="Times New Roman" w:hAnsi="Arial" w:cs="Arial"/>
                <w:sz w:val="20"/>
                <w:szCs w:val="20"/>
              </w:rPr>
            </w:pPr>
            <w:r>
              <w:rPr>
                <w:rFonts w:ascii="Arial" w:eastAsia="Times New Roman" w:hAnsi="Arial" w:cs="Arial"/>
                <w:sz w:val="20"/>
                <w:szCs w:val="20"/>
              </w:rPr>
              <w:t>MA Multiplatform and Mobile Journalism</w:t>
            </w:r>
          </w:p>
          <w:p w14:paraId="566A4F3F" w14:textId="77777777" w:rsidR="005E5EC0" w:rsidRPr="005D7426" w:rsidRDefault="005E5EC0" w:rsidP="00C87F45">
            <w:pPr>
              <w:rPr>
                <w:rFonts w:ascii="Arial" w:eastAsia="Times New Roman" w:hAnsi="Arial" w:cs="Arial"/>
                <w:sz w:val="20"/>
                <w:szCs w:val="20"/>
              </w:rPr>
            </w:pPr>
          </w:p>
        </w:tc>
        <w:tc>
          <w:tcPr>
            <w:tcW w:w="941" w:type="dxa"/>
          </w:tcPr>
          <w:p w14:paraId="476F15B4" w14:textId="77777777" w:rsidR="00C87F45" w:rsidRPr="005D7426" w:rsidRDefault="0044379A" w:rsidP="00C87F45">
            <w:pPr>
              <w:rPr>
                <w:rFonts w:ascii="Arial" w:eastAsia="Times New Roman" w:hAnsi="Arial" w:cs="Arial"/>
                <w:sz w:val="20"/>
              </w:rPr>
            </w:pPr>
            <w:r>
              <w:rPr>
                <w:rFonts w:ascii="Arial" w:eastAsia="Times New Roman" w:hAnsi="Arial" w:cs="Arial"/>
                <w:sz w:val="20"/>
              </w:rPr>
              <w:t>3</w:t>
            </w:r>
          </w:p>
        </w:tc>
      </w:tr>
      <w:tr w:rsidR="00C87F45" w:rsidRPr="005D7426" w14:paraId="20A30BF7" w14:textId="77777777" w:rsidTr="00E01070">
        <w:tc>
          <w:tcPr>
            <w:tcW w:w="1439" w:type="dxa"/>
            <w:vMerge/>
          </w:tcPr>
          <w:p w14:paraId="251672ED" w14:textId="77777777" w:rsidR="00C87F45" w:rsidRPr="005D7426" w:rsidRDefault="00C87F45" w:rsidP="00C87F45">
            <w:pPr>
              <w:rPr>
                <w:rFonts w:ascii="Arial" w:eastAsia="Times New Roman" w:hAnsi="Arial" w:cs="Arial"/>
                <w:b/>
                <w:sz w:val="20"/>
                <w:szCs w:val="20"/>
                <w:u w:val="single"/>
              </w:rPr>
            </w:pPr>
          </w:p>
        </w:tc>
        <w:tc>
          <w:tcPr>
            <w:tcW w:w="1538" w:type="dxa"/>
          </w:tcPr>
          <w:p w14:paraId="6943C11E"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Royal Birmingham Conservatoire</w:t>
            </w:r>
          </w:p>
        </w:tc>
        <w:tc>
          <w:tcPr>
            <w:tcW w:w="5098" w:type="dxa"/>
            <w:shd w:val="clear" w:color="auto" w:fill="FFFFFF" w:themeFill="background1"/>
          </w:tcPr>
          <w:p w14:paraId="67547FA0" w14:textId="77777777" w:rsidR="005E5EC0" w:rsidRDefault="005E5EC0" w:rsidP="00C87F45">
            <w:pPr>
              <w:rPr>
                <w:rFonts w:ascii="Arial" w:eastAsiaTheme="minorEastAsia" w:hAnsi="Arial" w:cs="Arial"/>
                <w:sz w:val="20"/>
                <w:szCs w:val="20"/>
              </w:rPr>
            </w:pPr>
            <w:r>
              <w:rPr>
                <w:rFonts w:ascii="Arial" w:eastAsiaTheme="minorEastAsia" w:hAnsi="Arial" w:cs="Arial"/>
                <w:sz w:val="20"/>
                <w:szCs w:val="20"/>
              </w:rPr>
              <w:t>MMus (all routes)</w:t>
            </w:r>
          </w:p>
          <w:p w14:paraId="2FB11443" w14:textId="77777777" w:rsidR="00C87F45" w:rsidRPr="005D7426" w:rsidRDefault="00C87F45" w:rsidP="00C87F45">
            <w:pPr>
              <w:rPr>
                <w:rFonts w:ascii="Arial" w:eastAsiaTheme="minorEastAsia" w:hAnsi="Arial" w:cs="Arial"/>
                <w:b/>
                <w:sz w:val="20"/>
                <w:szCs w:val="20"/>
                <w:u w:val="single"/>
              </w:rPr>
            </w:pPr>
            <w:r w:rsidRPr="005D7426">
              <w:rPr>
                <w:rFonts w:ascii="Arial" w:eastAsiaTheme="minorEastAsia" w:hAnsi="Arial" w:cs="Arial"/>
                <w:sz w:val="20"/>
                <w:szCs w:val="20"/>
              </w:rPr>
              <w:t>Advanced PG Dip Music (Professional Performance)</w:t>
            </w:r>
          </w:p>
          <w:p w14:paraId="376320D6"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BMus (Hons) (all routes)</w:t>
            </w:r>
          </w:p>
          <w:p w14:paraId="70EF8B0E"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BMus (Hons) Jazz</w:t>
            </w:r>
          </w:p>
          <w:p w14:paraId="30B685B5" w14:textId="77777777" w:rsidR="00C87F45" w:rsidRPr="005D7426" w:rsidRDefault="00C87F45" w:rsidP="00C87F45">
            <w:pPr>
              <w:ind w:left="360"/>
              <w:rPr>
                <w:rFonts w:ascii="Arial" w:eastAsiaTheme="minorEastAsia" w:hAnsi="Arial" w:cs="Arial"/>
                <w:b/>
                <w:sz w:val="20"/>
                <w:szCs w:val="20"/>
                <w:u w:val="single"/>
              </w:rPr>
            </w:pPr>
          </w:p>
        </w:tc>
        <w:tc>
          <w:tcPr>
            <w:tcW w:w="941" w:type="dxa"/>
          </w:tcPr>
          <w:p w14:paraId="653440B3" w14:textId="77777777" w:rsidR="00C87F45" w:rsidRPr="005D7426" w:rsidRDefault="0044379A" w:rsidP="00C87F45">
            <w:pPr>
              <w:rPr>
                <w:rFonts w:ascii="Arial" w:eastAsia="Times New Roman" w:hAnsi="Arial" w:cs="Arial"/>
                <w:sz w:val="20"/>
              </w:rPr>
            </w:pPr>
            <w:r>
              <w:rPr>
                <w:rFonts w:ascii="Arial" w:eastAsia="Times New Roman" w:hAnsi="Arial" w:cs="Arial"/>
                <w:sz w:val="20"/>
              </w:rPr>
              <w:t>4-5</w:t>
            </w:r>
          </w:p>
        </w:tc>
      </w:tr>
      <w:tr w:rsidR="00C87F45" w:rsidRPr="005D7426" w14:paraId="205F5661" w14:textId="77777777" w:rsidTr="000D4277">
        <w:tc>
          <w:tcPr>
            <w:tcW w:w="1439" w:type="dxa"/>
            <w:vMerge w:val="restart"/>
          </w:tcPr>
          <w:p w14:paraId="2A0EBCA7" w14:textId="77777777" w:rsidR="00C87F45" w:rsidRPr="005D7426" w:rsidRDefault="00C87F45" w:rsidP="00C87F45">
            <w:pPr>
              <w:rPr>
                <w:rFonts w:ascii="Arial" w:eastAsia="Times New Roman" w:hAnsi="Arial" w:cs="Arial"/>
                <w:b/>
                <w:sz w:val="20"/>
                <w:szCs w:val="20"/>
              </w:rPr>
            </w:pPr>
            <w:r w:rsidRPr="005D7426">
              <w:rPr>
                <w:rFonts w:ascii="Arial" w:eastAsia="Times New Roman" w:hAnsi="Arial" w:cs="Arial"/>
                <w:b/>
                <w:sz w:val="20"/>
                <w:szCs w:val="20"/>
              </w:rPr>
              <w:t>Business, Law and Social Sciences (BLSS)</w:t>
            </w:r>
          </w:p>
        </w:tc>
        <w:tc>
          <w:tcPr>
            <w:tcW w:w="1538" w:type="dxa"/>
          </w:tcPr>
          <w:p w14:paraId="126815CF"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Law</w:t>
            </w:r>
          </w:p>
          <w:p w14:paraId="3E195016" w14:textId="77777777" w:rsidR="00C87F45" w:rsidRPr="005D7426" w:rsidRDefault="00C87F45" w:rsidP="00C87F45">
            <w:pPr>
              <w:rPr>
                <w:rFonts w:ascii="Arial" w:eastAsia="Times New Roman" w:hAnsi="Arial" w:cs="Arial"/>
                <w:sz w:val="20"/>
                <w:szCs w:val="20"/>
              </w:rPr>
            </w:pPr>
          </w:p>
        </w:tc>
        <w:tc>
          <w:tcPr>
            <w:tcW w:w="5098" w:type="dxa"/>
          </w:tcPr>
          <w:p w14:paraId="6C222412"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LLB (Hons) (all routes)</w:t>
            </w:r>
          </w:p>
          <w:p w14:paraId="74CEBCB3" w14:textId="77777777" w:rsidR="00C87F45" w:rsidRPr="00E01070" w:rsidRDefault="00C87F45" w:rsidP="00E01070">
            <w:pPr>
              <w:shd w:val="clear" w:color="auto" w:fill="FFFFFF" w:themeFill="background1"/>
              <w:rPr>
                <w:rFonts w:ascii="Arial" w:eastAsia="Times New Roman" w:hAnsi="Arial" w:cs="Arial"/>
                <w:sz w:val="20"/>
                <w:szCs w:val="20"/>
              </w:rPr>
            </w:pPr>
            <w:r w:rsidRPr="00E01070">
              <w:rPr>
                <w:rFonts w:ascii="Arial" w:eastAsia="Times New Roman" w:hAnsi="Arial" w:cs="Arial"/>
                <w:sz w:val="20"/>
                <w:szCs w:val="20"/>
              </w:rPr>
              <w:t>PG Dip Law (CPE)</w:t>
            </w:r>
          </w:p>
          <w:p w14:paraId="3A2A0A1A" w14:textId="77777777" w:rsidR="00C87F45" w:rsidRPr="00E01070" w:rsidRDefault="00C87F45" w:rsidP="00E01070">
            <w:pPr>
              <w:shd w:val="clear" w:color="auto" w:fill="FFFFFF" w:themeFill="background1"/>
              <w:rPr>
                <w:rFonts w:ascii="Arial" w:eastAsia="Times New Roman" w:hAnsi="Arial" w:cs="Arial"/>
                <w:sz w:val="20"/>
                <w:szCs w:val="20"/>
              </w:rPr>
            </w:pPr>
            <w:r w:rsidRPr="00E01070">
              <w:rPr>
                <w:rFonts w:ascii="Arial" w:eastAsia="Times New Roman" w:hAnsi="Arial" w:cs="Arial"/>
                <w:sz w:val="20"/>
                <w:szCs w:val="20"/>
              </w:rPr>
              <w:t>Master of Laws (LLM) Professional Law</w:t>
            </w:r>
          </w:p>
          <w:p w14:paraId="79D250A6" w14:textId="77777777" w:rsidR="00C87F45" w:rsidRPr="00E01070" w:rsidRDefault="00C87F45" w:rsidP="00E01070">
            <w:pPr>
              <w:shd w:val="clear" w:color="auto" w:fill="FFFFFF" w:themeFill="background1"/>
              <w:rPr>
                <w:rFonts w:ascii="Arial" w:eastAsia="Times New Roman" w:hAnsi="Arial" w:cs="Arial"/>
                <w:sz w:val="20"/>
                <w:szCs w:val="20"/>
              </w:rPr>
            </w:pPr>
            <w:r w:rsidRPr="00E01070">
              <w:rPr>
                <w:rFonts w:ascii="Arial" w:eastAsia="Times New Roman" w:hAnsi="Arial" w:cs="Arial"/>
                <w:sz w:val="20"/>
                <w:szCs w:val="20"/>
              </w:rPr>
              <w:t>PG Dip Legal Practice</w:t>
            </w:r>
          </w:p>
          <w:p w14:paraId="146CDBE8" w14:textId="77777777" w:rsidR="00C87F45" w:rsidRPr="005D7426" w:rsidRDefault="00C87F45" w:rsidP="00E01070">
            <w:pPr>
              <w:shd w:val="clear" w:color="auto" w:fill="FFFFFF" w:themeFill="background1"/>
              <w:rPr>
                <w:rFonts w:ascii="Arial" w:eastAsia="Times New Roman" w:hAnsi="Arial" w:cs="Arial"/>
                <w:sz w:val="20"/>
                <w:szCs w:val="20"/>
              </w:rPr>
            </w:pPr>
            <w:r w:rsidRPr="00E01070">
              <w:rPr>
                <w:rFonts w:ascii="Arial" w:eastAsia="Times New Roman" w:hAnsi="Arial" w:cs="Arial"/>
                <w:sz w:val="20"/>
                <w:szCs w:val="20"/>
              </w:rPr>
              <w:t>Master of Laws (LLM) Legal Practice</w:t>
            </w:r>
          </w:p>
          <w:p w14:paraId="2F3D0077" w14:textId="77777777" w:rsidR="00C87F45" w:rsidRPr="005D7426" w:rsidRDefault="00C87F45" w:rsidP="00C87F45">
            <w:pPr>
              <w:rPr>
                <w:rFonts w:ascii="Arial" w:eastAsia="Times New Roman" w:hAnsi="Arial" w:cs="Arial"/>
                <w:sz w:val="20"/>
                <w:szCs w:val="20"/>
              </w:rPr>
            </w:pPr>
          </w:p>
        </w:tc>
        <w:tc>
          <w:tcPr>
            <w:tcW w:w="941" w:type="dxa"/>
          </w:tcPr>
          <w:p w14:paraId="52479D03" w14:textId="77777777" w:rsidR="00C87F45" w:rsidRPr="005D7426" w:rsidRDefault="0044379A" w:rsidP="00C87F45">
            <w:pPr>
              <w:rPr>
                <w:rFonts w:ascii="Arial" w:eastAsia="Times New Roman" w:hAnsi="Arial" w:cs="Arial"/>
                <w:sz w:val="20"/>
              </w:rPr>
            </w:pPr>
            <w:r>
              <w:rPr>
                <w:rFonts w:ascii="Arial" w:eastAsia="Times New Roman" w:hAnsi="Arial" w:cs="Arial"/>
                <w:sz w:val="20"/>
              </w:rPr>
              <w:t>6-7</w:t>
            </w:r>
          </w:p>
        </w:tc>
      </w:tr>
      <w:tr w:rsidR="00C87F45" w:rsidRPr="005D7426" w14:paraId="15E218CE" w14:textId="77777777" w:rsidTr="000D4277">
        <w:tc>
          <w:tcPr>
            <w:tcW w:w="1439" w:type="dxa"/>
            <w:vMerge/>
          </w:tcPr>
          <w:p w14:paraId="04819C5C" w14:textId="77777777" w:rsidR="00C87F45" w:rsidRPr="005D7426" w:rsidRDefault="00C87F45" w:rsidP="00C87F45">
            <w:pPr>
              <w:rPr>
                <w:rFonts w:ascii="Arial" w:eastAsia="Times New Roman" w:hAnsi="Arial" w:cs="Arial"/>
                <w:b/>
                <w:sz w:val="20"/>
                <w:szCs w:val="20"/>
              </w:rPr>
            </w:pPr>
          </w:p>
        </w:tc>
        <w:tc>
          <w:tcPr>
            <w:tcW w:w="1538" w:type="dxa"/>
          </w:tcPr>
          <w:p w14:paraId="7B583615"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Social Sciences</w:t>
            </w:r>
          </w:p>
        </w:tc>
        <w:tc>
          <w:tcPr>
            <w:tcW w:w="5098" w:type="dxa"/>
            <w:shd w:val="clear" w:color="auto" w:fill="auto"/>
          </w:tcPr>
          <w:p w14:paraId="021FBA78" w14:textId="77777777" w:rsidR="00C87F45" w:rsidRPr="000D4277" w:rsidRDefault="00C87F45" w:rsidP="00C87F45">
            <w:pPr>
              <w:rPr>
                <w:rFonts w:ascii="Arial" w:eastAsia="Times New Roman" w:hAnsi="Arial" w:cs="Arial"/>
                <w:sz w:val="20"/>
                <w:szCs w:val="20"/>
              </w:rPr>
            </w:pPr>
            <w:r w:rsidRPr="000D4277">
              <w:rPr>
                <w:rFonts w:ascii="Arial" w:eastAsia="Times New Roman" w:hAnsi="Arial" w:cs="Arial"/>
                <w:sz w:val="20"/>
                <w:szCs w:val="20"/>
              </w:rPr>
              <w:t>MSc Psychology</w:t>
            </w:r>
          </w:p>
          <w:p w14:paraId="1641445F" w14:textId="77777777" w:rsidR="00C87F45" w:rsidRPr="000D4277" w:rsidRDefault="00C87F45" w:rsidP="00C87F45">
            <w:pPr>
              <w:rPr>
                <w:rFonts w:ascii="Arial" w:eastAsia="Times New Roman" w:hAnsi="Arial" w:cs="Arial"/>
                <w:sz w:val="20"/>
                <w:szCs w:val="20"/>
              </w:rPr>
            </w:pPr>
            <w:r w:rsidRPr="000D4277">
              <w:rPr>
                <w:rFonts w:ascii="Arial" w:eastAsia="Times New Roman" w:hAnsi="Arial" w:cs="Arial"/>
                <w:sz w:val="20"/>
                <w:szCs w:val="20"/>
              </w:rPr>
              <w:t>MSc Forensic Psychology</w:t>
            </w:r>
          </w:p>
          <w:p w14:paraId="60E89B85" w14:textId="77777777" w:rsidR="00C87F45" w:rsidRPr="000D4277" w:rsidRDefault="00C87F45" w:rsidP="00C87F45">
            <w:pPr>
              <w:rPr>
                <w:rFonts w:ascii="Arial" w:eastAsia="Times New Roman" w:hAnsi="Arial" w:cs="Arial"/>
                <w:sz w:val="20"/>
                <w:szCs w:val="20"/>
              </w:rPr>
            </w:pPr>
            <w:r w:rsidRPr="000D4277">
              <w:rPr>
                <w:rFonts w:ascii="Arial" w:eastAsia="Times New Roman" w:hAnsi="Arial" w:cs="Arial"/>
                <w:sz w:val="20"/>
                <w:szCs w:val="20"/>
              </w:rPr>
              <w:t>MSc Health Psychology</w:t>
            </w:r>
          </w:p>
          <w:p w14:paraId="56A33833" w14:textId="77777777" w:rsidR="00C87F45" w:rsidRPr="000D4277" w:rsidRDefault="00C87F45" w:rsidP="00E01070">
            <w:pPr>
              <w:shd w:val="clear" w:color="auto" w:fill="FFFFFF" w:themeFill="background1"/>
              <w:rPr>
                <w:rFonts w:ascii="Arial" w:eastAsia="Times New Roman" w:hAnsi="Arial" w:cs="Arial"/>
                <w:sz w:val="20"/>
                <w:szCs w:val="20"/>
              </w:rPr>
            </w:pPr>
            <w:r w:rsidRPr="000D4277">
              <w:rPr>
                <w:rFonts w:ascii="Arial" w:eastAsia="Times New Roman" w:hAnsi="Arial" w:cs="Arial"/>
                <w:sz w:val="20"/>
                <w:szCs w:val="20"/>
              </w:rPr>
              <w:t>BSc (Hons) Professional Policing</w:t>
            </w:r>
          </w:p>
          <w:p w14:paraId="4EAFD22B" w14:textId="77777777" w:rsidR="00C87F45" w:rsidRPr="000D4277" w:rsidRDefault="00C87F45" w:rsidP="00C87F45">
            <w:pPr>
              <w:rPr>
                <w:rFonts w:ascii="Arial" w:eastAsia="Times New Roman" w:hAnsi="Arial" w:cs="Arial"/>
                <w:sz w:val="20"/>
                <w:szCs w:val="20"/>
              </w:rPr>
            </w:pPr>
          </w:p>
        </w:tc>
        <w:tc>
          <w:tcPr>
            <w:tcW w:w="941" w:type="dxa"/>
          </w:tcPr>
          <w:p w14:paraId="4A1EAD10" w14:textId="77777777" w:rsidR="00C87F45" w:rsidRPr="005D7426" w:rsidRDefault="00B00170" w:rsidP="00C87F45">
            <w:pPr>
              <w:rPr>
                <w:rFonts w:ascii="Arial" w:eastAsia="Times New Roman" w:hAnsi="Arial" w:cs="Arial"/>
                <w:sz w:val="20"/>
              </w:rPr>
            </w:pPr>
            <w:r>
              <w:rPr>
                <w:rFonts w:ascii="Arial" w:eastAsia="Times New Roman" w:hAnsi="Arial" w:cs="Arial"/>
                <w:sz w:val="20"/>
              </w:rPr>
              <w:t>7</w:t>
            </w:r>
          </w:p>
        </w:tc>
      </w:tr>
      <w:tr w:rsidR="00C87F45" w:rsidRPr="005D7426" w14:paraId="6C9B249C" w14:textId="77777777" w:rsidTr="00C87F45">
        <w:tc>
          <w:tcPr>
            <w:tcW w:w="1439" w:type="dxa"/>
            <w:vMerge w:val="restart"/>
          </w:tcPr>
          <w:p w14:paraId="1DDE5015" w14:textId="77777777" w:rsidR="00C87F45" w:rsidRPr="005D7426" w:rsidRDefault="00C87F45" w:rsidP="00C87F45">
            <w:pPr>
              <w:rPr>
                <w:rFonts w:ascii="Arial" w:eastAsia="Times New Roman" w:hAnsi="Arial" w:cs="Arial"/>
                <w:b/>
                <w:sz w:val="20"/>
                <w:szCs w:val="20"/>
              </w:rPr>
            </w:pPr>
            <w:r w:rsidRPr="005D7426">
              <w:rPr>
                <w:rFonts w:ascii="Arial" w:eastAsia="Times New Roman" w:hAnsi="Arial" w:cs="Arial"/>
                <w:b/>
                <w:sz w:val="20"/>
                <w:szCs w:val="20"/>
              </w:rPr>
              <w:t>Computing, Engineering and the Built Environment (CEBE)</w:t>
            </w:r>
          </w:p>
        </w:tc>
        <w:tc>
          <w:tcPr>
            <w:tcW w:w="1538" w:type="dxa"/>
          </w:tcPr>
          <w:p w14:paraId="74B306C6"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Computing and Digital Technology</w:t>
            </w:r>
          </w:p>
        </w:tc>
        <w:tc>
          <w:tcPr>
            <w:tcW w:w="5098" w:type="dxa"/>
          </w:tcPr>
          <w:p w14:paraId="1317CF45" w14:textId="77777777" w:rsidR="00C87F45" w:rsidRPr="005D7426" w:rsidRDefault="00C87F45" w:rsidP="00C87F45">
            <w:pPr>
              <w:rPr>
                <w:rFonts w:ascii="Arial" w:eastAsia="Times New Roman" w:hAnsi="Arial" w:cs="Arial"/>
                <w:bCs/>
                <w:sz w:val="20"/>
                <w:szCs w:val="24"/>
              </w:rPr>
            </w:pPr>
            <w:proofErr w:type="spellStart"/>
            <w:r w:rsidRPr="005D7426">
              <w:rPr>
                <w:rFonts w:ascii="Arial" w:eastAsia="Times New Roman" w:hAnsi="Arial" w:cs="Arial"/>
                <w:bCs/>
                <w:sz w:val="20"/>
                <w:szCs w:val="24"/>
              </w:rPr>
              <w:t>MSci</w:t>
            </w:r>
            <w:proofErr w:type="spellEnd"/>
            <w:r w:rsidRPr="005D7426">
              <w:rPr>
                <w:rFonts w:ascii="Arial" w:eastAsia="Times New Roman" w:hAnsi="Arial" w:cs="Arial"/>
                <w:bCs/>
                <w:sz w:val="20"/>
                <w:szCs w:val="24"/>
              </w:rPr>
              <w:t xml:space="preserve">/BSc (Hons) Computer Networks and Security </w:t>
            </w:r>
          </w:p>
          <w:p w14:paraId="13774EEE" w14:textId="77777777" w:rsidR="00C87F45" w:rsidRPr="005D7426" w:rsidRDefault="00C87F45" w:rsidP="00C87F45">
            <w:pPr>
              <w:rPr>
                <w:rFonts w:ascii="Arial" w:eastAsia="Times New Roman" w:hAnsi="Arial" w:cs="Arial"/>
                <w:bCs/>
                <w:sz w:val="20"/>
                <w:szCs w:val="24"/>
              </w:rPr>
            </w:pPr>
            <w:proofErr w:type="spellStart"/>
            <w:r w:rsidRPr="005D7426">
              <w:rPr>
                <w:rFonts w:ascii="Arial" w:eastAsia="Times New Roman" w:hAnsi="Arial" w:cs="Arial"/>
                <w:bCs/>
                <w:sz w:val="20"/>
                <w:szCs w:val="24"/>
              </w:rPr>
              <w:t>MSci</w:t>
            </w:r>
            <w:proofErr w:type="spellEnd"/>
            <w:r w:rsidRPr="005D7426">
              <w:rPr>
                <w:rFonts w:ascii="Arial" w:eastAsia="Times New Roman" w:hAnsi="Arial" w:cs="Arial"/>
                <w:bCs/>
                <w:sz w:val="20"/>
                <w:szCs w:val="24"/>
              </w:rPr>
              <w:t xml:space="preserve">/BSc (Hons) Computer Networks </w:t>
            </w:r>
          </w:p>
          <w:p w14:paraId="631BB12A" w14:textId="77777777" w:rsidR="00C87F45" w:rsidRPr="005D7426" w:rsidRDefault="00C87F45" w:rsidP="00C87F45">
            <w:pPr>
              <w:rPr>
                <w:rFonts w:ascii="Arial" w:eastAsia="Times New Roman" w:hAnsi="Arial" w:cs="Arial"/>
                <w:bCs/>
                <w:sz w:val="20"/>
                <w:szCs w:val="24"/>
              </w:rPr>
            </w:pPr>
            <w:proofErr w:type="spellStart"/>
            <w:r w:rsidRPr="005D7426">
              <w:rPr>
                <w:rFonts w:ascii="Arial" w:eastAsia="Times New Roman" w:hAnsi="Arial" w:cs="Arial"/>
                <w:bCs/>
                <w:sz w:val="20"/>
                <w:szCs w:val="24"/>
              </w:rPr>
              <w:t>MSci</w:t>
            </w:r>
            <w:proofErr w:type="spellEnd"/>
            <w:r w:rsidRPr="005D7426">
              <w:rPr>
                <w:rFonts w:ascii="Arial" w:eastAsia="Times New Roman" w:hAnsi="Arial" w:cs="Arial"/>
                <w:bCs/>
                <w:sz w:val="20"/>
                <w:szCs w:val="24"/>
              </w:rPr>
              <w:t xml:space="preserve">/BSc (Hons) Computing and Information Technology </w:t>
            </w:r>
          </w:p>
          <w:p w14:paraId="386874A5" w14:textId="77777777" w:rsidR="00C87F45" w:rsidRPr="005D7426" w:rsidRDefault="00C87F45" w:rsidP="00C87F45">
            <w:pPr>
              <w:rPr>
                <w:rFonts w:ascii="Arial" w:eastAsia="Times New Roman" w:hAnsi="Arial" w:cs="Arial"/>
                <w:bCs/>
                <w:sz w:val="20"/>
                <w:szCs w:val="24"/>
              </w:rPr>
            </w:pPr>
            <w:r w:rsidRPr="005D7426">
              <w:rPr>
                <w:rFonts w:ascii="Arial" w:eastAsia="Times New Roman" w:hAnsi="Arial" w:cs="Arial"/>
                <w:bCs/>
                <w:sz w:val="20"/>
                <w:szCs w:val="24"/>
              </w:rPr>
              <w:t xml:space="preserve">MSc Data Networks and Security </w:t>
            </w:r>
          </w:p>
          <w:p w14:paraId="1A4FB65C" w14:textId="77777777" w:rsidR="00C87F45" w:rsidRPr="005D7426" w:rsidRDefault="00C87F45" w:rsidP="00C87F45">
            <w:pPr>
              <w:rPr>
                <w:rFonts w:ascii="Arial" w:eastAsia="Times New Roman" w:hAnsi="Arial" w:cs="Arial"/>
                <w:bCs/>
                <w:sz w:val="20"/>
                <w:szCs w:val="24"/>
              </w:rPr>
            </w:pPr>
            <w:proofErr w:type="spellStart"/>
            <w:r w:rsidRPr="005D7426">
              <w:rPr>
                <w:rFonts w:ascii="Arial" w:eastAsia="Times New Roman" w:hAnsi="Arial" w:cs="Arial"/>
                <w:bCs/>
                <w:sz w:val="20"/>
                <w:szCs w:val="24"/>
              </w:rPr>
              <w:t>MSci</w:t>
            </w:r>
            <w:proofErr w:type="spellEnd"/>
            <w:r w:rsidRPr="005D7426">
              <w:rPr>
                <w:rFonts w:ascii="Arial" w:eastAsia="Times New Roman" w:hAnsi="Arial" w:cs="Arial"/>
                <w:bCs/>
                <w:sz w:val="20"/>
                <w:szCs w:val="24"/>
              </w:rPr>
              <w:t xml:space="preserve">/BSc (Hons) Computer Forensics </w:t>
            </w:r>
          </w:p>
          <w:p w14:paraId="7F13A7C8" w14:textId="77777777" w:rsidR="00C87F45" w:rsidRDefault="00C87F45" w:rsidP="00C87F45">
            <w:pPr>
              <w:rPr>
                <w:rFonts w:ascii="Arial" w:eastAsia="Times New Roman" w:hAnsi="Arial" w:cs="Arial"/>
                <w:bCs/>
                <w:sz w:val="20"/>
                <w:szCs w:val="24"/>
              </w:rPr>
            </w:pPr>
            <w:r w:rsidRPr="005D7426">
              <w:rPr>
                <w:rFonts w:ascii="Arial" w:eastAsia="Times New Roman" w:hAnsi="Arial" w:cs="Arial"/>
                <w:bCs/>
                <w:sz w:val="20"/>
                <w:szCs w:val="24"/>
              </w:rPr>
              <w:lastRenderedPageBreak/>
              <w:t xml:space="preserve">BSc (Hons) Digital Media Computing </w:t>
            </w:r>
          </w:p>
          <w:p w14:paraId="3018A4FC" w14:textId="4291FD97" w:rsidR="00762075" w:rsidRPr="005D7426" w:rsidRDefault="00762075" w:rsidP="00762075">
            <w:pPr>
              <w:shd w:val="clear" w:color="auto" w:fill="BDD6EE" w:themeFill="accent1" w:themeFillTint="66"/>
              <w:rPr>
                <w:rFonts w:ascii="Arial" w:eastAsia="Times New Roman" w:hAnsi="Arial" w:cs="Arial"/>
                <w:bCs/>
                <w:sz w:val="20"/>
                <w:szCs w:val="24"/>
              </w:rPr>
            </w:pPr>
            <w:r>
              <w:rPr>
                <w:rFonts w:ascii="Arial" w:eastAsia="Times New Roman" w:hAnsi="Arial" w:cs="Arial"/>
                <w:bCs/>
                <w:sz w:val="20"/>
                <w:szCs w:val="24"/>
              </w:rPr>
              <w:t>BSc (Hons) Digital M</w:t>
            </w:r>
            <w:r w:rsidR="008D5C80">
              <w:rPr>
                <w:rFonts w:ascii="Arial" w:eastAsia="Times New Roman" w:hAnsi="Arial" w:cs="Arial"/>
                <w:bCs/>
                <w:sz w:val="20"/>
                <w:szCs w:val="24"/>
              </w:rPr>
              <w:t>edia</w:t>
            </w:r>
            <w:bookmarkStart w:id="0" w:name="_GoBack"/>
            <w:bookmarkEnd w:id="0"/>
            <w:r>
              <w:rPr>
                <w:rFonts w:ascii="Arial" w:eastAsia="Times New Roman" w:hAnsi="Arial" w:cs="Arial"/>
                <w:bCs/>
                <w:sz w:val="20"/>
                <w:szCs w:val="24"/>
              </w:rPr>
              <w:t xml:space="preserve"> Technology</w:t>
            </w:r>
          </w:p>
          <w:p w14:paraId="3C7E1ECE" w14:textId="77777777" w:rsidR="00C87F45" w:rsidRPr="005D7426" w:rsidRDefault="00C87F45" w:rsidP="00C87F45">
            <w:pPr>
              <w:rPr>
                <w:rFonts w:ascii="Arial" w:eastAsia="Times New Roman" w:hAnsi="Arial" w:cs="Arial"/>
                <w:bCs/>
                <w:sz w:val="20"/>
                <w:szCs w:val="24"/>
              </w:rPr>
            </w:pPr>
            <w:r w:rsidRPr="005D7426">
              <w:rPr>
                <w:rFonts w:ascii="Arial" w:eastAsia="Times New Roman" w:hAnsi="Arial" w:cs="Arial"/>
                <w:bCs/>
                <w:sz w:val="20"/>
                <w:szCs w:val="24"/>
              </w:rPr>
              <w:t xml:space="preserve">BSc (Hons) Film Production Technology </w:t>
            </w:r>
          </w:p>
          <w:p w14:paraId="4D7094B6" w14:textId="77777777" w:rsidR="00C87F45" w:rsidRPr="005D7426" w:rsidRDefault="00C87F45" w:rsidP="00C87F45">
            <w:pPr>
              <w:rPr>
                <w:rFonts w:ascii="Arial" w:eastAsia="Times New Roman" w:hAnsi="Arial" w:cs="Arial"/>
                <w:bCs/>
                <w:sz w:val="20"/>
                <w:szCs w:val="24"/>
              </w:rPr>
            </w:pPr>
            <w:r w:rsidRPr="005D7426">
              <w:rPr>
                <w:rFonts w:ascii="Arial" w:eastAsia="Times New Roman" w:hAnsi="Arial" w:cs="Arial"/>
                <w:bCs/>
                <w:sz w:val="20"/>
                <w:szCs w:val="24"/>
              </w:rPr>
              <w:t xml:space="preserve">BSc (Hons) Sound Engineering and Production </w:t>
            </w:r>
          </w:p>
          <w:p w14:paraId="7305D5B8" w14:textId="77777777" w:rsidR="00C87F45" w:rsidRPr="005D7426" w:rsidRDefault="00C87F45" w:rsidP="00C87F45">
            <w:pPr>
              <w:rPr>
                <w:rFonts w:ascii="Arial" w:eastAsia="Times New Roman" w:hAnsi="Arial" w:cs="Arial"/>
                <w:bCs/>
                <w:sz w:val="20"/>
                <w:szCs w:val="24"/>
              </w:rPr>
            </w:pPr>
            <w:r w:rsidRPr="005D7426">
              <w:rPr>
                <w:rFonts w:ascii="Arial" w:eastAsia="Times New Roman" w:hAnsi="Arial" w:cs="Arial"/>
                <w:bCs/>
                <w:sz w:val="20"/>
                <w:szCs w:val="24"/>
              </w:rPr>
              <w:t xml:space="preserve">BSc (Hons) Film Technology and Visual Effects </w:t>
            </w:r>
          </w:p>
          <w:p w14:paraId="41E4D83F" w14:textId="77777777" w:rsidR="00C87F45" w:rsidRPr="005D7426" w:rsidRDefault="00C87F45" w:rsidP="00C87F45">
            <w:pPr>
              <w:rPr>
                <w:rFonts w:ascii="Arial" w:eastAsia="Times New Roman" w:hAnsi="Arial" w:cs="Arial"/>
                <w:bCs/>
                <w:sz w:val="20"/>
                <w:szCs w:val="24"/>
              </w:rPr>
            </w:pPr>
            <w:r w:rsidRPr="005D7426">
              <w:rPr>
                <w:rFonts w:ascii="Arial" w:eastAsia="Times New Roman" w:hAnsi="Arial" w:cs="Arial"/>
                <w:bCs/>
                <w:sz w:val="20"/>
                <w:szCs w:val="24"/>
              </w:rPr>
              <w:t xml:space="preserve">BSc (Hons) Music Technology </w:t>
            </w:r>
          </w:p>
          <w:p w14:paraId="0348D204" w14:textId="77777777" w:rsidR="00C87F45" w:rsidRPr="005D7426" w:rsidRDefault="00C87F45" w:rsidP="00C87F45">
            <w:pPr>
              <w:rPr>
                <w:rFonts w:ascii="Arial" w:eastAsia="Times New Roman" w:hAnsi="Arial" w:cs="Arial"/>
                <w:sz w:val="20"/>
                <w:szCs w:val="20"/>
              </w:rPr>
            </w:pPr>
          </w:p>
        </w:tc>
        <w:tc>
          <w:tcPr>
            <w:tcW w:w="941" w:type="dxa"/>
          </w:tcPr>
          <w:p w14:paraId="1BAD90DD" w14:textId="77777777" w:rsidR="00C87F45" w:rsidRPr="005D7426" w:rsidRDefault="00B00170" w:rsidP="00C87F45">
            <w:pPr>
              <w:rPr>
                <w:rFonts w:ascii="Arial" w:eastAsia="Times New Roman" w:hAnsi="Arial" w:cs="Arial"/>
                <w:sz w:val="20"/>
              </w:rPr>
            </w:pPr>
            <w:r>
              <w:rPr>
                <w:rFonts w:ascii="Arial" w:eastAsia="Times New Roman" w:hAnsi="Arial" w:cs="Arial"/>
                <w:sz w:val="20"/>
              </w:rPr>
              <w:lastRenderedPageBreak/>
              <w:t>8</w:t>
            </w:r>
          </w:p>
        </w:tc>
      </w:tr>
      <w:tr w:rsidR="00C87F45" w:rsidRPr="005D7426" w14:paraId="66C254A8" w14:textId="77777777" w:rsidTr="00C87F45">
        <w:tc>
          <w:tcPr>
            <w:tcW w:w="1439" w:type="dxa"/>
            <w:vMerge/>
          </w:tcPr>
          <w:p w14:paraId="16D8599A" w14:textId="77777777" w:rsidR="00C87F45" w:rsidRPr="005D7426" w:rsidRDefault="00C87F45" w:rsidP="00C87F45">
            <w:pPr>
              <w:rPr>
                <w:rFonts w:ascii="Arial" w:eastAsia="Times New Roman" w:hAnsi="Arial" w:cs="Arial"/>
                <w:b/>
                <w:color w:val="1F3864" w:themeColor="accent5" w:themeShade="80"/>
                <w:sz w:val="20"/>
                <w:szCs w:val="20"/>
              </w:rPr>
            </w:pPr>
          </w:p>
        </w:tc>
        <w:tc>
          <w:tcPr>
            <w:tcW w:w="1538" w:type="dxa"/>
          </w:tcPr>
          <w:p w14:paraId="04F23633"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Engineering and the Built Environment</w:t>
            </w:r>
          </w:p>
        </w:tc>
        <w:tc>
          <w:tcPr>
            <w:tcW w:w="5098" w:type="dxa"/>
          </w:tcPr>
          <w:p w14:paraId="5B16006B" w14:textId="77777777" w:rsidR="00C87F45" w:rsidRPr="005D7426" w:rsidRDefault="00C87F45" w:rsidP="00C87F45">
            <w:pPr>
              <w:rPr>
                <w:rFonts w:ascii="Arial" w:eastAsia="Times New Roman" w:hAnsi="Arial" w:cs="Arial"/>
                <w:sz w:val="24"/>
              </w:rPr>
            </w:pPr>
            <w:r w:rsidRPr="005D7426">
              <w:rPr>
                <w:rFonts w:ascii="Arial" w:eastAsia="Times New Roman" w:hAnsi="Arial" w:cs="Arial"/>
                <w:bCs/>
                <w:sz w:val="20"/>
                <w:szCs w:val="20"/>
              </w:rPr>
              <w:t>BEng (Hons) Automotive Engineering</w:t>
            </w:r>
            <w:r w:rsidRPr="005D7426">
              <w:rPr>
                <w:rFonts w:ascii="Arial" w:eastAsia="Times New Roman" w:hAnsi="Arial" w:cs="Arial"/>
                <w:sz w:val="24"/>
              </w:rPr>
              <w:t xml:space="preserve"> </w:t>
            </w:r>
          </w:p>
          <w:p w14:paraId="761AE40E" w14:textId="77777777" w:rsidR="00C87F45" w:rsidRPr="005D7426" w:rsidRDefault="00C87F45" w:rsidP="00C87F45">
            <w:pPr>
              <w:rPr>
                <w:rFonts w:ascii="Arial" w:eastAsia="Times New Roman" w:hAnsi="Arial" w:cs="Arial"/>
                <w:bCs/>
                <w:sz w:val="20"/>
                <w:szCs w:val="24"/>
              </w:rPr>
            </w:pPr>
            <w:r w:rsidRPr="005D7426">
              <w:rPr>
                <w:rFonts w:ascii="Arial" w:eastAsia="Times New Roman" w:hAnsi="Arial" w:cs="Arial"/>
                <w:bCs/>
                <w:sz w:val="20"/>
                <w:szCs w:val="24"/>
              </w:rPr>
              <w:t xml:space="preserve">BEng (Hons) Electronic Engineering </w:t>
            </w:r>
          </w:p>
          <w:p w14:paraId="00ABEF77" w14:textId="77777777" w:rsidR="00C87F45" w:rsidRPr="005D7426" w:rsidRDefault="00C87F45" w:rsidP="00C87F45">
            <w:pPr>
              <w:rPr>
                <w:rFonts w:ascii="Arial" w:eastAsia="Times New Roman" w:hAnsi="Arial" w:cs="Arial"/>
                <w:bCs/>
                <w:sz w:val="20"/>
                <w:szCs w:val="24"/>
              </w:rPr>
            </w:pPr>
            <w:r w:rsidRPr="005D7426">
              <w:rPr>
                <w:rFonts w:ascii="Arial" w:eastAsia="Times New Roman" w:hAnsi="Arial" w:cs="Arial"/>
                <w:bCs/>
                <w:sz w:val="20"/>
                <w:szCs w:val="24"/>
              </w:rPr>
              <w:t xml:space="preserve">BEng (Hons) Mechanical Engineering </w:t>
            </w:r>
          </w:p>
          <w:p w14:paraId="5F0E5DCD" w14:textId="77777777" w:rsidR="00C87F45" w:rsidRPr="005D7426" w:rsidRDefault="00C87F45" w:rsidP="00C87F45">
            <w:pPr>
              <w:rPr>
                <w:rFonts w:ascii="Arial" w:eastAsia="Times New Roman" w:hAnsi="Arial" w:cs="Arial"/>
                <w:bCs/>
                <w:sz w:val="20"/>
                <w:szCs w:val="24"/>
              </w:rPr>
            </w:pPr>
            <w:r w:rsidRPr="005D7426">
              <w:rPr>
                <w:rFonts w:ascii="Arial" w:eastAsia="Times New Roman" w:hAnsi="Arial" w:cs="Arial"/>
                <w:bCs/>
                <w:sz w:val="20"/>
                <w:szCs w:val="24"/>
              </w:rPr>
              <w:t xml:space="preserve">BEng/MEng Manufacturing Engineering </w:t>
            </w:r>
          </w:p>
          <w:p w14:paraId="45317CCE" w14:textId="77777777" w:rsidR="00C87F45" w:rsidRPr="005D7426" w:rsidRDefault="00C87F45" w:rsidP="00C87F45">
            <w:pPr>
              <w:rPr>
                <w:rFonts w:ascii="Arial" w:eastAsia="Times New Roman" w:hAnsi="Arial" w:cs="Arial"/>
                <w:bCs/>
                <w:sz w:val="20"/>
                <w:szCs w:val="20"/>
              </w:rPr>
            </w:pPr>
            <w:r w:rsidRPr="005D7426">
              <w:rPr>
                <w:rFonts w:ascii="Arial" w:eastAsia="Times New Roman" w:hAnsi="Arial" w:cs="Arial"/>
                <w:bCs/>
                <w:sz w:val="20"/>
                <w:szCs w:val="20"/>
              </w:rPr>
              <w:t xml:space="preserve">MEng Mechanical Engineering </w:t>
            </w:r>
          </w:p>
          <w:p w14:paraId="168DCF64" w14:textId="77777777" w:rsidR="00C87F45" w:rsidRPr="005D7426" w:rsidRDefault="00C87F45" w:rsidP="00C87F45">
            <w:pPr>
              <w:rPr>
                <w:rFonts w:ascii="Arial" w:eastAsia="Times New Roman" w:hAnsi="Arial" w:cs="Arial"/>
                <w:bCs/>
                <w:sz w:val="20"/>
                <w:szCs w:val="20"/>
              </w:rPr>
            </w:pPr>
            <w:r w:rsidRPr="005D7426">
              <w:rPr>
                <w:rFonts w:ascii="Arial" w:eastAsia="Times New Roman" w:hAnsi="Arial" w:cs="Arial"/>
                <w:bCs/>
                <w:sz w:val="20"/>
                <w:szCs w:val="20"/>
              </w:rPr>
              <w:t>MEng Automotive Engineering</w:t>
            </w:r>
          </w:p>
          <w:p w14:paraId="595A0006" w14:textId="77777777" w:rsidR="00C87F45" w:rsidRPr="005D7426" w:rsidRDefault="00C87F45" w:rsidP="00C87F45">
            <w:pPr>
              <w:rPr>
                <w:rFonts w:ascii="Arial" w:eastAsia="Times New Roman" w:hAnsi="Arial" w:cs="Arial"/>
                <w:bCs/>
                <w:sz w:val="20"/>
                <w:szCs w:val="20"/>
              </w:rPr>
            </w:pPr>
            <w:r w:rsidRPr="005D7426">
              <w:rPr>
                <w:rFonts w:ascii="Arial" w:eastAsia="Times New Roman" w:hAnsi="Arial" w:cs="Arial"/>
                <w:bCs/>
                <w:sz w:val="20"/>
                <w:szCs w:val="20"/>
              </w:rPr>
              <w:t xml:space="preserve">MSc Automotive Engineering </w:t>
            </w:r>
          </w:p>
          <w:p w14:paraId="6CBFD811" w14:textId="77777777" w:rsidR="00C87F45" w:rsidRPr="005D7426" w:rsidRDefault="00C87F45" w:rsidP="00C87F45">
            <w:pPr>
              <w:rPr>
                <w:rFonts w:ascii="Arial" w:eastAsia="Times New Roman" w:hAnsi="Arial" w:cs="Arial"/>
                <w:bCs/>
                <w:sz w:val="20"/>
                <w:szCs w:val="20"/>
              </w:rPr>
            </w:pPr>
            <w:r w:rsidRPr="005D7426">
              <w:rPr>
                <w:rFonts w:ascii="Arial" w:eastAsia="Times New Roman" w:hAnsi="Arial" w:cs="Arial"/>
                <w:bCs/>
                <w:sz w:val="20"/>
                <w:szCs w:val="20"/>
              </w:rPr>
              <w:t xml:space="preserve">MSc Mechanical Engineering </w:t>
            </w:r>
          </w:p>
          <w:p w14:paraId="16D107FA" w14:textId="77777777" w:rsidR="00C87F45" w:rsidRPr="005D7426" w:rsidRDefault="00C87F45" w:rsidP="00C87F45">
            <w:pPr>
              <w:rPr>
                <w:rFonts w:ascii="Arial" w:eastAsia="Times New Roman" w:hAnsi="Arial" w:cs="Arial"/>
                <w:sz w:val="20"/>
                <w:szCs w:val="20"/>
              </w:rPr>
            </w:pPr>
          </w:p>
        </w:tc>
        <w:tc>
          <w:tcPr>
            <w:tcW w:w="941" w:type="dxa"/>
          </w:tcPr>
          <w:p w14:paraId="6C2BC8C6" w14:textId="77777777" w:rsidR="00C87F45" w:rsidRPr="005D7426" w:rsidRDefault="00B00170" w:rsidP="00C87F45">
            <w:pPr>
              <w:rPr>
                <w:rFonts w:ascii="Arial" w:eastAsia="Times New Roman" w:hAnsi="Arial" w:cs="Arial"/>
                <w:sz w:val="20"/>
              </w:rPr>
            </w:pPr>
            <w:r>
              <w:rPr>
                <w:rFonts w:ascii="Arial" w:eastAsia="Times New Roman" w:hAnsi="Arial" w:cs="Arial"/>
                <w:sz w:val="20"/>
              </w:rPr>
              <w:t>8</w:t>
            </w:r>
          </w:p>
        </w:tc>
      </w:tr>
      <w:tr w:rsidR="00C87F45" w:rsidRPr="005D7426" w14:paraId="67546E6A" w14:textId="77777777" w:rsidTr="00C87F45">
        <w:tc>
          <w:tcPr>
            <w:tcW w:w="1439" w:type="dxa"/>
            <w:vMerge w:val="restart"/>
          </w:tcPr>
          <w:p w14:paraId="48368D45" w14:textId="77777777" w:rsidR="00C87F45" w:rsidRPr="005D7426" w:rsidRDefault="00C87F45" w:rsidP="00C87F45">
            <w:pPr>
              <w:rPr>
                <w:rFonts w:ascii="Arial" w:eastAsia="Times New Roman" w:hAnsi="Arial" w:cs="Arial"/>
                <w:b/>
                <w:color w:val="1F3864" w:themeColor="accent5" w:themeShade="80"/>
                <w:sz w:val="20"/>
                <w:szCs w:val="20"/>
              </w:rPr>
            </w:pPr>
            <w:r w:rsidRPr="005D7426">
              <w:rPr>
                <w:rFonts w:ascii="Arial" w:eastAsia="Times New Roman" w:hAnsi="Arial" w:cs="Arial"/>
                <w:b/>
                <w:sz w:val="20"/>
                <w:szCs w:val="20"/>
              </w:rPr>
              <w:t>Health, Education and Life Sciences (HELS)</w:t>
            </w:r>
          </w:p>
        </w:tc>
        <w:tc>
          <w:tcPr>
            <w:tcW w:w="1538" w:type="dxa"/>
          </w:tcPr>
          <w:p w14:paraId="6FD65A8B"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Education and Social Work</w:t>
            </w:r>
          </w:p>
        </w:tc>
        <w:tc>
          <w:tcPr>
            <w:tcW w:w="5098" w:type="dxa"/>
          </w:tcPr>
          <w:p w14:paraId="0D5C7578"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BA (Hons) Primary Education (with QTS)</w:t>
            </w:r>
          </w:p>
          <w:p w14:paraId="2F133085"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 xml:space="preserve">PGDE - Leadership in Learning </w:t>
            </w:r>
          </w:p>
          <w:p w14:paraId="0E393370"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BA (Hons) Conductive Education (with QCS)</w:t>
            </w:r>
          </w:p>
          <w:p w14:paraId="4377105A"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BA (Hons) Secondary PE with QTS</w:t>
            </w:r>
          </w:p>
          <w:p w14:paraId="49BB1D2B"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BSc (Hons) Secondary Computing with QTS</w:t>
            </w:r>
          </w:p>
          <w:p w14:paraId="2A5AD79C"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BSc (Hons) Secondary Science (Biology) with QTS</w:t>
            </w:r>
          </w:p>
          <w:p w14:paraId="7A0E3F1B"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Foundation Certificate in English for Academic Purposes</w:t>
            </w:r>
          </w:p>
          <w:p w14:paraId="0F97DAEF"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 xml:space="preserve">BSc (Hons) Social Work </w:t>
            </w:r>
          </w:p>
          <w:p w14:paraId="4FB6BA7F" w14:textId="77777777" w:rsidR="00C87F45" w:rsidRPr="005D7426" w:rsidRDefault="00C87F45" w:rsidP="00C87F45">
            <w:pPr>
              <w:rPr>
                <w:rFonts w:ascii="Arial" w:eastAsia="Times New Roman" w:hAnsi="Arial" w:cs="Arial"/>
                <w:b/>
                <w:sz w:val="24"/>
              </w:rPr>
            </w:pPr>
            <w:r w:rsidRPr="005D7426">
              <w:rPr>
                <w:rFonts w:ascii="Arial" w:eastAsia="Times New Roman" w:hAnsi="Arial" w:cs="Arial"/>
                <w:sz w:val="20"/>
              </w:rPr>
              <w:t>BA (Hons) Social Work (delivered at the Heart of Worcestershire College)</w:t>
            </w:r>
          </w:p>
          <w:p w14:paraId="301D7267"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MSc Social Work</w:t>
            </w:r>
          </w:p>
          <w:p w14:paraId="74BAB235" w14:textId="77777777" w:rsidR="00C87F45"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All Foundation Year Courses</w:t>
            </w:r>
          </w:p>
          <w:p w14:paraId="39537E76" w14:textId="77777777" w:rsidR="00133228" w:rsidRPr="00554CD2" w:rsidRDefault="00133228" w:rsidP="00133228">
            <w:pPr>
              <w:shd w:val="clear" w:color="auto" w:fill="BDD6EE" w:themeFill="accent1" w:themeFillTint="66"/>
              <w:rPr>
                <w:rFonts w:ascii="Arial" w:eastAsia="Times New Roman" w:hAnsi="Arial" w:cs="Arial"/>
                <w:sz w:val="20"/>
                <w:szCs w:val="20"/>
              </w:rPr>
            </w:pPr>
            <w:r w:rsidRPr="00554CD2">
              <w:rPr>
                <w:rFonts w:ascii="Arial" w:hAnsi="Arial" w:cs="Arial"/>
                <w:sz w:val="20"/>
                <w:szCs w:val="20"/>
              </w:rPr>
              <w:t>Focused Courses in Obstetric Ultrasound</w:t>
            </w:r>
          </w:p>
          <w:p w14:paraId="53273B39" w14:textId="77777777" w:rsidR="00C87F45" w:rsidRPr="005D7426" w:rsidRDefault="00C87F45" w:rsidP="00C87F45">
            <w:pPr>
              <w:rPr>
                <w:rFonts w:ascii="Arial" w:eastAsia="Times New Roman" w:hAnsi="Arial" w:cs="Arial"/>
                <w:sz w:val="20"/>
                <w:szCs w:val="20"/>
              </w:rPr>
            </w:pPr>
          </w:p>
        </w:tc>
        <w:tc>
          <w:tcPr>
            <w:tcW w:w="941" w:type="dxa"/>
          </w:tcPr>
          <w:p w14:paraId="2317E90D" w14:textId="77777777" w:rsidR="00C87F45" w:rsidRPr="005D7426" w:rsidRDefault="00B00170" w:rsidP="00C87F45">
            <w:pPr>
              <w:rPr>
                <w:rFonts w:ascii="Arial" w:eastAsia="Times New Roman" w:hAnsi="Arial" w:cs="Arial"/>
                <w:sz w:val="20"/>
              </w:rPr>
            </w:pPr>
            <w:r>
              <w:rPr>
                <w:rFonts w:ascii="Arial" w:eastAsia="Times New Roman" w:hAnsi="Arial" w:cs="Arial"/>
                <w:sz w:val="20"/>
              </w:rPr>
              <w:t>9-11</w:t>
            </w:r>
          </w:p>
        </w:tc>
      </w:tr>
      <w:tr w:rsidR="00C87F45" w:rsidRPr="005D7426" w14:paraId="7F065C1F" w14:textId="77777777" w:rsidTr="00C87F45">
        <w:tc>
          <w:tcPr>
            <w:tcW w:w="1439" w:type="dxa"/>
            <w:vMerge/>
          </w:tcPr>
          <w:p w14:paraId="2D1CB86B" w14:textId="77777777" w:rsidR="00C87F45" w:rsidRPr="005D7426" w:rsidRDefault="00C87F45" w:rsidP="00C87F45">
            <w:pPr>
              <w:rPr>
                <w:rFonts w:ascii="Arial" w:eastAsia="Times New Roman" w:hAnsi="Arial" w:cs="Arial"/>
                <w:b/>
                <w:color w:val="1F3864" w:themeColor="accent5" w:themeShade="80"/>
                <w:sz w:val="20"/>
                <w:szCs w:val="20"/>
              </w:rPr>
            </w:pPr>
          </w:p>
        </w:tc>
        <w:tc>
          <w:tcPr>
            <w:tcW w:w="1538" w:type="dxa"/>
          </w:tcPr>
          <w:p w14:paraId="41DBA787"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Health Sciences</w:t>
            </w:r>
          </w:p>
          <w:p w14:paraId="22B6CAE6" w14:textId="77777777" w:rsidR="00C87F45" w:rsidRPr="005D7426" w:rsidRDefault="00C87F45" w:rsidP="00C87F45">
            <w:pPr>
              <w:rPr>
                <w:rFonts w:ascii="Arial" w:eastAsia="Times New Roman" w:hAnsi="Arial" w:cs="Arial"/>
                <w:sz w:val="20"/>
                <w:szCs w:val="20"/>
              </w:rPr>
            </w:pPr>
          </w:p>
        </w:tc>
        <w:tc>
          <w:tcPr>
            <w:tcW w:w="5098" w:type="dxa"/>
          </w:tcPr>
          <w:p w14:paraId="59929FC3"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BEng (Hons) Biomedical Engineering</w:t>
            </w:r>
          </w:p>
          <w:p w14:paraId="6907DD3F"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BSc (Hons) Diagnostic Radiography</w:t>
            </w:r>
          </w:p>
          <w:p w14:paraId="6DBF98D2"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BSc (Hons) Medical Ultrasound</w:t>
            </w:r>
          </w:p>
          <w:p w14:paraId="6A568F72"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MSc/PG Dip/PG Cert Medical Ultrasound</w:t>
            </w:r>
          </w:p>
          <w:p w14:paraId="15C9FCA1"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PG Cert Medical Ultrasound (Preceptorship)</w:t>
            </w:r>
          </w:p>
          <w:p w14:paraId="00ED7BC4"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BSc (Hons) Operating Department Practice</w:t>
            </w:r>
          </w:p>
          <w:p w14:paraId="31B1C86C"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Dip HE Operating Department Practice</w:t>
            </w:r>
          </w:p>
          <w:p w14:paraId="0C62B640"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BSc (Hons) Paramedic Science</w:t>
            </w:r>
          </w:p>
          <w:p w14:paraId="41F65A27"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Dip HE Paramedic Science</w:t>
            </w:r>
          </w:p>
          <w:p w14:paraId="22ED6266"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BSc (Hons) Radiotherapy</w:t>
            </w:r>
          </w:p>
          <w:p w14:paraId="07E4A525"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BSc (Hons) Speech and Language Therapy</w:t>
            </w:r>
          </w:p>
          <w:p w14:paraId="69A037DB"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MSc Speech and Language Therapy</w:t>
            </w:r>
          </w:p>
          <w:p w14:paraId="428BCE56"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BSc (Hons) Sports Therapy</w:t>
            </w:r>
          </w:p>
          <w:p w14:paraId="087783CD"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BSc (Hons) Sport and Exercise Nutrition</w:t>
            </w:r>
          </w:p>
          <w:p w14:paraId="6C07F8AE" w14:textId="77777777" w:rsidR="00C87F45" w:rsidRPr="005D7426" w:rsidRDefault="00C87F45" w:rsidP="005E5EC0">
            <w:pPr>
              <w:shd w:val="clear" w:color="auto" w:fill="FFFFFF" w:themeFill="background1"/>
              <w:rPr>
                <w:rFonts w:ascii="Arial" w:eastAsia="Times New Roman" w:hAnsi="Arial" w:cs="Arial"/>
                <w:sz w:val="20"/>
              </w:rPr>
            </w:pPr>
            <w:proofErr w:type="spellStart"/>
            <w:r w:rsidRPr="005D7426">
              <w:rPr>
                <w:rFonts w:ascii="Arial" w:eastAsia="Times New Roman" w:hAnsi="Arial" w:cs="Arial"/>
                <w:sz w:val="20"/>
              </w:rPr>
              <w:t>FdSc</w:t>
            </w:r>
            <w:proofErr w:type="spellEnd"/>
            <w:r w:rsidRPr="005D7426">
              <w:rPr>
                <w:rFonts w:ascii="Arial" w:eastAsia="Times New Roman" w:hAnsi="Arial" w:cs="Arial"/>
                <w:sz w:val="20"/>
              </w:rPr>
              <w:t xml:space="preserve"> Rehabilitation Work</w:t>
            </w:r>
          </w:p>
          <w:p w14:paraId="08DC27AC"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MSc Dietetics</w:t>
            </w:r>
          </w:p>
          <w:p w14:paraId="00EA99BA"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MSc Physiotherapy</w:t>
            </w:r>
          </w:p>
          <w:p w14:paraId="43181670"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PG Cert/PG Dip/MSc Radiography</w:t>
            </w:r>
          </w:p>
          <w:p w14:paraId="0E21A46D" w14:textId="77777777" w:rsidR="00C87F45"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All Foundation Year Courses</w:t>
            </w:r>
          </w:p>
          <w:p w14:paraId="3BADB174" w14:textId="77777777" w:rsidR="006B70B6" w:rsidRPr="00825ED8" w:rsidRDefault="006B70B6" w:rsidP="002E600A">
            <w:pPr>
              <w:shd w:val="clear" w:color="auto" w:fill="BDD6EE" w:themeFill="accent1" w:themeFillTint="66"/>
              <w:rPr>
                <w:rFonts w:ascii="Arial" w:eastAsia="Times New Roman" w:hAnsi="Arial" w:cs="Arial"/>
                <w:sz w:val="20"/>
              </w:rPr>
            </w:pPr>
            <w:r w:rsidRPr="00825ED8">
              <w:rPr>
                <w:rFonts w:ascii="Arial" w:eastAsia="Times New Roman" w:hAnsi="Arial" w:cs="Arial"/>
                <w:sz w:val="20"/>
              </w:rPr>
              <w:t>Focused Course</w:t>
            </w:r>
            <w:r w:rsidR="002E600A">
              <w:rPr>
                <w:rFonts w:ascii="Arial" w:eastAsia="Times New Roman" w:hAnsi="Arial" w:cs="Arial"/>
                <w:sz w:val="20"/>
              </w:rPr>
              <w:t>s</w:t>
            </w:r>
            <w:r w:rsidRPr="00825ED8">
              <w:rPr>
                <w:rFonts w:ascii="Arial" w:eastAsia="Times New Roman" w:hAnsi="Arial" w:cs="Arial"/>
                <w:sz w:val="20"/>
              </w:rPr>
              <w:t xml:space="preserve"> in Obstetric Ultrasound </w:t>
            </w:r>
          </w:p>
          <w:p w14:paraId="117D9067" w14:textId="77777777" w:rsidR="00C87F45" w:rsidRPr="005D7426" w:rsidRDefault="00C87F45" w:rsidP="00C87F45">
            <w:pPr>
              <w:rPr>
                <w:rFonts w:ascii="Arial" w:eastAsia="Times New Roman" w:hAnsi="Arial" w:cs="Arial"/>
                <w:sz w:val="20"/>
                <w:szCs w:val="20"/>
              </w:rPr>
            </w:pPr>
          </w:p>
        </w:tc>
        <w:tc>
          <w:tcPr>
            <w:tcW w:w="941" w:type="dxa"/>
          </w:tcPr>
          <w:p w14:paraId="19196A0E" w14:textId="77777777" w:rsidR="00C87F45" w:rsidRPr="005D7426" w:rsidRDefault="00B00170" w:rsidP="00C87F45">
            <w:pPr>
              <w:rPr>
                <w:rFonts w:ascii="Arial" w:eastAsia="Times New Roman" w:hAnsi="Arial" w:cs="Arial"/>
                <w:sz w:val="20"/>
              </w:rPr>
            </w:pPr>
            <w:r>
              <w:rPr>
                <w:rFonts w:ascii="Arial" w:eastAsia="Times New Roman" w:hAnsi="Arial" w:cs="Arial"/>
                <w:sz w:val="20"/>
              </w:rPr>
              <w:t>11</w:t>
            </w:r>
            <w:r w:rsidR="003415DA">
              <w:rPr>
                <w:rFonts w:ascii="Arial" w:eastAsia="Times New Roman" w:hAnsi="Arial" w:cs="Arial"/>
                <w:sz w:val="20"/>
              </w:rPr>
              <w:t>-19</w:t>
            </w:r>
          </w:p>
        </w:tc>
      </w:tr>
      <w:tr w:rsidR="00C87F45" w:rsidRPr="005D7426" w14:paraId="1F8F75DB" w14:textId="77777777" w:rsidTr="00C87F45">
        <w:tc>
          <w:tcPr>
            <w:tcW w:w="1439" w:type="dxa"/>
            <w:vMerge/>
          </w:tcPr>
          <w:p w14:paraId="32090494" w14:textId="77777777" w:rsidR="00C87F45" w:rsidRPr="005D7426" w:rsidRDefault="00C87F45" w:rsidP="00C87F45">
            <w:pPr>
              <w:rPr>
                <w:rFonts w:ascii="Arial" w:eastAsia="Times New Roman" w:hAnsi="Arial" w:cs="Arial"/>
                <w:b/>
                <w:color w:val="1F3864" w:themeColor="accent5" w:themeShade="80"/>
                <w:sz w:val="20"/>
                <w:szCs w:val="20"/>
              </w:rPr>
            </w:pPr>
          </w:p>
        </w:tc>
        <w:tc>
          <w:tcPr>
            <w:tcW w:w="1538" w:type="dxa"/>
          </w:tcPr>
          <w:p w14:paraId="1F016A39"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t>Nursing and Midwifery</w:t>
            </w:r>
          </w:p>
        </w:tc>
        <w:tc>
          <w:tcPr>
            <w:tcW w:w="5098" w:type="dxa"/>
          </w:tcPr>
          <w:p w14:paraId="1454D8FD"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BSc (Hons) Nursing (all routes)</w:t>
            </w:r>
          </w:p>
          <w:p w14:paraId="161511F1" w14:textId="77777777" w:rsidR="00C87F45" w:rsidRPr="005D7426" w:rsidRDefault="00C87F45" w:rsidP="005E5EC0">
            <w:pPr>
              <w:shd w:val="clear" w:color="auto" w:fill="FFFFFF" w:themeFill="background1"/>
              <w:rPr>
                <w:rFonts w:ascii="Arial" w:eastAsia="Times New Roman" w:hAnsi="Arial" w:cs="Arial"/>
                <w:sz w:val="20"/>
                <w:szCs w:val="20"/>
              </w:rPr>
            </w:pPr>
            <w:proofErr w:type="spellStart"/>
            <w:r w:rsidRPr="005D7426">
              <w:rPr>
                <w:rFonts w:ascii="Arial" w:eastAsia="Times New Roman" w:hAnsi="Arial" w:cs="Arial"/>
                <w:sz w:val="20"/>
                <w:szCs w:val="20"/>
              </w:rPr>
              <w:t>MSci</w:t>
            </w:r>
            <w:proofErr w:type="spellEnd"/>
            <w:r w:rsidRPr="005D7426">
              <w:rPr>
                <w:rFonts w:ascii="Arial" w:eastAsia="Times New Roman" w:hAnsi="Arial" w:cs="Arial"/>
                <w:sz w:val="20"/>
                <w:szCs w:val="20"/>
              </w:rPr>
              <w:t xml:space="preserve"> Nursing (all routes)</w:t>
            </w:r>
          </w:p>
          <w:p w14:paraId="415E0E96"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 xml:space="preserve">BSc (Hons) Midwifery </w:t>
            </w:r>
          </w:p>
          <w:p w14:paraId="506267A2"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 xml:space="preserve">Graduate Diploma/BSc (Hons) Midwifery </w:t>
            </w:r>
          </w:p>
          <w:p w14:paraId="6A2E9534" w14:textId="77777777" w:rsidR="00C87F45" w:rsidRPr="005D7426" w:rsidRDefault="00C87F45" w:rsidP="005E5EC0">
            <w:pPr>
              <w:shd w:val="clear" w:color="auto" w:fill="FFFFFF" w:themeFill="background1"/>
              <w:rPr>
                <w:rFonts w:ascii="Arial" w:eastAsia="Times New Roman" w:hAnsi="Arial" w:cs="Arial"/>
                <w:sz w:val="20"/>
                <w:szCs w:val="20"/>
              </w:rPr>
            </w:pPr>
            <w:proofErr w:type="spellStart"/>
            <w:r w:rsidRPr="005D7426">
              <w:rPr>
                <w:rFonts w:ascii="Arial" w:eastAsia="Times New Roman" w:hAnsi="Arial" w:cs="Arial"/>
                <w:sz w:val="20"/>
                <w:szCs w:val="20"/>
              </w:rPr>
              <w:t>FdSc</w:t>
            </w:r>
            <w:proofErr w:type="spellEnd"/>
            <w:r w:rsidRPr="005D7426">
              <w:rPr>
                <w:rFonts w:ascii="Arial" w:eastAsia="Times New Roman" w:hAnsi="Arial" w:cs="Arial"/>
                <w:sz w:val="20"/>
                <w:szCs w:val="20"/>
              </w:rPr>
              <w:t xml:space="preserve"> Health and Social Care</w:t>
            </w:r>
          </w:p>
          <w:p w14:paraId="181EE68D" w14:textId="77777777" w:rsidR="00C87F45" w:rsidRPr="005D7426" w:rsidRDefault="00C87F45" w:rsidP="005E5EC0">
            <w:pPr>
              <w:shd w:val="clear" w:color="auto" w:fill="FFFFFF" w:themeFill="background1"/>
              <w:rPr>
                <w:rFonts w:ascii="Arial" w:eastAsia="Times New Roman" w:hAnsi="Arial" w:cs="Arial"/>
                <w:sz w:val="20"/>
                <w:szCs w:val="20"/>
              </w:rPr>
            </w:pPr>
            <w:proofErr w:type="spellStart"/>
            <w:r w:rsidRPr="005D7426">
              <w:rPr>
                <w:rFonts w:ascii="Arial" w:eastAsia="Times New Roman" w:hAnsi="Arial" w:cs="Arial"/>
                <w:sz w:val="20"/>
                <w:szCs w:val="20"/>
              </w:rPr>
              <w:t>FdSc</w:t>
            </w:r>
            <w:proofErr w:type="spellEnd"/>
            <w:r w:rsidRPr="005D7426">
              <w:rPr>
                <w:rFonts w:ascii="Arial" w:eastAsia="Times New Roman" w:hAnsi="Arial" w:cs="Arial"/>
                <w:sz w:val="20"/>
                <w:szCs w:val="20"/>
              </w:rPr>
              <w:t xml:space="preserve"> Nursing Associate</w:t>
            </w:r>
          </w:p>
          <w:p w14:paraId="747F6FF5"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sz w:val="20"/>
                <w:szCs w:val="20"/>
              </w:rPr>
              <w:t>BSc (Hons)/MSc Professional Practice (all routes)</w:t>
            </w:r>
          </w:p>
          <w:p w14:paraId="57F707CF" w14:textId="77777777" w:rsidR="00C87F45" w:rsidRPr="005D7426" w:rsidRDefault="00C87F45" w:rsidP="00C87F45">
            <w:pPr>
              <w:rPr>
                <w:rFonts w:ascii="Arial" w:eastAsia="Times New Roman" w:hAnsi="Arial" w:cs="Arial"/>
                <w:sz w:val="20"/>
                <w:szCs w:val="20"/>
              </w:rPr>
            </w:pPr>
            <w:r w:rsidRPr="005D7426">
              <w:rPr>
                <w:rFonts w:ascii="Arial" w:eastAsia="Times New Roman" w:hAnsi="Arial" w:cs="Arial"/>
                <w:sz w:val="20"/>
                <w:szCs w:val="20"/>
              </w:rPr>
              <w:lastRenderedPageBreak/>
              <w:t>BSc (Hons) Specialist Community Public Health Nursing (Health Visiting/School Nursing)</w:t>
            </w:r>
          </w:p>
          <w:p w14:paraId="3AF36924" w14:textId="77777777" w:rsidR="00C87F45" w:rsidRPr="005D7426" w:rsidRDefault="00C87F45" w:rsidP="00C87F45">
            <w:pPr>
              <w:rPr>
                <w:rFonts w:ascii="Arial" w:eastAsia="Times New Roman" w:hAnsi="Arial" w:cs="Arial"/>
                <w:sz w:val="20"/>
              </w:rPr>
            </w:pPr>
            <w:r w:rsidRPr="005D7426">
              <w:rPr>
                <w:rFonts w:ascii="Arial" w:eastAsia="Times New Roman" w:hAnsi="Arial" w:cs="Arial"/>
                <w:sz w:val="20"/>
              </w:rPr>
              <w:t>BSc (Hons)/PG Dip Community Health Nursing (District Nursing)</w:t>
            </w:r>
          </w:p>
          <w:p w14:paraId="271554DC"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MSc/PG Dip/PG Cert Advanced Practice</w:t>
            </w:r>
          </w:p>
          <w:p w14:paraId="78653A09"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MSc Advanced Clinical Practice</w:t>
            </w:r>
          </w:p>
          <w:p w14:paraId="5E705B5C"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PG Dip Advancing Clinical Practice</w:t>
            </w:r>
          </w:p>
          <w:p w14:paraId="176DCE70" w14:textId="77777777" w:rsidR="00C87F45" w:rsidRPr="005D7426" w:rsidRDefault="00C87F45" w:rsidP="005E5EC0">
            <w:pPr>
              <w:shd w:val="clear" w:color="auto" w:fill="FFFFFF" w:themeFill="background1"/>
              <w:rPr>
                <w:rFonts w:ascii="Arial" w:eastAsia="Times New Roman" w:hAnsi="Arial" w:cs="Arial"/>
                <w:sz w:val="20"/>
              </w:rPr>
            </w:pPr>
            <w:r w:rsidRPr="005D7426">
              <w:rPr>
                <w:rFonts w:ascii="Arial" w:eastAsia="Times New Roman" w:hAnsi="Arial" w:cs="Arial"/>
                <w:sz w:val="20"/>
              </w:rPr>
              <w:t>PG Cert Advanced Health Assessment and Clinical Decision Making</w:t>
            </w:r>
          </w:p>
          <w:p w14:paraId="6A955562" w14:textId="77777777" w:rsidR="00C87F45" w:rsidRPr="005D7426" w:rsidRDefault="00C87F45" w:rsidP="005E5EC0">
            <w:pPr>
              <w:shd w:val="clear" w:color="auto" w:fill="FFFFFF" w:themeFill="background1"/>
              <w:rPr>
                <w:rFonts w:ascii="Arial" w:eastAsia="Times New Roman" w:hAnsi="Arial" w:cs="Arial"/>
                <w:bCs/>
                <w:sz w:val="20"/>
                <w:szCs w:val="20"/>
              </w:rPr>
            </w:pPr>
            <w:r w:rsidRPr="005D7426">
              <w:rPr>
                <w:rFonts w:ascii="Arial" w:eastAsia="Times New Roman" w:hAnsi="Arial" w:cs="Arial"/>
                <w:bCs/>
                <w:sz w:val="20"/>
                <w:szCs w:val="20"/>
              </w:rPr>
              <w:t>BSc (Hons) Applied Studies in Integrated Health and Social Care</w:t>
            </w:r>
          </w:p>
          <w:p w14:paraId="7DF9815D" w14:textId="77777777" w:rsidR="00C87F45" w:rsidRPr="005D7426" w:rsidRDefault="00C87F45" w:rsidP="005E5EC0">
            <w:pPr>
              <w:shd w:val="clear" w:color="auto" w:fill="FFFFFF" w:themeFill="background1"/>
              <w:rPr>
                <w:rFonts w:ascii="Arial" w:eastAsia="Times New Roman" w:hAnsi="Arial" w:cs="Arial"/>
                <w:bCs/>
                <w:sz w:val="20"/>
                <w:szCs w:val="20"/>
              </w:rPr>
            </w:pPr>
            <w:r w:rsidRPr="005D7426">
              <w:rPr>
                <w:rFonts w:ascii="Arial" w:eastAsia="Times New Roman" w:hAnsi="Arial" w:cs="Arial"/>
                <w:bCs/>
                <w:sz w:val="20"/>
                <w:szCs w:val="20"/>
              </w:rPr>
              <w:t>Return to Practice (all routes)</w:t>
            </w:r>
          </w:p>
          <w:p w14:paraId="67E4DB26" w14:textId="77777777" w:rsidR="00C87F45" w:rsidRPr="005D7426" w:rsidRDefault="00C87F45" w:rsidP="005E5EC0">
            <w:pPr>
              <w:shd w:val="clear" w:color="auto" w:fill="FFFFFF" w:themeFill="background1"/>
              <w:rPr>
                <w:rFonts w:ascii="Arial" w:eastAsia="Times New Roman" w:hAnsi="Arial" w:cs="Arial"/>
                <w:sz w:val="20"/>
                <w:szCs w:val="20"/>
              </w:rPr>
            </w:pPr>
            <w:r w:rsidRPr="005D7426">
              <w:rPr>
                <w:rFonts w:ascii="Arial" w:eastAsia="Times New Roman" w:hAnsi="Arial" w:cs="Arial"/>
                <w:bCs/>
                <w:sz w:val="20"/>
                <w:szCs w:val="20"/>
              </w:rPr>
              <w:t>All Foundation Year Courses</w:t>
            </w:r>
          </w:p>
        </w:tc>
        <w:tc>
          <w:tcPr>
            <w:tcW w:w="941" w:type="dxa"/>
          </w:tcPr>
          <w:p w14:paraId="51B81F23" w14:textId="77777777" w:rsidR="00C87F45" w:rsidRPr="005D7426" w:rsidRDefault="003415DA" w:rsidP="00C87F45">
            <w:pPr>
              <w:rPr>
                <w:rFonts w:ascii="Arial" w:eastAsia="Times New Roman" w:hAnsi="Arial" w:cs="Arial"/>
                <w:sz w:val="20"/>
                <w:szCs w:val="20"/>
              </w:rPr>
            </w:pPr>
            <w:r>
              <w:rPr>
                <w:rFonts w:ascii="Arial" w:eastAsia="Times New Roman" w:hAnsi="Arial" w:cs="Arial"/>
                <w:sz w:val="20"/>
                <w:szCs w:val="20"/>
              </w:rPr>
              <w:lastRenderedPageBreak/>
              <w:t>20-23</w:t>
            </w:r>
          </w:p>
        </w:tc>
      </w:tr>
    </w:tbl>
    <w:p w14:paraId="5DA91ADD" w14:textId="77777777" w:rsidR="00C87F45" w:rsidRPr="005D7426" w:rsidRDefault="00C87F45" w:rsidP="00C87F45">
      <w:pPr>
        <w:spacing w:after="0" w:line="240" w:lineRule="auto"/>
        <w:rPr>
          <w:rFonts w:eastAsia="Times New Roman" w:cs="Arial"/>
          <w:b/>
          <w:sz w:val="24"/>
          <w:u w:val="single"/>
        </w:rPr>
      </w:pPr>
    </w:p>
    <w:p w14:paraId="3B7874FD" w14:textId="77777777" w:rsidR="00C87F45" w:rsidRPr="005D7426" w:rsidRDefault="00C87F45" w:rsidP="00C87F45">
      <w:pPr>
        <w:rPr>
          <w:rFonts w:eastAsia="Times New Roman" w:cs="Arial"/>
          <w:b/>
          <w:sz w:val="24"/>
          <w:u w:val="single"/>
        </w:rPr>
      </w:pPr>
      <w:r w:rsidRPr="005D7426">
        <w:rPr>
          <w:rFonts w:eastAsia="Times New Roman" w:cs="Arial"/>
          <w:b/>
          <w:sz w:val="24"/>
          <w:u w:val="single"/>
        </w:rPr>
        <w:br w:type="page"/>
      </w:r>
    </w:p>
    <w:p w14:paraId="172CEC8C"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lastRenderedPageBreak/>
        <w:t xml:space="preserve">Faculty of Arts, Design and Media </w:t>
      </w:r>
    </w:p>
    <w:p w14:paraId="317B7A25" w14:textId="77777777" w:rsidR="00C87F45" w:rsidRPr="005D7426" w:rsidRDefault="00C87F45" w:rsidP="00C87F45">
      <w:pPr>
        <w:spacing w:after="0" w:line="240" w:lineRule="auto"/>
        <w:rPr>
          <w:rFonts w:eastAsia="Times New Roman" w:cs="Arial"/>
          <w:b/>
          <w:sz w:val="24"/>
        </w:rPr>
      </w:pPr>
    </w:p>
    <w:p w14:paraId="6909BBA0"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t>School of Architecture and Design</w:t>
      </w:r>
    </w:p>
    <w:p w14:paraId="356FCF54" w14:textId="77777777" w:rsidR="00C87F45" w:rsidRPr="005D7426" w:rsidRDefault="00C87F45"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000EAB3D" w14:textId="77777777" w:rsidTr="00C87F45">
        <w:tc>
          <w:tcPr>
            <w:tcW w:w="9129" w:type="dxa"/>
          </w:tcPr>
          <w:p w14:paraId="1D719A11" w14:textId="77777777" w:rsidR="00C87F45" w:rsidRPr="005D7426" w:rsidRDefault="00C87F45" w:rsidP="00C87F45">
            <w:pPr>
              <w:rPr>
                <w:rFonts w:ascii="Arial" w:eastAsia="Times New Roman" w:hAnsi="Arial" w:cs="Arial"/>
                <w:b/>
              </w:rPr>
            </w:pPr>
          </w:p>
          <w:p w14:paraId="2A303BC5" w14:textId="77777777" w:rsidR="00C87F45" w:rsidRPr="005D7426" w:rsidRDefault="00C87F45" w:rsidP="00C87F45">
            <w:pPr>
              <w:rPr>
                <w:rFonts w:ascii="Arial" w:eastAsia="Times New Roman" w:hAnsi="Arial" w:cs="Arial"/>
                <w:b/>
              </w:rPr>
            </w:pPr>
            <w:r w:rsidRPr="005D7426">
              <w:rPr>
                <w:rFonts w:ascii="Arial" w:eastAsia="Times New Roman" w:hAnsi="Arial" w:cs="Arial"/>
                <w:b/>
              </w:rPr>
              <w:t>BA (Hons) Architecture (US0944, US0945)</w:t>
            </w:r>
          </w:p>
          <w:p w14:paraId="1771B3E2" w14:textId="77777777" w:rsidR="00C87F45" w:rsidRPr="005D7426" w:rsidRDefault="00C87F45" w:rsidP="00C87F45">
            <w:pPr>
              <w:rPr>
                <w:rFonts w:ascii="Arial" w:eastAsia="Times New Roman" w:hAnsi="Arial" w:cs="Arial"/>
              </w:rPr>
            </w:pPr>
          </w:p>
        </w:tc>
      </w:tr>
      <w:tr w:rsidR="00C87F45" w:rsidRPr="005D7426" w14:paraId="3D0A41D3" w14:textId="77777777" w:rsidTr="00C87F45">
        <w:tc>
          <w:tcPr>
            <w:tcW w:w="9129" w:type="dxa"/>
          </w:tcPr>
          <w:p w14:paraId="4DCBF73C" w14:textId="77777777" w:rsidR="00C87F45" w:rsidRPr="005D7426" w:rsidRDefault="00C87F45" w:rsidP="00ED4547">
            <w:pPr>
              <w:numPr>
                <w:ilvl w:val="0"/>
                <w:numId w:val="4"/>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24D89BDB" w14:textId="77777777" w:rsidR="00C87F45" w:rsidRDefault="00C87F45" w:rsidP="00ED4547">
            <w:pPr>
              <w:numPr>
                <w:ilvl w:val="0"/>
                <w:numId w:val="4"/>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4DFE69E" w14:textId="77777777" w:rsidR="002C76E5" w:rsidRPr="005D7426" w:rsidRDefault="002C76E5" w:rsidP="00ED4547">
            <w:pPr>
              <w:numPr>
                <w:ilvl w:val="0"/>
                <w:numId w:val="4"/>
              </w:numPr>
              <w:shd w:val="clear" w:color="auto" w:fill="BDD6EE" w:themeFill="accent1" w:themeFillTint="66"/>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3C9F0EDE" w14:textId="77777777" w:rsidR="00C87F45" w:rsidRPr="005D7426" w:rsidRDefault="00C87F45" w:rsidP="00C87F45">
            <w:pPr>
              <w:rPr>
                <w:rFonts w:ascii="Arial" w:eastAsia="Times New Roman" w:hAnsi="Arial" w:cs="Arial"/>
              </w:rPr>
            </w:pPr>
          </w:p>
        </w:tc>
      </w:tr>
    </w:tbl>
    <w:p w14:paraId="4D8C1A10" w14:textId="77777777" w:rsidR="00C87F45" w:rsidRPr="005D7426" w:rsidRDefault="00C87F45"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1F6ADE13" w14:textId="77777777" w:rsidTr="00C87F45">
        <w:tc>
          <w:tcPr>
            <w:tcW w:w="9129" w:type="dxa"/>
          </w:tcPr>
          <w:p w14:paraId="12D0AC8F" w14:textId="77777777" w:rsidR="00C87F45" w:rsidRPr="005D7426" w:rsidRDefault="00C87F45" w:rsidP="00C87F45">
            <w:pPr>
              <w:rPr>
                <w:rFonts w:ascii="Arial" w:eastAsia="Times New Roman" w:hAnsi="Arial" w:cs="Arial"/>
                <w:b/>
              </w:rPr>
            </w:pPr>
          </w:p>
          <w:p w14:paraId="6A78AE22" w14:textId="77777777" w:rsidR="00C87F45" w:rsidRPr="005D7426" w:rsidRDefault="00C87F45" w:rsidP="00C87F45">
            <w:pPr>
              <w:rPr>
                <w:rFonts w:ascii="Arial" w:eastAsia="Times New Roman" w:hAnsi="Arial" w:cs="Arial"/>
                <w:b/>
              </w:rPr>
            </w:pPr>
            <w:r w:rsidRPr="005D7426">
              <w:rPr>
                <w:rFonts w:ascii="Arial" w:eastAsia="Times New Roman" w:hAnsi="Arial" w:cs="Arial"/>
                <w:b/>
              </w:rPr>
              <w:t xml:space="preserve">PGDip Architectural Practice (PT0809, </w:t>
            </w:r>
            <w:r w:rsidRPr="005D7426">
              <w:rPr>
                <w:rFonts w:ascii="Arial" w:eastAsia="Times New Roman" w:hAnsi="Arial" w:cs="Arial"/>
                <w:b/>
                <w:bCs/>
              </w:rPr>
              <w:t>PT0140)</w:t>
            </w:r>
          </w:p>
          <w:p w14:paraId="32BD336E" w14:textId="77777777" w:rsidR="00C87F45" w:rsidRPr="005D7426" w:rsidRDefault="00C87F45" w:rsidP="00C87F45">
            <w:pPr>
              <w:rPr>
                <w:rFonts w:ascii="Arial" w:eastAsia="Times New Roman" w:hAnsi="Arial" w:cs="Arial"/>
              </w:rPr>
            </w:pPr>
          </w:p>
        </w:tc>
      </w:tr>
      <w:tr w:rsidR="00C87F45" w:rsidRPr="005D7426" w14:paraId="3DD154C8" w14:textId="77777777" w:rsidTr="00C87F45">
        <w:trPr>
          <w:trHeight w:val="357"/>
        </w:trPr>
        <w:tc>
          <w:tcPr>
            <w:tcW w:w="9129" w:type="dxa"/>
          </w:tcPr>
          <w:p w14:paraId="61D653F2" w14:textId="77777777" w:rsidR="00C87F45" w:rsidRPr="005D7426" w:rsidRDefault="00C87F45" w:rsidP="00ED4547">
            <w:pPr>
              <w:numPr>
                <w:ilvl w:val="0"/>
                <w:numId w:val="3"/>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765F4AF8" w14:textId="77777777" w:rsidR="00C87F45" w:rsidRPr="005D7426" w:rsidRDefault="00C87F45" w:rsidP="00ED4547">
            <w:pPr>
              <w:numPr>
                <w:ilvl w:val="0"/>
                <w:numId w:val="3"/>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40CC070D" w14:textId="77777777" w:rsidR="00C87F45" w:rsidRDefault="00C87F45" w:rsidP="00ED4547">
            <w:pPr>
              <w:numPr>
                <w:ilvl w:val="0"/>
                <w:numId w:val="3"/>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6E375A68" w14:textId="77777777" w:rsidR="004460C9" w:rsidRPr="005D7426" w:rsidRDefault="00790B29" w:rsidP="00ED4547">
            <w:pPr>
              <w:numPr>
                <w:ilvl w:val="0"/>
                <w:numId w:val="3"/>
              </w:numPr>
              <w:shd w:val="clear" w:color="auto" w:fill="BDD6EE" w:themeFill="accent1" w:themeFillTint="66"/>
              <w:contextualSpacing/>
              <w:rPr>
                <w:rFonts w:ascii="Arial" w:eastAsia="Times New Roman" w:hAnsi="Arial" w:cs="Arial"/>
              </w:rPr>
            </w:pPr>
            <w:r>
              <w:rPr>
                <w:rFonts w:ascii="Arial" w:eastAsia="Times New Roman" w:hAnsi="Arial" w:cs="Arial"/>
              </w:rPr>
              <w:t>The m</w:t>
            </w:r>
            <w:r w:rsidR="004460C9">
              <w:rPr>
                <w:rFonts w:ascii="Arial" w:eastAsia="Times New Roman" w:hAnsi="Arial" w:cs="Arial"/>
              </w:rPr>
              <w:t xml:space="preserve">aximum registration period </w:t>
            </w:r>
            <w:r>
              <w:rPr>
                <w:rFonts w:ascii="Arial" w:eastAsia="Times New Roman" w:hAnsi="Arial" w:cs="Arial"/>
              </w:rPr>
              <w:t>within which to complete the course is 5 years.</w:t>
            </w:r>
          </w:p>
          <w:p w14:paraId="5C943C12" w14:textId="77777777" w:rsidR="00C87F45" w:rsidRPr="005D7426" w:rsidRDefault="00C87F45" w:rsidP="00C87F45">
            <w:pPr>
              <w:rPr>
                <w:rFonts w:ascii="Arial" w:eastAsia="Times New Roman" w:hAnsi="Arial" w:cs="Arial"/>
              </w:rPr>
            </w:pPr>
          </w:p>
        </w:tc>
      </w:tr>
    </w:tbl>
    <w:p w14:paraId="22AE591F"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74D3774B" w14:textId="77777777" w:rsidTr="00C87F45">
        <w:tc>
          <w:tcPr>
            <w:tcW w:w="9129" w:type="dxa"/>
          </w:tcPr>
          <w:p w14:paraId="159DB349" w14:textId="77777777" w:rsidR="00C87F45" w:rsidRPr="005D7426" w:rsidRDefault="00C87F45" w:rsidP="00C87F45">
            <w:pPr>
              <w:rPr>
                <w:rFonts w:ascii="Arial" w:eastAsia="Times New Roman" w:hAnsi="Arial" w:cs="Arial"/>
                <w:b/>
              </w:rPr>
            </w:pPr>
          </w:p>
          <w:p w14:paraId="5DF3B3C3" w14:textId="77777777" w:rsidR="00C87F45" w:rsidRPr="005D7426" w:rsidRDefault="00C87F45" w:rsidP="00C87F45">
            <w:pPr>
              <w:rPr>
                <w:rFonts w:ascii="Arial" w:eastAsiaTheme="minorEastAsia" w:hAnsi="Arial" w:cs="Arial"/>
                <w:b/>
                <w:i/>
              </w:rPr>
            </w:pPr>
            <w:r w:rsidRPr="005D7426">
              <w:rPr>
                <w:rFonts w:ascii="Arial" w:eastAsiaTheme="minorEastAsia" w:hAnsi="Arial" w:cs="Arial"/>
                <w:b/>
              </w:rPr>
              <w:t>Master of Architecture (</w:t>
            </w:r>
            <w:proofErr w:type="spellStart"/>
            <w:r w:rsidRPr="005D7426">
              <w:rPr>
                <w:rFonts w:ascii="Arial" w:eastAsiaTheme="minorEastAsia" w:hAnsi="Arial" w:cs="Arial"/>
                <w:b/>
              </w:rPr>
              <w:t>MArch</w:t>
            </w:r>
            <w:proofErr w:type="spellEnd"/>
            <w:r w:rsidRPr="005D7426">
              <w:rPr>
                <w:rFonts w:ascii="Arial" w:eastAsiaTheme="minorEastAsia" w:hAnsi="Arial" w:cs="Arial"/>
                <w:b/>
              </w:rPr>
              <w:t xml:space="preserve">) </w:t>
            </w:r>
            <w:r w:rsidRPr="005D7426">
              <w:rPr>
                <w:rFonts w:ascii="Arial" w:eastAsiaTheme="minorEastAsia" w:hAnsi="Arial" w:cs="Arial"/>
                <w:b/>
                <w:bCs/>
              </w:rPr>
              <w:t xml:space="preserve">(PT1273, PT1247) </w:t>
            </w:r>
          </w:p>
          <w:p w14:paraId="69441B2D" w14:textId="77777777" w:rsidR="00C87F45" w:rsidRPr="005D7426" w:rsidRDefault="00C87F45" w:rsidP="00C87F45">
            <w:pPr>
              <w:rPr>
                <w:rFonts w:ascii="Arial" w:eastAsia="Times New Roman" w:hAnsi="Arial" w:cs="Arial"/>
              </w:rPr>
            </w:pPr>
          </w:p>
        </w:tc>
      </w:tr>
      <w:tr w:rsidR="00C87F45" w:rsidRPr="005D7426" w14:paraId="56EEA76B" w14:textId="77777777" w:rsidTr="00C87F45">
        <w:tc>
          <w:tcPr>
            <w:tcW w:w="9129" w:type="dxa"/>
          </w:tcPr>
          <w:p w14:paraId="6F94724D" w14:textId="77777777" w:rsidR="00C87F45" w:rsidRPr="005D7426" w:rsidRDefault="00C87F45" w:rsidP="00ED4547">
            <w:pPr>
              <w:numPr>
                <w:ilvl w:val="0"/>
                <w:numId w:val="2"/>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2CF1F021" w14:textId="77777777" w:rsidR="00C87F45" w:rsidRPr="005D7426" w:rsidRDefault="00C87F45" w:rsidP="00ED4547">
            <w:pPr>
              <w:numPr>
                <w:ilvl w:val="0"/>
                <w:numId w:val="2"/>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5895FB14" w14:textId="77777777" w:rsidR="00C87F45" w:rsidRPr="005D7426" w:rsidRDefault="00C87F45" w:rsidP="00ED4547">
            <w:pPr>
              <w:numPr>
                <w:ilvl w:val="0"/>
                <w:numId w:val="2"/>
              </w:numPr>
              <w:contextualSpacing/>
              <w:rPr>
                <w:rFonts w:ascii="Arial" w:eastAsia="Times New Roman" w:hAnsi="Arial" w:cs="Arial"/>
              </w:rPr>
            </w:pPr>
            <w:r w:rsidRPr="005D7426">
              <w:rPr>
                <w:rFonts w:ascii="Arial" w:eastAsia="Times New Roman" w:hAnsi="Arial" w:cs="Arial"/>
              </w:rPr>
              <w:t xml:space="preserve">The final award of </w:t>
            </w:r>
            <w:proofErr w:type="spellStart"/>
            <w:r w:rsidRPr="005D7426">
              <w:rPr>
                <w:rFonts w:ascii="Arial" w:eastAsia="Times New Roman" w:hAnsi="Arial" w:cs="Arial"/>
              </w:rPr>
              <w:t>MArch</w:t>
            </w:r>
            <w:proofErr w:type="spellEnd"/>
            <w:r w:rsidRPr="005D7426">
              <w:rPr>
                <w:rFonts w:ascii="Arial" w:eastAsia="Times New Roman" w:hAnsi="Arial" w:cs="Arial"/>
              </w:rPr>
              <w:t xml:space="preserve"> is based on the overall average of all Stage 2 modules equivalent to 120 credits.</w:t>
            </w:r>
          </w:p>
          <w:p w14:paraId="0CCE06FC" w14:textId="77777777" w:rsidR="00C87F45" w:rsidRPr="005D7426" w:rsidRDefault="00C87F45" w:rsidP="00C87F45">
            <w:pPr>
              <w:rPr>
                <w:rFonts w:ascii="Arial" w:eastAsia="Times New Roman" w:hAnsi="Arial" w:cs="Arial"/>
              </w:rPr>
            </w:pPr>
          </w:p>
        </w:tc>
      </w:tr>
    </w:tbl>
    <w:p w14:paraId="1C99A4B7" w14:textId="77777777" w:rsidR="00C87F45" w:rsidRPr="005D7426" w:rsidRDefault="00C87F45" w:rsidP="00C87F45">
      <w:pPr>
        <w:spacing w:after="0" w:line="240" w:lineRule="auto"/>
        <w:rPr>
          <w:rFonts w:eastAsia="Times New Roman" w:cs="Arial"/>
        </w:rPr>
      </w:pPr>
    </w:p>
    <w:p w14:paraId="4D50C916"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t>School of Media</w:t>
      </w:r>
    </w:p>
    <w:p w14:paraId="2F3F2B35" w14:textId="77777777" w:rsidR="00C87F45" w:rsidRPr="005D7426" w:rsidRDefault="00C87F45" w:rsidP="00C87F45">
      <w:pPr>
        <w:spacing w:after="0" w:line="240" w:lineRule="auto"/>
        <w:rPr>
          <w:rFonts w:eastAsia="Times New Roman" w:cs="Arial"/>
        </w:rPr>
      </w:pPr>
    </w:p>
    <w:tbl>
      <w:tblPr>
        <w:tblStyle w:val="TableGrid"/>
        <w:tblW w:w="0" w:type="auto"/>
        <w:tblLook w:val="04A0" w:firstRow="1" w:lastRow="0" w:firstColumn="1" w:lastColumn="0" w:noHBand="0" w:noVBand="1"/>
      </w:tblPr>
      <w:tblGrid>
        <w:gridCol w:w="9016"/>
      </w:tblGrid>
      <w:tr w:rsidR="00C87F45" w:rsidRPr="005D7426" w14:paraId="75EC0AC5" w14:textId="77777777" w:rsidTr="00346B0C">
        <w:tc>
          <w:tcPr>
            <w:tcW w:w="9016" w:type="dxa"/>
            <w:shd w:val="clear" w:color="auto" w:fill="FFFFFF" w:themeFill="background1"/>
          </w:tcPr>
          <w:p w14:paraId="25695E68" w14:textId="77777777" w:rsidR="00C87F45" w:rsidRPr="005D7426" w:rsidRDefault="00C87F45" w:rsidP="00C87F45">
            <w:pPr>
              <w:rPr>
                <w:rFonts w:ascii="Arial" w:eastAsia="Times New Roman" w:hAnsi="Arial" w:cs="Arial"/>
                <w:b/>
              </w:rPr>
            </w:pPr>
            <w:r w:rsidRPr="005D7426">
              <w:rPr>
                <w:rFonts w:ascii="Arial" w:eastAsia="Times New Roman" w:hAnsi="Arial" w:cs="Arial"/>
                <w:b/>
              </w:rPr>
              <w:t>MA Multiplatform and Mobile Journalism (PT1102)</w:t>
            </w:r>
          </w:p>
          <w:p w14:paraId="56578090" w14:textId="77777777" w:rsidR="00C87F45" w:rsidRPr="005D7426" w:rsidRDefault="00C87F45" w:rsidP="00C87F45">
            <w:pPr>
              <w:rPr>
                <w:rFonts w:ascii="Arial" w:eastAsia="Times New Roman" w:hAnsi="Arial" w:cs="Arial"/>
              </w:rPr>
            </w:pPr>
          </w:p>
        </w:tc>
      </w:tr>
      <w:tr w:rsidR="00C87F45" w:rsidRPr="005D7426" w14:paraId="7FDC07E4" w14:textId="77777777" w:rsidTr="00346B0C">
        <w:tc>
          <w:tcPr>
            <w:tcW w:w="9016" w:type="dxa"/>
            <w:shd w:val="clear" w:color="auto" w:fill="FFFFFF" w:themeFill="background1"/>
          </w:tcPr>
          <w:p w14:paraId="7B662E6F" w14:textId="77777777" w:rsidR="00C87F45" w:rsidRPr="005D7426" w:rsidRDefault="00C87F45" w:rsidP="00ED4547">
            <w:pPr>
              <w:numPr>
                <w:ilvl w:val="0"/>
                <w:numId w:val="46"/>
              </w:numPr>
              <w:contextualSpacing/>
              <w:rPr>
                <w:rFonts w:ascii="Arial" w:eastAsia="Times New Roman" w:hAnsi="Arial" w:cs="Arial"/>
              </w:rPr>
            </w:pPr>
            <w:r w:rsidRPr="005D7426">
              <w:rPr>
                <w:rFonts w:ascii="Arial" w:eastAsia="Times New Roman" w:hAnsi="Arial" w:cs="Arial"/>
              </w:rPr>
              <w:t>Compensation of marginal failure is not permitted for the module MED 7374: Law, Regulation and Institutions</w:t>
            </w:r>
          </w:p>
          <w:p w14:paraId="1A1056BB" w14:textId="77777777" w:rsidR="00C87F45" w:rsidRPr="005D7426" w:rsidRDefault="00C87F45" w:rsidP="00ED4547">
            <w:pPr>
              <w:numPr>
                <w:ilvl w:val="0"/>
                <w:numId w:val="46"/>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is not permitted for the module MED 7374: Law, Regulation and Institutions</w:t>
            </w:r>
          </w:p>
        </w:tc>
      </w:tr>
    </w:tbl>
    <w:p w14:paraId="3727AC5E" w14:textId="77777777" w:rsidR="00C87F45" w:rsidRPr="005D7426" w:rsidRDefault="00C87F45" w:rsidP="00C87F45">
      <w:pPr>
        <w:spacing w:after="0" w:line="240" w:lineRule="auto"/>
        <w:rPr>
          <w:rFonts w:eastAsia="Times New Roman" w:cs="Arial"/>
        </w:rPr>
      </w:pPr>
    </w:p>
    <w:p w14:paraId="080C536A" w14:textId="77777777" w:rsidR="00C87F45" w:rsidRPr="005D7426" w:rsidRDefault="00C87F45" w:rsidP="00C87F45">
      <w:pPr>
        <w:spacing w:after="0" w:line="240" w:lineRule="auto"/>
        <w:rPr>
          <w:rFonts w:eastAsia="Times New Roman" w:cs="Arial"/>
        </w:rPr>
      </w:pPr>
      <w:r w:rsidRPr="005D7426">
        <w:rPr>
          <w:rFonts w:eastAsia="Times New Roman" w:cs="Arial"/>
          <w:b/>
          <w:sz w:val="24"/>
          <w:u w:val="single"/>
        </w:rPr>
        <w:t>Royal Birmingham Conservatoire</w:t>
      </w:r>
    </w:p>
    <w:p w14:paraId="5BE8C500"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10A1F14B" w14:textId="77777777" w:rsidTr="00C87F45">
        <w:tc>
          <w:tcPr>
            <w:tcW w:w="9129" w:type="dxa"/>
          </w:tcPr>
          <w:p w14:paraId="0BDA7362" w14:textId="77777777" w:rsidR="00C87F45" w:rsidRPr="005D7426" w:rsidRDefault="00C87F45" w:rsidP="00C87F45">
            <w:pPr>
              <w:rPr>
                <w:rFonts w:ascii="Arial" w:eastAsia="Times New Roman" w:hAnsi="Arial" w:cs="Arial"/>
                <w:b/>
                <w:sz w:val="24"/>
              </w:rPr>
            </w:pPr>
          </w:p>
          <w:p w14:paraId="56893D08"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 xml:space="preserve">PG Cert/PG Dip/ MMus [all routes] </w:t>
            </w:r>
          </w:p>
          <w:p w14:paraId="69F75237" w14:textId="77777777" w:rsidR="00C87F45" w:rsidRPr="005D7426" w:rsidRDefault="00C87F45" w:rsidP="00C87F45">
            <w:pPr>
              <w:rPr>
                <w:rFonts w:ascii="Arial" w:eastAsia="Times New Roman" w:hAnsi="Arial" w:cs="Arial"/>
                <w:b/>
              </w:rPr>
            </w:pPr>
            <w:r w:rsidRPr="005D7426">
              <w:rPr>
                <w:rFonts w:ascii="Arial" w:eastAsia="Times New Roman" w:hAnsi="Arial" w:cs="Arial"/>
                <w:b/>
                <w:bCs/>
              </w:rPr>
              <w:t>(PT1245, PT1246, PT0492, PT0493, PT0494, PT0495, PT0496, PT0497)</w:t>
            </w:r>
          </w:p>
          <w:p w14:paraId="501A00EA" w14:textId="77777777" w:rsidR="00C87F45" w:rsidRPr="005D7426" w:rsidRDefault="00C87F45" w:rsidP="00C87F45">
            <w:pPr>
              <w:ind w:left="720"/>
              <w:rPr>
                <w:rFonts w:ascii="Arial" w:eastAsiaTheme="minorEastAsia" w:hAnsi="Arial" w:cs="Arial"/>
                <w:sz w:val="24"/>
                <w:szCs w:val="32"/>
              </w:rPr>
            </w:pPr>
          </w:p>
        </w:tc>
      </w:tr>
      <w:tr w:rsidR="00C87F45" w:rsidRPr="005D7426" w14:paraId="4D514AEB" w14:textId="77777777" w:rsidTr="00C87F45">
        <w:tc>
          <w:tcPr>
            <w:tcW w:w="9129" w:type="dxa"/>
          </w:tcPr>
          <w:p w14:paraId="2FB28D62" w14:textId="77777777" w:rsidR="00C87F45" w:rsidRPr="005D7426" w:rsidRDefault="00C87F45" w:rsidP="00ED4547">
            <w:pPr>
              <w:numPr>
                <w:ilvl w:val="0"/>
                <w:numId w:val="5"/>
              </w:numPr>
              <w:contextualSpacing/>
              <w:rPr>
                <w:rFonts w:ascii="Arial" w:eastAsia="Times New Roman" w:hAnsi="Arial" w:cs="Arial"/>
              </w:rPr>
            </w:pPr>
            <w:r w:rsidRPr="005D7426">
              <w:rPr>
                <w:rFonts w:ascii="Arial" w:eastAsia="Times New Roman" w:hAnsi="Arial" w:cs="Arial"/>
              </w:rPr>
              <w:t xml:space="preserve">Compensation of marginal failure is not permitted on Principal Study modules </w:t>
            </w:r>
          </w:p>
          <w:p w14:paraId="6FE6B8D9" w14:textId="77777777" w:rsidR="00C87F45" w:rsidRPr="005D7426" w:rsidRDefault="00C87F45" w:rsidP="00ED4547">
            <w:pPr>
              <w:numPr>
                <w:ilvl w:val="0"/>
                <w:numId w:val="5"/>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 for Principal Study modules</w:t>
            </w:r>
          </w:p>
          <w:p w14:paraId="014E4B48" w14:textId="77777777" w:rsidR="00C87F45" w:rsidRPr="005D7426" w:rsidRDefault="00C87F45" w:rsidP="00ED4547">
            <w:pPr>
              <w:numPr>
                <w:ilvl w:val="0"/>
                <w:numId w:val="5"/>
              </w:numPr>
              <w:shd w:val="clear" w:color="auto" w:fill="FFFFFF" w:themeFill="background1"/>
              <w:contextualSpacing/>
              <w:rPr>
                <w:rFonts w:ascii="Arial" w:eastAsia="Times New Roman" w:hAnsi="Arial" w:cs="Arial"/>
              </w:rPr>
            </w:pPr>
            <w:r w:rsidRPr="005D7426">
              <w:rPr>
                <w:rFonts w:ascii="Arial" w:eastAsia="Times New Roman" w:hAnsi="Arial" w:cs="Arial"/>
              </w:rPr>
              <w:t>Compensation of marginal failure is not permitted for ‘The Emerging Researcher’ suite of 40 credit option modules</w:t>
            </w:r>
          </w:p>
          <w:p w14:paraId="33AAB2BE" w14:textId="77777777" w:rsidR="00C87F45" w:rsidRPr="005D7426" w:rsidRDefault="00C87F45" w:rsidP="00ED4547">
            <w:pPr>
              <w:numPr>
                <w:ilvl w:val="0"/>
                <w:numId w:val="5"/>
              </w:numPr>
              <w:shd w:val="clear" w:color="auto" w:fill="FFFFFF" w:themeFill="background1"/>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for ‘The Emerging Researcher’ suite of 40 credit option modules is not permitted</w:t>
            </w:r>
          </w:p>
          <w:p w14:paraId="3697F599" w14:textId="77777777" w:rsidR="00D91437" w:rsidRPr="005D7426" w:rsidRDefault="00D91437" w:rsidP="00ED4547">
            <w:pPr>
              <w:numPr>
                <w:ilvl w:val="0"/>
                <w:numId w:val="5"/>
              </w:numPr>
              <w:shd w:val="clear" w:color="auto" w:fill="BDD6EE" w:themeFill="accent1" w:themeFillTint="66"/>
              <w:contextualSpacing/>
              <w:rPr>
                <w:rFonts w:ascii="Arial" w:eastAsia="Times New Roman" w:hAnsi="Arial" w:cs="Arial"/>
              </w:rPr>
            </w:pPr>
            <w:r w:rsidRPr="005D7426">
              <w:rPr>
                <w:rFonts w:ascii="Arial" w:eastAsia="Times New Roman" w:hAnsi="Arial" w:cs="Arial"/>
              </w:rPr>
              <w:lastRenderedPageBreak/>
              <w:t>Compensation of marginal failure</w:t>
            </w:r>
            <w:r w:rsidR="00823D25" w:rsidRPr="005D7426">
              <w:rPr>
                <w:rFonts w:ascii="Arial" w:eastAsia="Times New Roman" w:hAnsi="Arial" w:cs="Arial"/>
              </w:rPr>
              <w:t xml:space="preserve"> is not permitted for the ‘Reflective Practitioner’ suite of modules</w:t>
            </w:r>
          </w:p>
          <w:p w14:paraId="7EB5B400" w14:textId="77777777" w:rsidR="00823D25" w:rsidRPr="005D7426" w:rsidRDefault="00823D25" w:rsidP="00ED4547">
            <w:pPr>
              <w:numPr>
                <w:ilvl w:val="0"/>
                <w:numId w:val="5"/>
              </w:numPr>
              <w:shd w:val="clear" w:color="auto" w:fill="BDD6EE" w:themeFill="accent1" w:themeFillTint="66"/>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 for the ‘Reflective Practitioner’ suite of modules</w:t>
            </w:r>
          </w:p>
          <w:p w14:paraId="1BC75C30" w14:textId="77777777" w:rsidR="00C87F45" w:rsidRDefault="00C87F45" w:rsidP="00ED4547">
            <w:pPr>
              <w:numPr>
                <w:ilvl w:val="0"/>
                <w:numId w:val="5"/>
              </w:numPr>
              <w:contextualSpacing/>
              <w:rPr>
                <w:rFonts w:ascii="Arial" w:eastAsia="Times New Roman" w:hAnsi="Arial" w:cs="Arial"/>
              </w:rPr>
            </w:pPr>
            <w:r w:rsidRPr="005D7426">
              <w:rPr>
                <w:rFonts w:ascii="Arial" w:eastAsia="Times New Roman" w:hAnsi="Arial" w:cs="Arial"/>
              </w:rPr>
              <w:t>For Principal Study modules with more than one item of assessment, all items of assessment must be passed in order to pass the module</w:t>
            </w:r>
          </w:p>
          <w:p w14:paraId="4A285E66" w14:textId="77777777" w:rsidR="00FB5CF0" w:rsidRDefault="00FB5CF0" w:rsidP="00ED4547">
            <w:pPr>
              <w:numPr>
                <w:ilvl w:val="0"/>
                <w:numId w:val="5"/>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09BA5B68" w14:textId="77777777" w:rsidR="00C87F45" w:rsidRPr="005D7426" w:rsidRDefault="00C87F45" w:rsidP="00ED4547">
            <w:pPr>
              <w:numPr>
                <w:ilvl w:val="0"/>
                <w:numId w:val="5"/>
              </w:numPr>
              <w:contextualSpacing/>
              <w:rPr>
                <w:rFonts w:ascii="Arial" w:eastAsia="Times New Roman" w:hAnsi="Arial" w:cs="Arial"/>
              </w:rPr>
            </w:pPr>
            <w:r w:rsidRPr="005D7426">
              <w:rPr>
                <w:rFonts w:ascii="Arial" w:eastAsia="Times New Roman" w:hAnsi="Arial" w:cs="Arial"/>
              </w:rPr>
              <w:t>The final calculation for MMus awards is based on a weighted average of the best 180 credits out of a total of 240 credits required for the award</w:t>
            </w:r>
          </w:p>
        </w:tc>
      </w:tr>
    </w:tbl>
    <w:p w14:paraId="42B404AB"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2E598B12" w14:textId="77777777" w:rsidTr="00C87F45">
        <w:tc>
          <w:tcPr>
            <w:tcW w:w="9129" w:type="dxa"/>
          </w:tcPr>
          <w:p w14:paraId="0F23F229" w14:textId="77777777" w:rsidR="00C87F45" w:rsidRPr="005D7426" w:rsidRDefault="00C87F45" w:rsidP="00C87F45">
            <w:pPr>
              <w:rPr>
                <w:rFonts w:ascii="Arial" w:eastAsia="Times New Roman" w:hAnsi="Arial" w:cs="Arial"/>
                <w:b/>
              </w:rPr>
            </w:pPr>
          </w:p>
          <w:p w14:paraId="710DC0CB" w14:textId="77777777" w:rsidR="00C87F45" w:rsidRPr="005D7426" w:rsidRDefault="00C87F45" w:rsidP="00C87F45">
            <w:pPr>
              <w:rPr>
                <w:rFonts w:ascii="Arial" w:eastAsiaTheme="minorEastAsia" w:hAnsi="Arial" w:cs="Arial"/>
                <w:b/>
                <w:bCs/>
              </w:rPr>
            </w:pPr>
            <w:r w:rsidRPr="005D7426">
              <w:rPr>
                <w:rFonts w:ascii="Arial" w:eastAsiaTheme="minorEastAsia" w:hAnsi="Arial" w:cs="Arial"/>
                <w:b/>
                <w:bCs/>
              </w:rPr>
              <w:t xml:space="preserve">Advanced PG Dip Music (Professional Performance) </w:t>
            </w:r>
          </w:p>
          <w:p w14:paraId="37AA2AE6" w14:textId="77777777" w:rsidR="00C87F45" w:rsidRPr="005D7426" w:rsidRDefault="00C87F45" w:rsidP="00C87F45">
            <w:pPr>
              <w:rPr>
                <w:rFonts w:ascii="Arial" w:eastAsiaTheme="minorEastAsia" w:hAnsi="Arial" w:cs="Arial"/>
                <w:b/>
                <w:bCs/>
              </w:rPr>
            </w:pPr>
            <w:r w:rsidRPr="005D7426">
              <w:rPr>
                <w:rFonts w:ascii="Arial" w:eastAsiaTheme="minorEastAsia" w:hAnsi="Arial" w:cs="Arial"/>
                <w:b/>
                <w:bCs/>
              </w:rPr>
              <w:t>(PT0418 / PT0419 / PT1248 / PT1269)</w:t>
            </w:r>
          </w:p>
          <w:p w14:paraId="163C9CD6" w14:textId="77777777" w:rsidR="00C87F45" w:rsidRPr="005D7426" w:rsidRDefault="00C87F45" w:rsidP="00C87F45">
            <w:pPr>
              <w:rPr>
                <w:rFonts w:ascii="Arial" w:eastAsia="Times New Roman" w:hAnsi="Arial" w:cs="Arial"/>
              </w:rPr>
            </w:pPr>
          </w:p>
        </w:tc>
      </w:tr>
      <w:tr w:rsidR="00C87F45" w:rsidRPr="005D7426" w14:paraId="3331F072" w14:textId="77777777" w:rsidTr="00C87F45">
        <w:tc>
          <w:tcPr>
            <w:tcW w:w="9129" w:type="dxa"/>
          </w:tcPr>
          <w:p w14:paraId="3C38F666" w14:textId="77777777" w:rsidR="00C87F45" w:rsidRPr="005D7426" w:rsidRDefault="00C87F45" w:rsidP="00ED4547">
            <w:pPr>
              <w:numPr>
                <w:ilvl w:val="0"/>
                <w:numId w:val="38"/>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70517E1E" w14:textId="77777777" w:rsidR="00C87F45" w:rsidRPr="005D7426" w:rsidRDefault="00C87F45" w:rsidP="00ED4547">
            <w:pPr>
              <w:numPr>
                <w:ilvl w:val="0"/>
                <w:numId w:val="38"/>
              </w:numPr>
              <w:contextualSpacing/>
              <w:rPr>
                <w:rFonts w:ascii="Arial" w:eastAsia="Times New Roman" w:hAnsi="Arial" w:cs="Arial"/>
              </w:rPr>
            </w:pPr>
            <w:r w:rsidRPr="005D7426">
              <w:rPr>
                <w:rFonts w:ascii="Arial" w:eastAsia="Times New Roman" w:hAnsi="Arial" w:cs="Arial"/>
              </w:rPr>
              <w:t xml:space="preserve">Compensation of marginally failed modules is not permitted </w:t>
            </w:r>
          </w:p>
          <w:p w14:paraId="016047A7" w14:textId="77777777" w:rsidR="00C87F45" w:rsidRPr="005D7426" w:rsidRDefault="00C87F45" w:rsidP="00ED4547">
            <w:pPr>
              <w:numPr>
                <w:ilvl w:val="0"/>
                <w:numId w:val="38"/>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 </w:t>
            </w:r>
          </w:p>
          <w:p w14:paraId="65A983CB" w14:textId="77777777" w:rsidR="00C87F45" w:rsidRPr="005D7426" w:rsidRDefault="00C87F45" w:rsidP="00C87F45">
            <w:pPr>
              <w:ind w:left="720"/>
              <w:contextualSpacing/>
              <w:rPr>
                <w:rFonts w:ascii="Arial" w:eastAsia="Times New Roman" w:hAnsi="Arial" w:cs="Arial"/>
              </w:rPr>
            </w:pPr>
          </w:p>
        </w:tc>
      </w:tr>
    </w:tbl>
    <w:p w14:paraId="1DE2015C"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422B6466" w14:textId="77777777" w:rsidTr="00C87F45">
        <w:tc>
          <w:tcPr>
            <w:tcW w:w="9129" w:type="dxa"/>
          </w:tcPr>
          <w:p w14:paraId="025AE5E4" w14:textId="77777777" w:rsidR="00C87F45" w:rsidRPr="005D7426" w:rsidRDefault="00C87F45" w:rsidP="00C87F45">
            <w:pPr>
              <w:rPr>
                <w:rFonts w:ascii="Arial" w:eastAsia="Times New Roman" w:hAnsi="Arial" w:cs="Arial"/>
                <w:b/>
              </w:rPr>
            </w:pPr>
            <w:r w:rsidRPr="005D7426">
              <w:rPr>
                <w:rFonts w:ascii="Arial" w:eastAsia="Times New Roman" w:hAnsi="Arial" w:cs="Arial"/>
                <w:b/>
                <w:bCs/>
              </w:rPr>
              <w:t>BMus (Hons) (US0057, US0888, US0926):</w:t>
            </w:r>
          </w:p>
          <w:p w14:paraId="74320988" w14:textId="77777777" w:rsidR="00C87F45" w:rsidRPr="005D7426" w:rsidRDefault="00C87F45" w:rsidP="00ED4547">
            <w:pPr>
              <w:numPr>
                <w:ilvl w:val="0"/>
                <w:numId w:val="37"/>
              </w:numPr>
              <w:rPr>
                <w:rFonts w:ascii="Arial" w:eastAsiaTheme="minorEastAsia" w:hAnsi="Arial" w:cs="Arial"/>
                <w:b/>
                <w:i/>
              </w:rPr>
            </w:pPr>
            <w:r w:rsidRPr="005D7426">
              <w:rPr>
                <w:rFonts w:ascii="Arial" w:eastAsiaTheme="minorEastAsia" w:hAnsi="Arial" w:cs="Arial"/>
                <w:b/>
              </w:rPr>
              <w:t xml:space="preserve">BMus (Hons) Performance </w:t>
            </w:r>
          </w:p>
          <w:p w14:paraId="3EA49EF8" w14:textId="77777777" w:rsidR="00C87F45" w:rsidRPr="005D7426" w:rsidRDefault="00C87F45" w:rsidP="00ED4547">
            <w:pPr>
              <w:numPr>
                <w:ilvl w:val="0"/>
                <w:numId w:val="37"/>
              </w:numPr>
              <w:contextualSpacing/>
              <w:rPr>
                <w:rFonts w:ascii="Arial" w:eastAsia="Times New Roman" w:hAnsi="Arial" w:cs="Arial"/>
                <w:b/>
              </w:rPr>
            </w:pPr>
            <w:r w:rsidRPr="005D7426">
              <w:rPr>
                <w:rFonts w:ascii="Arial" w:eastAsia="Times New Roman" w:hAnsi="Arial" w:cs="Arial"/>
                <w:b/>
              </w:rPr>
              <w:t>BMus (Hons) Composition</w:t>
            </w:r>
          </w:p>
          <w:p w14:paraId="4C73648A" w14:textId="77777777" w:rsidR="00C87F45" w:rsidRPr="005D7426" w:rsidRDefault="00C87F45" w:rsidP="00ED4547">
            <w:pPr>
              <w:numPr>
                <w:ilvl w:val="0"/>
                <w:numId w:val="37"/>
              </w:numPr>
              <w:contextualSpacing/>
              <w:rPr>
                <w:rFonts w:ascii="Arial" w:eastAsia="Times New Roman" w:hAnsi="Arial" w:cs="Arial"/>
                <w:b/>
              </w:rPr>
            </w:pPr>
            <w:r w:rsidRPr="005D7426">
              <w:rPr>
                <w:rFonts w:ascii="Arial" w:eastAsia="Times New Roman" w:hAnsi="Arial" w:cs="Arial"/>
                <w:b/>
              </w:rPr>
              <w:t>BMus (Hons) Music Technology</w:t>
            </w:r>
          </w:p>
          <w:p w14:paraId="01E4D0D0" w14:textId="77777777" w:rsidR="00C87F45" w:rsidRPr="005D7426" w:rsidRDefault="00C87F45" w:rsidP="00C87F45">
            <w:pPr>
              <w:rPr>
                <w:rFonts w:ascii="Arial" w:eastAsia="Times New Roman" w:hAnsi="Arial" w:cs="Arial"/>
              </w:rPr>
            </w:pPr>
          </w:p>
        </w:tc>
      </w:tr>
      <w:tr w:rsidR="00C87F45" w:rsidRPr="005D7426" w14:paraId="7DB4B06B" w14:textId="77777777" w:rsidTr="00C87F45">
        <w:tc>
          <w:tcPr>
            <w:tcW w:w="9129" w:type="dxa"/>
          </w:tcPr>
          <w:p w14:paraId="15B776AD" w14:textId="77777777" w:rsidR="00C87F45" w:rsidRPr="005D7426" w:rsidRDefault="00C87F45" w:rsidP="00ED4547">
            <w:pPr>
              <w:numPr>
                <w:ilvl w:val="0"/>
                <w:numId w:val="6"/>
              </w:numPr>
              <w:contextualSpacing/>
              <w:rPr>
                <w:rFonts w:ascii="Arial" w:eastAsia="Times New Roman" w:hAnsi="Arial" w:cs="Arial"/>
              </w:rPr>
            </w:pPr>
            <w:r w:rsidRPr="005D7426">
              <w:rPr>
                <w:rFonts w:ascii="Arial" w:eastAsia="Times New Roman" w:hAnsi="Arial" w:cs="Arial"/>
              </w:rPr>
              <w:t>Compensation of marginal failure is not permitted on Principal Study modules</w:t>
            </w:r>
          </w:p>
          <w:p w14:paraId="3A507841" w14:textId="77777777" w:rsidR="00C87F45" w:rsidRPr="005D7426" w:rsidRDefault="00C87F45" w:rsidP="00ED4547">
            <w:pPr>
              <w:numPr>
                <w:ilvl w:val="0"/>
                <w:numId w:val="6"/>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 for First Study modules</w:t>
            </w:r>
          </w:p>
          <w:p w14:paraId="3C22324D" w14:textId="77777777" w:rsidR="00C87F45" w:rsidRDefault="00C87F45" w:rsidP="00ED4547">
            <w:pPr>
              <w:numPr>
                <w:ilvl w:val="0"/>
                <w:numId w:val="6"/>
              </w:numPr>
              <w:contextualSpacing/>
              <w:rPr>
                <w:rFonts w:ascii="Arial" w:eastAsia="Times New Roman" w:hAnsi="Arial" w:cs="Arial"/>
              </w:rPr>
            </w:pPr>
            <w:r w:rsidRPr="005D7426">
              <w:rPr>
                <w:rFonts w:ascii="Arial" w:eastAsia="Times New Roman" w:hAnsi="Arial" w:cs="Arial"/>
              </w:rPr>
              <w:t>For First Study modules with more than one item of assessment, all items of assessment must be passed in order to pass the module</w:t>
            </w:r>
          </w:p>
          <w:p w14:paraId="06F081E7" w14:textId="77777777" w:rsidR="00FB5CF0" w:rsidRDefault="00FB5CF0" w:rsidP="00ED4547">
            <w:pPr>
              <w:numPr>
                <w:ilvl w:val="0"/>
                <w:numId w:val="6"/>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53B42ACC" w14:textId="77777777" w:rsidR="00FB5CF0" w:rsidRPr="005D7426" w:rsidRDefault="00FB5CF0" w:rsidP="00FB5CF0">
            <w:pPr>
              <w:ind w:left="720"/>
              <w:contextualSpacing/>
              <w:rPr>
                <w:rFonts w:ascii="Arial" w:eastAsia="Times New Roman" w:hAnsi="Arial" w:cs="Arial"/>
              </w:rPr>
            </w:pPr>
          </w:p>
          <w:p w14:paraId="41DAB092" w14:textId="77777777" w:rsidR="00C87F45" w:rsidRPr="005D7426" w:rsidRDefault="00C87F45" w:rsidP="00C87F45">
            <w:pPr>
              <w:ind w:left="720"/>
              <w:contextualSpacing/>
              <w:rPr>
                <w:rFonts w:ascii="Arial" w:eastAsia="Times New Roman" w:hAnsi="Arial" w:cs="Arial"/>
              </w:rPr>
            </w:pPr>
          </w:p>
        </w:tc>
      </w:tr>
    </w:tbl>
    <w:p w14:paraId="17E101D8"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40B298B2" w14:textId="77777777" w:rsidTr="00C87F45">
        <w:tc>
          <w:tcPr>
            <w:tcW w:w="9129" w:type="dxa"/>
          </w:tcPr>
          <w:p w14:paraId="2E107072" w14:textId="77777777" w:rsidR="00C87F45" w:rsidRPr="005D7426" w:rsidRDefault="00C87F45" w:rsidP="00C87F45">
            <w:pPr>
              <w:rPr>
                <w:rFonts w:ascii="Arial" w:eastAsia="Times New Roman" w:hAnsi="Arial" w:cs="Arial"/>
                <w:b/>
              </w:rPr>
            </w:pPr>
            <w:r w:rsidRPr="005D7426">
              <w:rPr>
                <w:rFonts w:ascii="Arial" w:eastAsia="Times New Roman" w:hAnsi="Arial" w:cs="Arial"/>
                <w:b/>
              </w:rPr>
              <w:t xml:space="preserve">BMus (Hons) Jazz </w:t>
            </w:r>
            <w:r w:rsidRPr="005D7426">
              <w:rPr>
                <w:rFonts w:ascii="Arial" w:eastAsia="Times New Roman" w:hAnsi="Arial" w:cs="Arial"/>
                <w:b/>
                <w:bCs/>
              </w:rPr>
              <w:t>(US0060 / US0927)</w:t>
            </w:r>
          </w:p>
          <w:p w14:paraId="47B68900" w14:textId="77777777" w:rsidR="00C87F45" w:rsidRPr="005D7426" w:rsidRDefault="00C87F45" w:rsidP="00C87F45">
            <w:pPr>
              <w:rPr>
                <w:rFonts w:ascii="Arial" w:eastAsia="Times New Roman" w:hAnsi="Arial" w:cs="Arial"/>
              </w:rPr>
            </w:pPr>
          </w:p>
        </w:tc>
      </w:tr>
      <w:tr w:rsidR="00C87F45" w:rsidRPr="005D7426" w14:paraId="17162A5A" w14:textId="77777777" w:rsidTr="00C87F45">
        <w:tc>
          <w:tcPr>
            <w:tcW w:w="9129" w:type="dxa"/>
          </w:tcPr>
          <w:p w14:paraId="1E98BA62" w14:textId="77777777" w:rsidR="00C87F45" w:rsidRPr="005D7426" w:rsidRDefault="00C87F45" w:rsidP="00ED4547">
            <w:pPr>
              <w:numPr>
                <w:ilvl w:val="0"/>
                <w:numId w:val="39"/>
              </w:numPr>
              <w:contextualSpacing/>
              <w:rPr>
                <w:rFonts w:ascii="Arial" w:eastAsia="Times New Roman" w:hAnsi="Arial" w:cs="Arial"/>
              </w:rPr>
            </w:pPr>
            <w:r w:rsidRPr="005D7426">
              <w:rPr>
                <w:rFonts w:ascii="Arial" w:eastAsia="Times New Roman" w:hAnsi="Arial" w:cs="Arial"/>
              </w:rPr>
              <w:t>Compensation of marginal failure is not permitted on First Study modules, as well as the Technical 1, Technical 2, Jazz Praxis and Transcription Project modules.</w:t>
            </w:r>
          </w:p>
          <w:p w14:paraId="643313A5" w14:textId="77777777" w:rsidR="00C87F45" w:rsidRPr="005D7426" w:rsidRDefault="00C87F45" w:rsidP="00ED4547">
            <w:pPr>
              <w:numPr>
                <w:ilvl w:val="0"/>
                <w:numId w:val="39"/>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 for First Study modules, as well as the Technical 1, Technical 2, Jazz Praxis and Transcription Project modules.</w:t>
            </w:r>
          </w:p>
          <w:p w14:paraId="16859D2D" w14:textId="77777777" w:rsidR="00C87F45" w:rsidRDefault="00C87F45" w:rsidP="00ED4547">
            <w:pPr>
              <w:numPr>
                <w:ilvl w:val="0"/>
                <w:numId w:val="39"/>
              </w:numPr>
              <w:contextualSpacing/>
              <w:rPr>
                <w:rFonts w:ascii="Arial" w:eastAsia="Times New Roman" w:hAnsi="Arial" w:cs="Arial"/>
              </w:rPr>
            </w:pPr>
            <w:r w:rsidRPr="005D7426">
              <w:rPr>
                <w:rFonts w:ascii="Arial" w:eastAsia="Times New Roman" w:hAnsi="Arial" w:cs="Arial"/>
              </w:rPr>
              <w:t>For First Study modules with more than one item of assessment, all items of assessment must be passed in order to pass the module</w:t>
            </w:r>
          </w:p>
          <w:p w14:paraId="1EEB80F8" w14:textId="77777777" w:rsidR="00FB5CF0" w:rsidRDefault="00FB5CF0" w:rsidP="00ED4547">
            <w:pPr>
              <w:numPr>
                <w:ilvl w:val="0"/>
                <w:numId w:val="39"/>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4BBF77B8" w14:textId="77777777" w:rsidR="00C87F45" w:rsidRPr="005D7426" w:rsidRDefault="00C87F45" w:rsidP="00ED4547">
            <w:pPr>
              <w:numPr>
                <w:ilvl w:val="0"/>
                <w:numId w:val="39"/>
              </w:numPr>
              <w:contextualSpacing/>
              <w:rPr>
                <w:rFonts w:ascii="Arial" w:eastAsia="Times New Roman" w:hAnsi="Arial" w:cs="Arial"/>
              </w:rPr>
            </w:pPr>
            <w:r w:rsidRPr="005D7426">
              <w:rPr>
                <w:rFonts w:ascii="Arial" w:eastAsia="Times New Roman" w:hAnsi="Arial" w:cs="Arial"/>
              </w:rPr>
              <w:t>For modules with more than one item of assessment, students must achieve a minimum of 30% in each item of assessment (with an overall module mark of at least 40%) in order to pass the module.</w:t>
            </w:r>
          </w:p>
          <w:p w14:paraId="0B60AE94" w14:textId="77777777" w:rsidR="00C87F45" w:rsidRPr="005D7426" w:rsidRDefault="00C87F45" w:rsidP="00C87F45">
            <w:pPr>
              <w:rPr>
                <w:rFonts w:ascii="Arial" w:eastAsia="Times New Roman" w:hAnsi="Arial" w:cs="Arial"/>
              </w:rPr>
            </w:pPr>
          </w:p>
        </w:tc>
      </w:tr>
    </w:tbl>
    <w:p w14:paraId="48637638" w14:textId="77777777" w:rsidR="00C87F45" w:rsidRPr="005D7426" w:rsidRDefault="00C87F45" w:rsidP="00C87F45">
      <w:pPr>
        <w:rPr>
          <w:rFonts w:eastAsia="Times New Roman" w:cs="Arial"/>
        </w:rPr>
      </w:pPr>
    </w:p>
    <w:p w14:paraId="2ABB0CAD" w14:textId="77777777" w:rsidR="00C87F45" w:rsidRPr="005D7426" w:rsidRDefault="00C87F45" w:rsidP="00C87F45">
      <w:pPr>
        <w:rPr>
          <w:rFonts w:eastAsia="Times New Roman" w:cs="Arial"/>
          <w:b/>
          <w:sz w:val="24"/>
          <w:u w:val="single"/>
        </w:rPr>
      </w:pPr>
      <w:r w:rsidRPr="005D7426">
        <w:rPr>
          <w:rFonts w:eastAsia="Times New Roman" w:cs="Arial"/>
          <w:b/>
          <w:sz w:val="24"/>
          <w:u w:val="single"/>
        </w:rPr>
        <w:br w:type="page"/>
      </w:r>
    </w:p>
    <w:p w14:paraId="64E20384"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lastRenderedPageBreak/>
        <w:t xml:space="preserve">Faculty of Business, Law and Social Sciences </w:t>
      </w:r>
    </w:p>
    <w:p w14:paraId="4DADC169" w14:textId="77777777" w:rsidR="00C87F45" w:rsidRPr="005D7426" w:rsidRDefault="00C87F45" w:rsidP="00C87F45">
      <w:pPr>
        <w:spacing w:after="0" w:line="240" w:lineRule="auto"/>
        <w:rPr>
          <w:rFonts w:eastAsia="Times New Roman" w:cs="Arial"/>
          <w:b/>
          <w:sz w:val="24"/>
          <w:u w:val="single"/>
        </w:rPr>
      </w:pPr>
    </w:p>
    <w:p w14:paraId="1DE1A68C"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t>School of Law</w:t>
      </w:r>
    </w:p>
    <w:p w14:paraId="74BF14AF"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685ED5DB" w14:textId="77777777" w:rsidTr="00C87F45">
        <w:tc>
          <w:tcPr>
            <w:tcW w:w="9129" w:type="dxa"/>
          </w:tcPr>
          <w:p w14:paraId="618976E2" w14:textId="77777777" w:rsidR="00C87F45" w:rsidRPr="005D7426" w:rsidRDefault="00C87F45" w:rsidP="00C87F45">
            <w:pPr>
              <w:rPr>
                <w:rFonts w:ascii="Arial" w:eastAsia="Times New Roman" w:hAnsi="Arial" w:cs="Arial"/>
                <w:b/>
                <w:bCs/>
                <w:sz w:val="24"/>
                <w:szCs w:val="24"/>
              </w:rPr>
            </w:pPr>
          </w:p>
          <w:p w14:paraId="71A298EF"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LLB (Hons) Law (US0863-01 / US0684-01 / US0206-01)</w:t>
            </w:r>
          </w:p>
          <w:p w14:paraId="05D20B0E"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LLB (Hons) Law with Criminology (US0863-03 / US0684-03 / US0206-03)</w:t>
            </w:r>
          </w:p>
          <w:p w14:paraId="65FEBFDF"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LLB (Hons) Law with Business (US0863-05 / US0684-05 / US0546)</w:t>
            </w:r>
          </w:p>
          <w:p w14:paraId="7913B928"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LLB (Hons) Law with American Legal Studies (US0863-04 / US0684-04 / US0206-04)</w:t>
            </w:r>
          </w:p>
          <w:p w14:paraId="04B329FF" w14:textId="77777777" w:rsidR="00C87F45" w:rsidRPr="005D7426" w:rsidRDefault="00C87F45" w:rsidP="00C87F45">
            <w:pPr>
              <w:rPr>
                <w:rFonts w:ascii="Arial" w:eastAsia="Times New Roman" w:hAnsi="Arial" w:cs="Arial"/>
              </w:rPr>
            </w:pPr>
          </w:p>
        </w:tc>
      </w:tr>
      <w:tr w:rsidR="00C87F45" w:rsidRPr="005D7426" w14:paraId="2B91216B" w14:textId="77777777" w:rsidTr="00C87F45">
        <w:tc>
          <w:tcPr>
            <w:tcW w:w="9129" w:type="dxa"/>
          </w:tcPr>
          <w:p w14:paraId="193F1192" w14:textId="77777777" w:rsidR="00C87F45" w:rsidRPr="005D7426" w:rsidRDefault="00C87F45" w:rsidP="00ED4547">
            <w:pPr>
              <w:numPr>
                <w:ilvl w:val="0"/>
                <w:numId w:val="7"/>
              </w:numPr>
              <w:contextualSpacing/>
              <w:rPr>
                <w:rFonts w:ascii="Arial" w:eastAsia="Times New Roman" w:hAnsi="Arial" w:cs="Arial"/>
                <w:bCs/>
              </w:rPr>
            </w:pPr>
            <w:r w:rsidRPr="005D7426">
              <w:rPr>
                <w:rFonts w:ascii="Arial" w:eastAsia="Times New Roman" w:hAnsi="Arial" w:cs="Arial"/>
                <w:bCs/>
              </w:rPr>
              <w:t>To be eligible for a Qualifying Law Degree, compensation of marginal failure can only be applied to a maximum of one Foundation of Legal Knowledge subject module.</w:t>
            </w:r>
          </w:p>
          <w:p w14:paraId="2391CDCE" w14:textId="77777777" w:rsidR="00C87F45" w:rsidRPr="005D7426" w:rsidRDefault="00C87F45" w:rsidP="00ED4547">
            <w:pPr>
              <w:numPr>
                <w:ilvl w:val="0"/>
                <w:numId w:val="7"/>
              </w:numPr>
              <w:contextualSpacing/>
              <w:rPr>
                <w:rFonts w:ascii="Arial" w:eastAsia="Times New Roman" w:hAnsi="Arial" w:cs="Arial"/>
                <w:bCs/>
              </w:rPr>
            </w:pPr>
            <w:r w:rsidRPr="005D7426">
              <w:rPr>
                <w:rFonts w:ascii="Arial" w:eastAsia="Times New Roman" w:hAnsi="Arial" w:cs="Arial"/>
                <w:bCs/>
              </w:rPr>
              <w:t>The maximum registration period within which students must complete the course is 6 years.</w:t>
            </w:r>
          </w:p>
        </w:tc>
      </w:tr>
    </w:tbl>
    <w:p w14:paraId="79BBC794"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3BA790A0" w14:textId="77777777" w:rsidTr="00C87F45">
        <w:tc>
          <w:tcPr>
            <w:tcW w:w="9129" w:type="dxa"/>
          </w:tcPr>
          <w:p w14:paraId="33E4846F" w14:textId="77777777" w:rsidR="00C87F45" w:rsidRPr="005D7426" w:rsidRDefault="00C87F45" w:rsidP="00C87F45">
            <w:pPr>
              <w:rPr>
                <w:rFonts w:ascii="Arial" w:eastAsia="Times New Roman" w:hAnsi="Arial" w:cs="Arial"/>
                <w:b/>
              </w:rPr>
            </w:pPr>
          </w:p>
          <w:p w14:paraId="60B95FFA" w14:textId="77777777" w:rsidR="00C87F45" w:rsidRPr="005D7426" w:rsidRDefault="00C87F45" w:rsidP="00C87F45">
            <w:pPr>
              <w:rPr>
                <w:rFonts w:ascii="Arial" w:eastAsia="Times New Roman" w:hAnsi="Arial" w:cs="Arial"/>
                <w:b/>
              </w:rPr>
            </w:pPr>
            <w:r w:rsidRPr="005D7426">
              <w:rPr>
                <w:rFonts w:ascii="Arial" w:eastAsia="Times New Roman" w:hAnsi="Arial" w:cs="Arial"/>
                <w:b/>
              </w:rPr>
              <w:t xml:space="preserve">Postgraduate Diploma in Law (CPE) (UQ0201 / PT1175 / PT1207) </w:t>
            </w:r>
          </w:p>
          <w:p w14:paraId="42A3E8DD" w14:textId="77777777" w:rsidR="00C87F45" w:rsidRPr="005D7426" w:rsidRDefault="00C87F45" w:rsidP="00C87F45">
            <w:pPr>
              <w:rPr>
                <w:rFonts w:ascii="Arial" w:eastAsia="Times New Roman" w:hAnsi="Arial" w:cs="Arial"/>
                <w:b/>
              </w:rPr>
            </w:pPr>
            <w:r w:rsidRPr="005D7426">
              <w:rPr>
                <w:rFonts w:ascii="Arial" w:eastAsia="Times New Roman" w:hAnsi="Arial" w:cs="Arial"/>
                <w:b/>
              </w:rPr>
              <w:t>Master of Laws (LLM) Professional Law (PT1170 / PT1171)</w:t>
            </w:r>
          </w:p>
          <w:p w14:paraId="25294778" w14:textId="77777777" w:rsidR="00C87F45" w:rsidRPr="005D7426" w:rsidRDefault="00C87F45" w:rsidP="00C87F45">
            <w:pPr>
              <w:rPr>
                <w:rFonts w:ascii="Arial" w:eastAsia="Times New Roman" w:hAnsi="Arial" w:cs="Arial"/>
                <w:highlight w:val="yellow"/>
              </w:rPr>
            </w:pPr>
          </w:p>
        </w:tc>
      </w:tr>
      <w:tr w:rsidR="00C87F45" w:rsidRPr="005D7426" w14:paraId="5E437460" w14:textId="77777777" w:rsidTr="00C87F45">
        <w:tc>
          <w:tcPr>
            <w:tcW w:w="9129" w:type="dxa"/>
          </w:tcPr>
          <w:p w14:paraId="26640F49" w14:textId="77777777" w:rsidR="00C87F45" w:rsidRDefault="00C87F45" w:rsidP="00ED4547">
            <w:pPr>
              <w:numPr>
                <w:ilvl w:val="0"/>
                <w:numId w:val="8"/>
              </w:numPr>
              <w:contextualSpacing/>
              <w:rPr>
                <w:rFonts w:ascii="Arial" w:eastAsia="Times New Roman" w:hAnsi="Arial" w:cs="Arial"/>
              </w:rPr>
            </w:pPr>
            <w:r w:rsidRPr="005D7426">
              <w:rPr>
                <w:rFonts w:ascii="Arial" w:eastAsia="Times New Roman" w:hAnsi="Arial" w:cs="Arial"/>
              </w:rPr>
              <w:t>For ‘Foundation’ modules with more than one item of assessment, all items of assessment must be passed in order to pass the module</w:t>
            </w:r>
          </w:p>
          <w:p w14:paraId="67AB3018" w14:textId="77777777" w:rsidR="00990D45" w:rsidRDefault="00990D45" w:rsidP="00ED4547">
            <w:pPr>
              <w:numPr>
                <w:ilvl w:val="0"/>
                <w:numId w:val="8"/>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EB26B0">
              <w:rPr>
                <w:rFonts w:ascii="Arial (W1)" w:hAnsi="Arial (W1)" w:cs="Times New Roman"/>
              </w:rPr>
              <w:t xml:space="preserve">that are allocated a grade </w:t>
            </w:r>
            <w:r>
              <w:rPr>
                <w:rFonts w:ascii="Arial (W1)" w:hAnsi="Arial (W1)" w:cs="Times New Roman"/>
              </w:rPr>
              <w:t>are capped at the item level</w:t>
            </w:r>
          </w:p>
          <w:p w14:paraId="2D60FAFC" w14:textId="77777777" w:rsidR="00C87F45" w:rsidRPr="005D7426" w:rsidRDefault="00C87F45" w:rsidP="00ED4547">
            <w:pPr>
              <w:numPr>
                <w:ilvl w:val="0"/>
                <w:numId w:val="8"/>
              </w:numPr>
              <w:contextualSpacing/>
              <w:rPr>
                <w:rFonts w:ascii="Arial" w:eastAsia="Times New Roman" w:hAnsi="Arial" w:cs="Arial"/>
              </w:rPr>
            </w:pPr>
            <w:r w:rsidRPr="005D7426">
              <w:rPr>
                <w:rFonts w:ascii="Arial" w:eastAsia="Times New Roman" w:hAnsi="Arial" w:cs="Arial"/>
              </w:rPr>
              <w:t xml:space="preserve">Compensation of marginal failure in up to 20 credits is permitted </w:t>
            </w:r>
          </w:p>
          <w:p w14:paraId="7C896F75" w14:textId="77777777" w:rsidR="00C87F45" w:rsidRPr="005D7426" w:rsidRDefault="00C87F45" w:rsidP="00ED4547">
            <w:pPr>
              <w:numPr>
                <w:ilvl w:val="0"/>
                <w:numId w:val="8"/>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3F85DA82" w14:textId="77777777" w:rsidR="00C87F45" w:rsidRPr="005D7426" w:rsidRDefault="00C87F45" w:rsidP="00ED4547">
            <w:pPr>
              <w:numPr>
                <w:ilvl w:val="0"/>
                <w:numId w:val="8"/>
              </w:numPr>
              <w:contextualSpacing/>
              <w:rPr>
                <w:rFonts w:ascii="Arial" w:eastAsia="Times New Roman" w:hAnsi="Arial" w:cs="Arial"/>
              </w:rPr>
            </w:pPr>
            <w:r w:rsidRPr="005D7426">
              <w:rPr>
                <w:rFonts w:ascii="Arial" w:eastAsia="Times New Roman" w:hAnsi="Arial" w:cs="Arial"/>
              </w:rPr>
              <w:t>Pass mark for modules up to and including PG Dip level is 40%</w:t>
            </w:r>
          </w:p>
          <w:p w14:paraId="0D1C8293" w14:textId="77777777" w:rsidR="00C87F45" w:rsidRPr="005D7426" w:rsidRDefault="00C87F45" w:rsidP="00ED4547">
            <w:pPr>
              <w:numPr>
                <w:ilvl w:val="0"/>
                <w:numId w:val="8"/>
              </w:numPr>
              <w:shd w:val="clear" w:color="auto" w:fill="FFFFFF" w:themeFill="background1"/>
              <w:contextualSpacing/>
              <w:rPr>
                <w:rFonts w:ascii="Arial" w:eastAsia="Times New Roman" w:hAnsi="Arial" w:cs="Arial"/>
              </w:rPr>
            </w:pPr>
            <w:r w:rsidRPr="005D7426">
              <w:rPr>
                <w:rFonts w:ascii="Arial" w:eastAsia="Times New Roman" w:hAnsi="Arial" w:cs="Arial"/>
              </w:rPr>
              <w:t>The award of LLM Professional Law will be awarded to students who achieve 180 credits across the course and have achieved a grand mean of 43.33% or above.</w:t>
            </w:r>
          </w:p>
          <w:p w14:paraId="19C9F09C" w14:textId="77777777" w:rsidR="00C87F45" w:rsidRPr="005D7426" w:rsidRDefault="00C87F45" w:rsidP="00ED4547">
            <w:pPr>
              <w:numPr>
                <w:ilvl w:val="0"/>
                <w:numId w:val="8"/>
              </w:numPr>
              <w:shd w:val="clear" w:color="auto" w:fill="FFFFFF" w:themeFill="background1"/>
              <w:contextualSpacing/>
              <w:rPr>
                <w:rFonts w:ascii="Arial" w:eastAsia="Times New Roman" w:hAnsi="Arial" w:cs="Arial"/>
              </w:rPr>
            </w:pPr>
            <w:r w:rsidRPr="005D7426">
              <w:rPr>
                <w:rFonts w:ascii="Arial" w:eastAsia="Times New Roman" w:hAnsi="Arial" w:cs="Arial"/>
              </w:rPr>
              <w:t>The classification divisions shall be:</w:t>
            </w:r>
          </w:p>
          <w:p w14:paraId="732054C7" w14:textId="77777777" w:rsidR="00C87F45" w:rsidRDefault="00C87F45" w:rsidP="005B0ECE">
            <w:pPr>
              <w:shd w:val="clear" w:color="auto" w:fill="FFFFFF" w:themeFill="background1"/>
              <w:ind w:left="720"/>
              <w:contextualSpacing/>
              <w:rPr>
                <w:rFonts w:ascii="Arial" w:eastAsia="Times New Roman" w:hAnsi="Arial" w:cs="Arial"/>
              </w:rPr>
            </w:pPr>
          </w:p>
          <w:tbl>
            <w:tblPr>
              <w:tblStyle w:val="TableGrid"/>
              <w:tblW w:w="0" w:type="auto"/>
              <w:tblInd w:w="168" w:type="dxa"/>
              <w:tblLook w:val="04A0" w:firstRow="1" w:lastRow="0" w:firstColumn="1" w:lastColumn="0" w:noHBand="0" w:noVBand="1"/>
            </w:tblPr>
            <w:tblGrid>
              <w:gridCol w:w="3279"/>
              <w:gridCol w:w="2728"/>
              <w:gridCol w:w="2728"/>
            </w:tblGrid>
            <w:tr w:rsidR="005A51C7" w14:paraId="0051FFA4" w14:textId="77777777" w:rsidTr="005A51C7">
              <w:tc>
                <w:tcPr>
                  <w:tcW w:w="3279" w:type="dxa"/>
                </w:tcPr>
                <w:p w14:paraId="3A615AC4" w14:textId="77777777" w:rsidR="005A51C7" w:rsidRPr="005A51C7" w:rsidRDefault="005A51C7" w:rsidP="005B0ECE">
                  <w:pPr>
                    <w:contextualSpacing/>
                    <w:rPr>
                      <w:rFonts w:ascii="Arial" w:eastAsia="Times New Roman" w:hAnsi="Arial" w:cs="Arial"/>
                      <w:b/>
                    </w:rPr>
                  </w:pPr>
                  <w:r w:rsidRPr="005A51C7">
                    <w:rPr>
                      <w:rFonts w:ascii="Arial" w:eastAsia="Times New Roman" w:hAnsi="Arial" w:cs="Arial"/>
                      <w:b/>
                    </w:rPr>
                    <w:t>LLM Professional Law</w:t>
                  </w:r>
                </w:p>
              </w:tc>
              <w:tc>
                <w:tcPr>
                  <w:tcW w:w="2728" w:type="dxa"/>
                </w:tcPr>
                <w:p w14:paraId="43E3F070" w14:textId="77777777" w:rsidR="005A51C7" w:rsidRPr="005A51C7" w:rsidRDefault="005A51C7" w:rsidP="005B0ECE">
                  <w:pPr>
                    <w:contextualSpacing/>
                    <w:rPr>
                      <w:rFonts w:ascii="Arial" w:eastAsia="Times New Roman" w:hAnsi="Arial" w:cs="Arial"/>
                      <w:b/>
                    </w:rPr>
                  </w:pPr>
                  <w:r w:rsidRPr="005A51C7">
                    <w:rPr>
                      <w:rFonts w:ascii="Arial" w:eastAsia="Times New Roman" w:hAnsi="Arial" w:cs="Arial"/>
                      <w:b/>
                    </w:rPr>
                    <w:t>Less than</w:t>
                  </w:r>
                </w:p>
              </w:tc>
              <w:tc>
                <w:tcPr>
                  <w:tcW w:w="2728" w:type="dxa"/>
                </w:tcPr>
                <w:p w14:paraId="1A8BCD5C" w14:textId="77777777" w:rsidR="005A51C7" w:rsidRPr="005A51C7" w:rsidRDefault="005A51C7" w:rsidP="005B0ECE">
                  <w:pPr>
                    <w:contextualSpacing/>
                    <w:rPr>
                      <w:rFonts w:ascii="Arial" w:eastAsia="Times New Roman" w:hAnsi="Arial" w:cs="Arial"/>
                      <w:b/>
                    </w:rPr>
                  </w:pPr>
                  <w:r w:rsidRPr="005A51C7">
                    <w:rPr>
                      <w:rFonts w:ascii="Arial" w:eastAsia="Times New Roman" w:hAnsi="Arial" w:cs="Arial"/>
                      <w:b/>
                    </w:rPr>
                    <w:t>Greater than or equal to</w:t>
                  </w:r>
                </w:p>
              </w:tc>
            </w:tr>
            <w:tr w:rsidR="005A51C7" w14:paraId="7CC2DE9B" w14:textId="77777777" w:rsidTr="005A51C7">
              <w:tc>
                <w:tcPr>
                  <w:tcW w:w="3279" w:type="dxa"/>
                </w:tcPr>
                <w:p w14:paraId="64C8F96A"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Distinction</w:t>
                  </w:r>
                </w:p>
              </w:tc>
              <w:tc>
                <w:tcPr>
                  <w:tcW w:w="2728" w:type="dxa"/>
                </w:tcPr>
                <w:p w14:paraId="0D153240"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Non applicable</w:t>
                  </w:r>
                </w:p>
              </w:tc>
              <w:tc>
                <w:tcPr>
                  <w:tcW w:w="2728" w:type="dxa"/>
                </w:tcPr>
                <w:p w14:paraId="013581D8"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70%</w:t>
                  </w:r>
                </w:p>
              </w:tc>
            </w:tr>
            <w:tr w:rsidR="005A51C7" w14:paraId="22410CFE" w14:textId="77777777" w:rsidTr="005A51C7">
              <w:tc>
                <w:tcPr>
                  <w:tcW w:w="3279" w:type="dxa"/>
                </w:tcPr>
                <w:p w14:paraId="5AE2E7C7"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Merit</w:t>
                  </w:r>
                </w:p>
              </w:tc>
              <w:tc>
                <w:tcPr>
                  <w:tcW w:w="2728" w:type="dxa"/>
                </w:tcPr>
                <w:p w14:paraId="4DE2B241"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70%</w:t>
                  </w:r>
                </w:p>
              </w:tc>
              <w:tc>
                <w:tcPr>
                  <w:tcW w:w="2728" w:type="dxa"/>
                </w:tcPr>
                <w:p w14:paraId="0CDD5636"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60%</w:t>
                  </w:r>
                </w:p>
              </w:tc>
            </w:tr>
            <w:tr w:rsidR="005A51C7" w14:paraId="09C1227C" w14:textId="77777777" w:rsidTr="005A51C7">
              <w:tc>
                <w:tcPr>
                  <w:tcW w:w="3279" w:type="dxa"/>
                </w:tcPr>
                <w:p w14:paraId="349C28AB"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Pass</w:t>
                  </w:r>
                </w:p>
              </w:tc>
              <w:tc>
                <w:tcPr>
                  <w:tcW w:w="2728" w:type="dxa"/>
                </w:tcPr>
                <w:p w14:paraId="65D0EB08"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60%</w:t>
                  </w:r>
                </w:p>
              </w:tc>
              <w:tc>
                <w:tcPr>
                  <w:tcW w:w="2728" w:type="dxa"/>
                </w:tcPr>
                <w:p w14:paraId="1AD5739E" w14:textId="77777777" w:rsidR="005A51C7" w:rsidRPr="005A51C7" w:rsidRDefault="005A51C7" w:rsidP="005B0ECE">
                  <w:pPr>
                    <w:contextualSpacing/>
                    <w:rPr>
                      <w:rFonts w:ascii="Arial" w:eastAsia="Times New Roman" w:hAnsi="Arial" w:cs="Arial"/>
                    </w:rPr>
                  </w:pPr>
                  <w:r w:rsidRPr="005A51C7">
                    <w:rPr>
                      <w:rFonts w:ascii="Arial" w:eastAsia="Times New Roman" w:hAnsi="Arial" w:cs="Arial"/>
                    </w:rPr>
                    <w:t>43.33%</w:t>
                  </w:r>
                </w:p>
              </w:tc>
            </w:tr>
          </w:tbl>
          <w:p w14:paraId="5154975C" w14:textId="77777777" w:rsidR="005A51C7" w:rsidRDefault="005A51C7" w:rsidP="005B0ECE">
            <w:pPr>
              <w:shd w:val="clear" w:color="auto" w:fill="FFFFFF" w:themeFill="background1"/>
              <w:ind w:left="720"/>
              <w:contextualSpacing/>
              <w:rPr>
                <w:rFonts w:ascii="Arial" w:eastAsia="Times New Roman" w:hAnsi="Arial" w:cs="Arial"/>
              </w:rPr>
            </w:pPr>
          </w:p>
          <w:p w14:paraId="353F739F" w14:textId="77777777" w:rsidR="00C87F45" w:rsidRPr="005D7426" w:rsidRDefault="00C87F45" w:rsidP="00765C8F">
            <w:pPr>
              <w:shd w:val="clear" w:color="auto" w:fill="FFFFFF" w:themeFill="background1"/>
              <w:rPr>
                <w:rFonts w:ascii="Arial" w:eastAsia="Times New Roman" w:hAnsi="Arial" w:cs="Arial"/>
              </w:rPr>
            </w:pPr>
          </w:p>
        </w:tc>
      </w:tr>
    </w:tbl>
    <w:p w14:paraId="5CD46A01" w14:textId="77777777" w:rsidR="00C87F45" w:rsidRDefault="00C87F45" w:rsidP="00C87F45">
      <w:pPr>
        <w:spacing w:after="0" w:line="240" w:lineRule="auto"/>
        <w:rPr>
          <w:rFonts w:eastAsia="Times New Roman" w:cs="Arial"/>
        </w:rPr>
      </w:pPr>
      <w:r w:rsidRPr="005D7426">
        <w:rPr>
          <w:rFonts w:eastAsia="Times New Roman" w:cs="Arial"/>
        </w:rPr>
        <w:tab/>
      </w:r>
    </w:p>
    <w:tbl>
      <w:tblPr>
        <w:tblStyle w:val="TableGrid"/>
        <w:tblW w:w="0" w:type="auto"/>
        <w:tblLook w:val="04A0" w:firstRow="1" w:lastRow="0" w:firstColumn="1" w:lastColumn="0" w:noHBand="0" w:noVBand="1"/>
      </w:tblPr>
      <w:tblGrid>
        <w:gridCol w:w="9016"/>
      </w:tblGrid>
      <w:tr w:rsidR="00765C8F" w14:paraId="09EA4AE6" w14:textId="77777777" w:rsidTr="00765C8F">
        <w:tc>
          <w:tcPr>
            <w:tcW w:w="9016" w:type="dxa"/>
          </w:tcPr>
          <w:p w14:paraId="5BF38E1D" w14:textId="77777777" w:rsidR="00765C8F" w:rsidRDefault="00765C8F" w:rsidP="00C87F45">
            <w:pPr>
              <w:rPr>
                <w:rFonts w:eastAsia="Times New Roman" w:cs="Arial"/>
              </w:rPr>
            </w:pPr>
          </w:p>
          <w:p w14:paraId="299FE200" w14:textId="77777777" w:rsidR="00765C8F" w:rsidRPr="00765C8F" w:rsidRDefault="00765C8F" w:rsidP="00C87F45">
            <w:pPr>
              <w:rPr>
                <w:rFonts w:ascii="Arial" w:eastAsia="Times New Roman" w:hAnsi="Arial" w:cs="Arial"/>
                <w:b/>
              </w:rPr>
            </w:pPr>
            <w:r w:rsidRPr="00765C8F">
              <w:rPr>
                <w:rFonts w:ascii="Arial" w:eastAsia="Times New Roman" w:hAnsi="Arial" w:cs="Arial"/>
                <w:b/>
              </w:rPr>
              <w:t>PG Dip Legal Practice (PT0273 / PT0274)</w:t>
            </w:r>
          </w:p>
          <w:p w14:paraId="75ADF050" w14:textId="77777777" w:rsidR="00765C8F" w:rsidRPr="00765C8F" w:rsidRDefault="00765C8F" w:rsidP="00C87F45">
            <w:pPr>
              <w:rPr>
                <w:rFonts w:ascii="Arial" w:eastAsia="Times New Roman" w:hAnsi="Arial" w:cs="Arial"/>
                <w:b/>
              </w:rPr>
            </w:pPr>
            <w:r w:rsidRPr="00765C8F">
              <w:rPr>
                <w:rFonts w:ascii="Arial" w:eastAsia="Times New Roman" w:hAnsi="Arial" w:cs="Arial"/>
                <w:b/>
              </w:rPr>
              <w:t>Master of Laws LLM Legal Practice (PT1089 / PT1090)</w:t>
            </w:r>
          </w:p>
          <w:p w14:paraId="2CE936DB" w14:textId="77777777" w:rsidR="00765C8F" w:rsidRDefault="00765C8F" w:rsidP="00C87F45">
            <w:pPr>
              <w:rPr>
                <w:rFonts w:eastAsia="Times New Roman" w:cs="Arial"/>
              </w:rPr>
            </w:pPr>
          </w:p>
        </w:tc>
      </w:tr>
      <w:tr w:rsidR="00765C8F" w14:paraId="6D12EBBF" w14:textId="77777777" w:rsidTr="00664394">
        <w:tc>
          <w:tcPr>
            <w:tcW w:w="9016" w:type="dxa"/>
            <w:shd w:val="clear" w:color="auto" w:fill="FFFFFF" w:themeFill="background1"/>
          </w:tcPr>
          <w:p w14:paraId="7C481D23" w14:textId="77777777" w:rsidR="00765C8F" w:rsidRPr="005D7426" w:rsidRDefault="00765C8F" w:rsidP="00ED4547">
            <w:pPr>
              <w:numPr>
                <w:ilvl w:val="0"/>
                <w:numId w:val="12"/>
              </w:numPr>
              <w:contextualSpacing/>
              <w:rPr>
                <w:rFonts w:ascii="Arial" w:eastAsia="Times New Roman" w:hAnsi="Arial" w:cs="Arial"/>
              </w:rPr>
            </w:pPr>
            <w:r w:rsidRPr="005D7426">
              <w:rPr>
                <w:rFonts w:ascii="Arial" w:eastAsia="Times New Roman" w:hAnsi="Arial" w:cs="Arial"/>
              </w:rPr>
              <w:t>Compensation of marginally failed modules is not permitted</w:t>
            </w:r>
            <w:r>
              <w:rPr>
                <w:rFonts w:ascii="Arial" w:eastAsia="Times New Roman" w:hAnsi="Arial" w:cs="Arial"/>
              </w:rPr>
              <w:t xml:space="preserve"> (except LAW130: Advanced Legal Research Methods)</w:t>
            </w:r>
          </w:p>
          <w:p w14:paraId="7592C1C5" w14:textId="77777777" w:rsidR="00765C8F" w:rsidRPr="005D7426" w:rsidRDefault="00765C8F" w:rsidP="00ED4547">
            <w:pPr>
              <w:numPr>
                <w:ilvl w:val="0"/>
                <w:numId w:val="12"/>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r>
              <w:rPr>
                <w:rFonts w:ascii="Arial" w:eastAsia="Times New Roman" w:hAnsi="Arial" w:cs="Arial"/>
              </w:rPr>
              <w:t xml:space="preserve"> (except LAW130: Advanced Legal Research Methods</w:t>
            </w:r>
          </w:p>
          <w:p w14:paraId="1A209EBA" w14:textId="77777777" w:rsidR="00765C8F" w:rsidRPr="005D7426" w:rsidRDefault="00765C8F" w:rsidP="00ED4547">
            <w:pPr>
              <w:numPr>
                <w:ilvl w:val="0"/>
                <w:numId w:val="12"/>
              </w:numPr>
              <w:contextualSpacing/>
              <w:rPr>
                <w:rFonts w:ascii="Arial" w:eastAsia="Times New Roman" w:hAnsi="Arial" w:cs="Arial"/>
              </w:rPr>
            </w:pPr>
            <w:r w:rsidRPr="005D7426">
              <w:rPr>
                <w:rFonts w:ascii="Arial" w:eastAsia="Times New Roman" w:hAnsi="Arial" w:cs="Arial"/>
              </w:rPr>
              <w:t xml:space="preserve">The maximum registration period </w:t>
            </w:r>
            <w:r w:rsidRPr="005D7426">
              <w:rPr>
                <w:rFonts w:ascii="Arial" w:eastAsia="Times New Roman" w:hAnsi="Arial" w:cs="Arial"/>
                <w:bCs/>
              </w:rPr>
              <w:t xml:space="preserve">within which students must complete the course </w:t>
            </w:r>
            <w:r w:rsidRPr="005D7426">
              <w:rPr>
                <w:rFonts w:ascii="Arial" w:eastAsia="Times New Roman" w:hAnsi="Arial" w:cs="Arial"/>
              </w:rPr>
              <w:t>is five years</w:t>
            </w:r>
          </w:p>
          <w:p w14:paraId="7075F84B" w14:textId="77777777" w:rsidR="00765C8F" w:rsidRPr="005D7426" w:rsidRDefault="00765C8F" w:rsidP="00ED4547">
            <w:pPr>
              <w:numPr>
                <w:ilvl w:val="0"/>
                <w:numId w:val="12"/>
              </w:numPr>
              <w:shd w:val="clear" w:color="auto" w:fill="FFFFFF" w:themeFill="background1"/>
              <w:contextualSpacing/>
              <w:rPr>
                <w:rFonts w:ascii="Arial" w:eastAsia="Times New Roman" w:hAnsi="Arial" w:cs="Arial"/>
              </w:rPr>
            </w:pPr>
            <w:r w:rsidRPr="005D7426">
              <w:rPr>
                <w:rFonts w:ascii="Arial" w:eastAsia="Times New Roman" w:hAnsi="Arial" w:cs="Arial"/>
              </w:rPr>
              <w:t xml:space="preserve">The final mark for each assessment other than in the Course Skills will be expressed as a percentage and in whole numbers.  Marks ending in a fraction of 0.5 or more are rounded up to the next whole number.  Marks ending in a fraction of less than 0.5 are rounded down to the next whole number.  Where an assessment comprises two or more parts this applies to the mark for each part   </w:t>
            </w:r>
          </w:p>
          <w:p w14:paraId="78C35452" w14:textId="77777777" w:rsidR="00765C8F" w:rsidRPr="005D7426" w:rsidRDefault="00765C8F" w:rsidP="00ED4547">
            <w:pPr>
              <w:numPr>
                <w:ilvl w:val="0"/>
                <w:numId w:val="12"/>
              </w:numPr>
              <w:shd w:val="clear" w:color="auto" w:fill="FFFFFF" w:themeFill="background1"/>
              <w:contextualSpacing/>
              <w:rPr>
                <w:rFonts w:ascii="Arial" w:eastAsia="Times New Roman" w:hAnsi="Arial" w:cs="Arial"/>
              </w:rPr>
            </w:pPr>
            <w:r w:rsidRPr="005D7426">
              <w:rPr>
                <w:rFonts w:ascii="Arial" w:eastAsia="Times New Roman" w:hAnsi="Arial" w:cs="Arial"/>
              </w:rPr>
              <w:t>Students are permitted up to a maximum of three attempts at assessment</w:t>
            </w:r>
          </w:p>
          <w:p w14:paraId="7886D063" w14:textId="63194C7A" w:rsidR="00765C8F" w:rsidRPr="008E6B6C" w:rsidRDefault="00765C8F" w:rsidP="008E6B6C">
            <w:pPr>
              <w:pStyle w:val="ListParagraph"/>
              <w:numPr>
                <w:ilvl w:val="0"/>
                <w:numId w:val="12"/>
              </w:numPr>
              <w:shd w:val="clear" w:color="auto" w:fill="FFFFFF" w:themeFill="background1"/>
              <w:rPr>
                <w:rFonts w:asciiTheme="minorHAnsi" w:hAnsiTheme="minorHAnsi" w:cs="Arial"/>
              </w:rPr>
            </w:pPr>
            <w:r w:rsidRPr="008E6B6C">
              <w:rPr>
                <w:rFonts w:cs="Arial"/>
              </w:rPr>
              <w:lastRenderedPageBreak/>
              <w:t>Students are required, before the start of each assessment, to confirm that there are no reasons why they should not sit the assessment at that time or why they might subsequently submit a request for a concession.</w:t>
            </w:r>
          </w:p>
          <w:p w14:paraId="66F556E1" w14:textId="77777777" w:rsidR="00664394" w:rsidRDefault="00664394" w:rsidP="00664394">
            <w:pPr>
              <w:shd w:val="clear" w:color="auto" w:fill="FFFFFF" w:themeFill="background1"/>
              <w:ind w:left="720"/>
              <w:contextualSpacing/>
              <w:rPr>
                <w:rFonts w:eastAsia="Times New Roman" w:cs="Arial"/>
              </w:rPr>
            </w:pPr>
          </w:p>
        </w:tc>
      </w:tr>
    </w:tbl>
    <w:p w14:paraId="09EB01D1" w14:textId="77777777" w:rsidR="00765C8F" w:rsidRPr="005D7426" w:rsidRDefault="00765C8F" w:rsidP="00C87F45">
      <w:pPr>
        <w:spacing w:after="0" w:line="240" w:lineRule="auto"/>
        <w:rPr>
          <w:rFonts w:eastAsia="Times New Roman" w:cs="Arial"/>
        </w:rPr>
      </w:pPr>
    </w:p>
    <w:p w14:paraId="17B1531E"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t>School of Social Sciences</w:t>
      </w:r>
    </w:p>
    <w:p w14:paraId="08CE757A"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6ADD3C8A" w14:textId="77777777" w:rsidTr="00C87F45">
        <w:tc>
          <w:tcPr>
            <w:tcW w:w="9129" w:type="dxa"/>
          </w:tcPr>
          <w:p w14:paraId="737D790C" w14:textId="77777777" w:rsidR="00C87F45" w:rsidRPr="005D7426" w:rsidRDefault="00C87F45" w:rsidP="00C87F45">
            <w:pPr>
              <w:rPr>
                <w:rFonts w:ascii="Arial" w:eastAsia="Times New Roman" w:hAnsi="Arial" w:cs="Arial"/>
                <w:b/>
              </w:rPr>
            </w:pPr>
          </w:p>
          <w:p w14:paraId="2F99B640"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Psychology (PT1168 / PT1169)</w:t>
            </w:r>
          </w:p>
          <w:p w14:paraId="36F17683"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Health Psychology (PT0771 / PT0770)</w:t>
            </w:r>
          </w:p>
          <w:p w14:paraId="685C6172"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Forensic Psychology (PT0978 / PT0980 / PT0548 / PT0550)</w:t>
            </w:r>
          </w:p>
          <w:p w14:paraId="3B1334CC" w14:textId="77777777" w:rsidR="00C87F45" w:rsidRPr="005D7426" w:rsidRDefault="00C87F45" w:rsidP="00C87F45">
            <w:pPr>
              <w:rPr>
                <w:rFonts w:ascii="Arial" w:eastAsia="Times New Roman" w:hAnsi="Arial" w:cs="Arial"/>
              </w:rPr>
            </w:pPr>
          </w:p>
        </w:tc>
      </w:tr>
      <w:tr w:rsidR="00C87F45" w:rsidRPr="005D7426" w14:paraId="76D38A1E" w14:textId="77777777" w:rsidTr="00C87F45">
        <w:tc>
          <w:tcPr>
            <w:tcW w:w="9129" w:type="dxa"/>
          </w:tcPr>
          <w:p w14:paraId="44687072" w14:textId="77777777" w:rsidR="00C87F45" w:rsidRDefault="00C87F45" w:rsidP="00ED4547">
            <w:pPr>
              <w:numPr>
                <w:ilvl w:val="0"/>
                <w:numId w:val="9"/>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75AE980F" w14:textId="77777777" w:rsidR="00BC00B9" w:rsidRDefault="00BC00B9" w:rsidP="00ED4547">
            <w:pPr>
              <w:numPr>
                <w:ilvl w:val="0"/>
                <w:numId w:val="9"/>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EB26B0">
              <w:rPr>
                <w:rFonts w:ascii="Arial (W1)" w:hAnsi="Arial (W1)" w:cs="Times New Roman"/>
              </w:rPr>
              <w:t xml:space="preserve">that </w:t>
            </w:r>
            <w:r>
              <w:rPr>
                <w:rFonts w:ascii="Arial (W1)" w:hAnsi="Arial (W1)" w:cs="Times New Roman"/>
              </w:rPr>
              <w:t xml:space="preserve">are </w:t>
            </w:r>
            <w:r w:rsidR="00EB26B0">
              <w:rPr>
                <w:rFonts w:ascii="Arial (W1)" w:hAnsi="Arial (W1)" w:cs="Times New Roman"/>
              </w:rPr>
              <w:t xml:space="preserve">allocated a grade are </w:t>
            </w:r>
            <w:r>
              <w:rPr>
                <w:rFonts w:ascii="Arial (W1)" w:hAnsi="Arial (W1)" w:cs="Times New Roman"/>
              </w:rPr>
              <w:t>capped at the item level</w:t>
            </w:r>
          </w:p>
          <w:p w14:paraId="460C5EB3" w14:textId="77777777" w:rsidR="00C87F45" w:rsidRPr="005D7426" w:rsidRDefault="00C87F45" w:rsidP="00ED4547">
            <w:pPr>
              <w:numPr>
                <w:ilvl w:val="0"/>
                <w:numId w:val="9"/>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6399DE8E" w14:textId="77777777" w:rsidR="00C87F45" w:rsidRPr="005D7426" w:rsidRDefault="00C87F45" w:rsidP="00ED4547">
            <w:pPr>
              <w:numPr>
                <w:ilvl w:val="0"/>
                <w:numId w:val="9"/>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0FBCC26" w14:textId="77777777" w:rsidR="00C87F45" w:rsidRPr="005D7426" w:rsidRDefault="00C87F45" w:rsidP="00C87F45">
            <w:pPr>
              <w:rPr>
                <w:rFonts w:ascii="Arial" w:eastAsia="Times New Roman" w:hAnsi="Arial" w:cs="Arial"/>
                <w:b/>
              </w:rPr>
            </w:pPr>
          </w:p>
        </w:tc>
      </w:tr>
    </w:tbl>
    <w:p w14:paraId="2C66A992" w14:textId="1B61547C" w:rsidR="00C87F45" w:rsidRDefault="00C87F45" w:rsidP="00C87F45">
      <w:pPr>
        <w:spacing w:after="0" w:line="240" w:lineRule="auto"/>
        <w:rPr>
          <w:rFonts w:eastAsia="Times New Roman" w:cs="Arial"/>
        </w:rPr>
      </w:pPr>
    </w:p>
    <w:p w14:paraId="79840580" w14:textId="77777777" w:rsidR="00990D45" w:rsidRDefault="00990D45" w:rsidP="00C87F45">
      <w:pPr>
        <w:spacing w:after="0" w:line="240" w:lineRule="auto"/>
        <w:rPr>
          <w:rFonts w:eastAsia="Times New Roman" w:cs="Arial"/>
        </w:rPr>
      </w:pPr>
    </w:p>
    <w:tbl>
      <w:tblPr>
        <w:tblStyle w:val="TableGrid"/>
        <w:tblW w:w="0" w:type="auto"/>
        <w:tblLook w:val="04A0" w:firstRow="1" w:lastRow="0" w:firstColumn="1" w:lastColumn="0" w:noHBand="0" w:noVBand="1"/>
      </w:tblPr>
      <w:tblGrid>
        <w:gridCol w:w="9016"/>
      </w:tblGrid>
      <w:tr w:rsidR="00990D45" w14:paraId="420A8E49" w14:textId="77777777" w:rsidTr="00990D45">
        <w:tc>
          <w:tcPr>
            <w:tcW w:w="9016" w:type="dxa"/>
          </w:tcPr>
          <w:p w14:paraId="58D3F9EF" w14:textId="77777777" w:rsidR="00990D45" w:rsidRPr="00990D45" w:rsidRDefault="00990D45" w:rsidP="00C87F45">
            <w:pPr>
              <w:rPr>
                <w:rFonts w:ascii="Arial" w:eastAsia="Times New Roman" w:hAnsi="Arial" w:cs="Arial"/>
                <w:b/>
              </w:rPr>
            </w:pPr>
          </w:p>
          <w:p w14:paraId="5728182B" w14:textId="77777777" w:rsidR="00990D45" w:rsidRPr="00990D45" w:rsidRDefault="00990D45" w:rsidP="00990D45">
            <w:pPr>
              <w:shd w:val="clear" w:color="auto" w:fill="BDD6EE" w:themeFill="accent1" w:themeFillTint="66"/>
              <w:rPr>
                <w:rFonts w:ascii="Arial" w:eastAsia="Times New Roman" w:hAnsi="Arial" w:cs="Arial"/>
                <w:b/>
              </w:rPr>
            </w:pPr>
            <w:r w:rsidRPr="00990D45">
              <w:rPr>
                <w:rFonts w:ascii="Arial" w:eastAsia="Times New Roman" w:hAnsi="Arial" w:cs="Arial"/>
                <w:b/>
              </w:rPr>
              <w:t>MSc Integrative Psycho</w:t>
            </w:r>
            <w:r w:rsidR="00300AFB">
              <w:rPr>
                <w:rFonts w:ascii="Arial" w:eastAsia="Times New Roman" w:hAnsi="Arial" w:cs="Arial"/>
                <w:b/>
              </w:rPr>
              <w:t>therapy</w:t>
            </w:r>
            <w:r w:rsidRPr="00990D45">
              <w:rPr>
                <w:rFonts w:ascii="Arial" w:eastAsia="Times New Roman" w:hAnsi="Arial" w:cs="Arial"/>
                <w:b/>
              </w:rPr>
              <w:t xml:space="preserve"> (</w:t>
            </w:r>
            <w:r w:rsidR="008F2155">
              <w:rPr>
                <w:rFonts w:ascii="Arial" w:eastAsia="Times New Roman" w:hAnsi="Arial" w:cs="Arial"/>
                <w:b/>
              </w:rPr>
              <w:t>PT0252</w:t>
            </w:r>
            <w:r w:rsidRPr="00990D45">
              <w:rPr>
                <w:rFonts w:ascii="Arial" w:eastAsia="Times New Roman" w:hAnsi="Arial" w:cs="Arial"/>
                <w:b/>
              </w:rPr>
              <w:t>)</w:t>
            </w:r>
          </w:p>
          <w:p w14:paraId="38341B5D" w14:textId="77777777" w:rsidR="00990D45" w:rsidRPr="00990D45" w:rsidRDefault="00990D45" w:rsidP="00C87F45">
            <w:pPr>
              <w:rPr>
                <w:rFonts w:ascii="Arial" w:eastAsia="Times New Roman" w:hAnsi="Arial" w:cs="Arial"/>
                <w:b/>
              </w:rPr>
            </w:pPr>
          </w:p>
        </w:tc>
      </w:tr>
      <w:tr w:rsidR="00990D45" w14:paraId="2CD13A6D" w14:textId="77777777" w:rsidTr="00990D45">
        <w:tc>
          <w:tcPr>
            <w:tcW w:w="9016" w:type="dxa"/>
            <w:shd w:val="clear" w:color="auto" w:fill="BDD6EE" w:themeFill="accent1" w:themeFillTint="66"/>
          </w:tcPr>
          <w:p w14:paraId="2A0155A5" w14:textId="77777777" w:rsidR="00990D45" w:rsidRDefault="00990D45" w:rsidP="001F3352">
            <w:pPr>
              <w:numPr>
                <w:ilvl w:val="0"/>
                <w:numId w:val="55"/>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103F6D97" w14:textId="77777777" w:rsidR="00990D45" w:rsidRDefault="00990D45" w:rsidP="001F3352">
            <w:pPr>
              <w:numPr>
                <w:ilvl w:val="0"/>
                <w:numId w:val="55"/>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EB26B0">
              <w:rPr>
                <w:rFonts w:ascii="Arial (W1)" w:hAnsi="Arial (W1)" w:cs="Times New Roman"/>
              </w:rPr>
              <w:t xml:space="preserve">that are allocated a grade </w:t>
            </w:r>
            <w:r>
              <w:rPr>
                <w:rFonts w:ascii="Arial (W1)" w:hAnsi="Arial (W1)" w:cs="Times New Roman"/>
              </w:rPr>
              <w:t>are capped at the item level</w:t>
            </w:r>
          </w:p>
          <w:p w14:paraId="6C5BFABE" w14:textId="77777777" w:rsidR="00990D45" w:rsidRPr="005D7426" w:rsidRDefault="00990D45" w:rsidP="001F3352">
            <w:pPr>
              <w:numPr>
                <w:ilvl w:val="0"/>
                <w:numId w:val="55"/>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1FAF3067" w14:textId="77777777" w:rsidR="00990D45" w:rsidRPr="005D7426" w:rsidRDefault="00990D45" w:rsidP="001F3352">
            <w:pPr>
              <w:numPr>
                <w:ilvl w:val="0"/>
                <w:numId w:val="55"/>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1EE0B01E" w14:textId="77777777" w:rsidR="00990D45" w:rsidRDefault="00990D45" w:rsidP="00C87F45">
            <w:pPr>
              <w:rPr>
                <w:rFonts w:eastAsia="Times New Roman" w:cs="Arial"/>
              </w:rPr>
            </w:pPr>
          </w:p>
        </w:tc>
      </w:tr>
    </w:tbl>
    <w:p w14:paraId="71BB4508" w14:textId="77777777" w:rsidR="00990D45" w:rsidRDefault="00990D45" w:rsidP="00C87F45">
      <w:pPr>
        <w:spacing w:after="0" w:line="240" w:lineRule="auto"/>
        <w:rPr>
          <w:rFonts w:eastAsia="Times New Roman" w:cs="Arial"/>
        </w:rPr>
      </w:pPr>
    </w:p>
    <w:tbl>
      <w:tblPr>
        <w:tblStyle w:val="TableGrid"/>
        <w:tblW w:w="0" w:type="auto"/>
        <w:tblLook w:val="04A0" w:firstRow="1" w:lastRow="0" w:firstColumn="1" w:lastColumn="0" w:noHBand="0" w:noVBand="1"/>
      </w:tblPr>
      <w:tblGrid>
        <w:gridCol w:w="9016"/>
      </w:tblGrid>
      <w:tr w:rsidR="00B91FB6" w14:paraId="523E00A1" w14:textId="77777777" w:rsidTr="00B91FB6">
        <w:tc>
          <w:tcPr>
            <w:tcW w:w="9016" w:type="dxa"/>
          </w:tcPr>
          <w:p w14:paraId="38543127" w14:textId="77777777" w:rsidR="00B91FB6" w:rsidRPr="00B91FB6" w:rsidRDefault="00B91FB6" w:rsidP="00C87F45">
            <w:pPr>
              <w:rPr>
                <w:rFonts w:ascii="Arial" w:eastAsia="Times New Roman" w:hAnsi="Arial" w:cs="Arial"/>
                <w:b/>
              </w:rPr>
            </w:pPr>
          </w:p>
          <w:p w14:paraId="10EE78B7" w14:textId="77777777" w:rsidR="00B91FB6" w:rsidRPr="00B91FB6" w:rsidRDefault="00B91FB6" w:rsidP="00C87F45">
            <w:pPr>
              <w:rPr>
                <w:rFonts w:ascii="Arial" w:eastAsia="Times New Roman" w:hAnsi="Arial" w:cs="Arial"/>
                <w:b/>
              </w:rPr>
            </w:pPr>
            <w:r w:rsidRPr="00B91FB6">
              <w:rPr>
                <w:rFonts w:ascii="Arial" w:eastAsia="Times New Roman" w:hAnsi="Arial" w:cs="Arial"/>
                <w:b/>
              </w:rPr>
              <w:t>BSc (Hons) Professional Policing (US0928 / US0928S)</w:t>
            </w:r>
          </w:p>
          <w:p w14:paraId="2799CC43" w14:textId="77777777" w:rsidR="00B91FB6" w:rsidRPr="00B91FB6" w:rsidRDefault="00B91FB6" w:rsidP="00C87F45">
            <w:pPr>
              <w:rPr>
                <w:rFonts w:ascii="Arial" w:eastAsia="Times New Roman" w:hAnsi="Arial" w:cs="Arial"/>
                <w:b/>
              </w:rPr>
            </w:pPr>
          </w:p>
        </w:tc>
      </w:tr>
      <w:tr w:rsidR="00B91FB6" w14:paraId="4B8A0277" w14:textId="77777777" w:rsidTr="00B91FB6">
        <w:tc>
          <w:tcPr>
            <w:tcW w:w="9016" w:type="dxa"/>
          </w:tcPr>
          <w:p w14:paraId="2FAAF59C" w14:textId="77777777" w:rsidR="00B91FB6" w:rsidRPr="005D7426" w:rsidRDefault="00B91FB6" w:rsidP="001F3352">
            <w:pPr>
              <w:numPr>
                <w:ilvl w:val="0"/>
                <w:numId w:val="56"/>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4C9D2256" w14:textId="77777777" w:rsidR="00B91FB6" w:rsidRPr="005D7426" w:rsidRDefault="00B91FB6" w:rsidP="001F3352">
            <w:pPr>
              <w:numPr>
                <w:ilvl w:val="0"/>
                <w:numId w:val="56"/>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433B0DB7" w14:textId="77777777" w:rsidR="00B91FB6" w:rsidRDefault="00B91FB6" w:rsidP="00C87F45">
            <w:pPr>
              <w:rPr>
                <w:rFonts w:eastAsia="Times New Roman" w:cs="Arial"/>
              </w:rPr>
            </w:pPr>
          </w:p>
        </w:tc>
      </w:tr>
    </w:tbl>
    <w:p w14:paraId="088D7908" w14:textId="77777777" w:rsidR="00EB26B0" w:rsidRDefault="00EB26B0" w:rsidP="00C87F45">
      <w:pPr>
        <w:spacing w:after="0" w:line="240" w:lineRule="auto"/>
        <w:rPr>
          <w:rFonts w:eastAsia="Times New Roman" w:cs="Arial"/>
        </w:rPr>
      </w:pPr>
    </w:p>
    <w:p w14:paraId="3668EDAA" w14:textId="77777777" w:rsidR="00B91FB6" w:rsidRDefault="00B91FB6" w:rsidP="00C87F45">
      <w:pPr>
        <w:spacing w:after="0" w:line="240" w:lineRule="auto"/>
        <w:rPr>
          <w:rFonts w:eastAsia="Times New Roman" w:cs="Arial"/>
        </w:rPr>
      </w:pPr>
    </w:p>
    <w:p w14:paraId="727270B7"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rPr>
        <w:br w:type="page"/>
      </w:r>
      <w:r w:rsidRPr="005D7426">
        <w:rPr>
          <w:rFonts w:eastAsia="Times New Roman" w:cs="Arial"/>
          <w:b/>
          <w:sz w:val="24"/>
          <w:u w:val="single"/>
        </w:rPr>
        <w:lastRenderedPageBreak/>
        <w:t xml:space="preserve">Faculty of Computing, Engineering and the Built Environment </w:t>
      </w:r>
    </w:p>
    <w:p w14:paraId="2B5B1424" w14:textId="77777777" w:rsidR="00C87F45" w:rsidRPr="005D7426" w:rsidRDefault="00C87F45" w:rsidP="00C87F45">
      <w:pPr>
        <w:spacing w:after="0" w:line="240" w:lineRule="auto"/>
        <w:rPr>
          <w:rFonts w:eastAsia="Times New Roman" w:cs="Arial"/>
          <w:b/>
          <w:sz w:val="24"/>
          <w:u w:val="single"/>
        </w:rPr>
      </w:pPr>
    </w:p>
    <w:p w14:paraId="60208610"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t xml:space="preserve">School of Computing and Digital Technology </w:t>
      </w:r>
    </w:p>
    <w:p w14:paraId="5AC3FD9C" w14:textId="77777777" w:rsidR="00C87F45" w:rsidRPr="005D7426" w:rsidRDefault="00C87F45" w:rsidP="00C87F45">
      <w:pPr>
        <w:spacing w:after="0" w:line="240" w:lineRule="auto"/>
        <w:rPr>
          <w:rFonts w:eastAsia="Times New Roman" w:cs="Arial"/>
          <w:b/>
          <w:sz w:val="24"/>
          <w:u w:val="single"/>
        </w:rPr>
      </w:pPr>
    </w:p>
    <w:tbl>
      <w:tblPr>
        <w:tblStyle w:val="TableGrid"/>
        <w:tblW w:w="9129" w:type="dxa"/>
        <w:tblLook w:val="04A0" w:firstRow="1" w:lastRow="0" w:firstColumn="1" w:lastColumn="0" w:noHBand="0" w:noVBand="1"/>
      </w:tblPr>
      <w:tblGrid>
        <w:gridCol w:w="9129"/>
      </w:tblGrid>
      <w:tr w:rsidR="00C87F45" w:rsidRPr="005D7426" w14:paraId="2C822A72" w14:textId="77777777" w:rsidTr="00C87F45">
        <w:tc>
          <w:tcPr>
            <w:tcW w:w="9129" w:type="dxa"/>
          </w:tcPr>
          <w:p w14:paraId="2BE535CC" w14:textId="77777777" w:rsidR="00C87F45" w:rsidRPr="005D7426" w:rsidRDefault="00C87F45" w:rsidP="00C87F45">
            <w:pPr>
              <w:rPr>
                <w:rFonts w:ascii="Arial" w:eastAsia="Times New Roman" w:hAnsi="Arial" w:cs="Arial"/>
                <w:b/>
                <w:bCs/>
              </w:rPr>
            </w:pPr>
            <w:r w:rsidRPr="005D7426">
              <w:rPr>
                <w:rFonts w:ascii="Arial" w:eastAsia="Times New Roman" w:hAnsi="Arial" w:cs="Arial"/>
              </w:rPr>
              <w:br w:type="page"/>
            </w:r>
          </w:p>
          <w:p w14:paraId="134D8AB6" w14:textId="77777777" w:rsidR="00C87F45" w:rsidRPr="005D7426" w:rsidRDefault="00C87F45" w:rsidP="00C87F45">
            <w:pPr>
              <w:rPr>
                <w:rFonts w:ascii="Arial" w:eastAsia="Times New Roman" w:hAnsi="Arial" w:cs="Arial"/>
                <w:b/>
                <w:bCs/>
              </w:rPr>
            </w:pPr>
            <w:proofErr w:type="spellStart"/>
            <w:r w:rsidRPr="005D7426">
              <w:rPr>
                <w:rFonts w:ascii="Arial" w:eastAsia="Times New Roman" w:hAnsi="Arial" w:cs="Arial"/>
                <w:b/>
                <w:bCs/>
              </w:rPr>
              <w:t>MSci</w:t>
            </w:r>
            <w:proofErr w:type="spellEnd"/>
            <w:r w:rsidRPr="005D7426">
              <w:rPr>
                <w:rFonts w:ascii="Arial" w:eastAsia="Times New Roman" w:hAnsi="Arial" w:cs="Arial"/>
                <w:b/>
                <w:bCs/>
              </w:rPr>
              <w:t>/BSc (Hons) Computer Networks and Security (UM0041, US0671)</w:t>
            </w:r>
          </w:p>
          <w:p w14:paraId="20CF130E" w14:textId="77777777" w:rsidR="00C87F45" w:rsidRPr="005D7426" w:rsidRDefault="00C87F45" w:rsidP="00C87F45">
            <w:pPr>
              <w:rPr>
                <w:rFonts w:ascii="Arial" w:eastAsia="Times New Roman" w:hAnsi="Arial" w:cs="Arial"/>
                <w:b/>
                <w:bCs/>
              </w:rPr>
            </w:pPr>
            <w:proofErr w:type="spellStart"/>
            <w:r w:rsidRPr="005D7426">
              <w:rPr>
                <w:rFonts w:ascii="Arial" w:eastAsia="Times New Roman" w:hAnsi="Arial" w:cs="Arial"/>
                <w:b/>
                <w:bCs/>
              </w:rPr>
              <w:t>MSci</w:t>
            </w:r>
            <w:proofErr w:type="spellEnd"/>
            <w:r w:rsidRPr="005D7426">
              <w:rPr>
                <w:rFonts w:ascii="Arial" w:eastAsia="Times New Roman" w:hAnsi="Arial" w:cs="Arial"/>
                <w:b/>
                <w:bCs/>
              </w:rPr>
              <w:t>/BSc (Hons) Computer Networks (UM0040, US0669)</w:t>
            </w:r>
          </w:p>
          <w:p w14:paraId="431AB6A2" w14:textId="77777777" w:rsidR="00C87F45" w:rsidRPr="005D7426" w:rsidRDefault="00C87F45" w:rsidP="00C87F45">
            <w:pPr>
              <w:rPr>
                <w:rFonts w:ascii="Arial" w:eastAsia="Times New Roman" w:hAnsi="Arial" w:cs="Arial"/>
                <w:b/>
                <w:bCs/>
              </w:rPr>
            </w:pPr>
            <w:proofErr w:type="spellStart"/>
            <w:r w:rsidRPr="005D7426">
              <w:rPr>
                <w:rFonts w:ascii="Arial" w:eastAsia="Times New Roman" w:hAnsi="Arial" w:cs="Arial"/>
                <w:b/>
                <w:bCs/>
              </w:rPr>
              <w:t>MSci</w:t>
            </w:r>
            <w:proofErr w:type="spellEnd"/>
            <w:r w:rsidRPr="005D7426">
              <w:rPr>
                <w:rFonts w:ascii="Arial" w:eastAsia="Times New Roman" w:hAnsi="Arial" w:cs="Arial"/>
                <w:b/>
                <w:bCs/>
              </w:rPr>
              <w:t>/BSc (Hons) Computing and Information Technology (UM0043/ US0821)</w:t>
            </w:r>
          </w:p>
          <w:p w14:paraId="72DD47AE"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MSc Data Networks and Security (PT0940, PT0985)</w:t>
            </w:r>
          </w:p>
          <w:p w14:paraId="2E13CE74" w14:textId="77777777" w:rsidR="00C87F45" w:rsidRPr="005D7426" w:rsidRDefault="00C87F45" w:rsidP="00C87F45">
            <w:pPr>
              <w:rPr>
                <w:rFonts w:ascii="Arial" w:eastAsia="Times New Roman" w:hAnsi="Arial" w:cs="Arial"/>
                <w:b/>
                <w:bCs/>
              </w:rPr>
            </w:pPr>
            <w:proofErr w:type="spellStart"/>
            <w:r w:rsidRPr="005D7426">
              <w:rPr>
                <w:rFonts w:ascii="Arial" w:eastAsia="Times New Roman" w:hAnsi="Arial" w:cs="Arial"/>
                <w:b/>
                <w:bCs/>
              </w:rPr>
              <w:t>MSci</w:t>
            </w:r>
            <w:proofErr w:type="spellEnd"/>
            <w:r w:rsidRPr="005D7426">
              <w:rPr>
                <w:rFonts w:ascii="Arial" w:eastAsia="Times New Roman" w:hAnsi="Arial" w:cs="Arial"/>
                <w:b/>
                <w:bCs/>
              </w:rPr>
              <w:t>/BSc (Hons) Computer Forensics (UM0038/ US0677, US0678)</w:t>
            </w:r>
          </w:p>
          <w:p w14:paraId="48E415E0" w14:textId="77777777" w:rsidR="00C87F45" w:rsidRDefault="00C87F45" w:rsidP="00C87F45">
            <w:pPr>
              <w:rPr>
                <w:rFonts w:ascii="Arial" w:eastAsia="Times New Roman" w:hAnsi="Arial" w:cs="Arial"/>
                <w:b/>
                <w:bCs/>
              </w:rPr>
            </w:pPr>
            <w:r w:rsidRPr="005D7426">
              <w:rPr>
                <w:rFonts w:ascii="Arial" w:eastAsia="Times New Roman" w:hAnsi="Arial" w:cs="Arial"/>
                <w:b/>
                <w:bCs/>
              </w:rPr>
              <w:t>BSc (Hons) Digital Media Computing (US0878)</w:t>
            </w:r>
          </w:p>
          <w:p w14:paraId="71281521" w14:textId="77777777" w:rsidR="005D7426" w:rsidRPr="005D7426" w:rsidRDefault="005D7426" w:rsidP="005D7426">
            <w:pPr>
              <w:shd w:val="clear" w:color="auto" w:fill="BDD6EE" w:themeFill="accent1" w:themeFillTint="66"/>
              <w:rPr>
                <w:rFonts w:ascii="Arial" w:eastAsia="Times New Roman" w:hAnsi="Arial" w:cs="Arial"/>
                <w:b/>
                <w:bCs/>
              </w:rPr>
            </w:pPr>
            <w:r>
              <w:rPr>
                <w:rFonts w:ascii="Arial" w:eastAsia="Times New Roman" w:hAnsi="Arial" w:cs="Arial"/>
                <w:b/>
                <w:bCs/>
              </w:rPr>
              <w:t>BSc (Hons) Digital Media Technology (</w:t>
            </w:r>
            <w:r w:rsidR="00300AFB">
              <w:rPr>
                <w:rFonts w:ascii="Arial" w:eastAsia="Times New Roman" w:hAnsi="Arial" w:cs="Arial"/>
                <w:b/>
                <w:bCs/>
              </w:rPr>
              <w:t>US0925</w:t>
            </w:r>
            <w:r>
              <w:rPr>
                <w:rFonts w:ascii="Arial" w:eastAsia="Times New Roman" w:hAnsi="Arial" w:cs="Arial"/>
                <w:b/>
                <w:bCs/>
              </w:rPr>
              <w:t>)</w:t>
            </w:r>
          </w:p>
          <w:p w14:paraId="29BF7C44"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BSc (Hons) Film Production Technology (US0651)</w:t>
            </w:r>
          </w:p>
          <w:p w14:paraId="320EF81F"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BSc (Hons) Sound Engineering and Production (US0707)</w:t>
            </w:r>
          </w:p>
          <w:p w14:paraId="035198AE"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BSc (Hons) Film Technology and Visual Effects (US0543 / US0729)</w:t>
            </w:r>
          </w:p>
          <w:p w14:paraId="6C5AEF66"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BSc (Hons) Music Technology (</w:t>
            </w:r>
            <w:r w:rsidRPr="005D7426">
              <w:rPr>
                <w:rFonts w:ascii="Arial" w:eastAsia="Times New Roman" w:hAnsi="Arial" w:cs="Arial"/>
                <w:b/>
              </w:rPr>
              <w:t>US0408 / US0705)</w:t>
            </w:r>
          </w:p>
          <w:p w14:paraId="779F11FE" w14:textId="77777777" w:rsidR="00C87F45" w:rsidRPr="005D7426" w:rsidRDefault="00C87F45" w:rsidP="00C87F45">
            <w:pPr>
              <w:rPr>
                <w:rFonts w:ascii="Arial" w:eastAsia="Times New Roman" w:hAnsi="Arial" w:cs="Arial"/>
              </w:rPr>
            </w:pPr>
          </w:p>
        </w:tc>
      </w:tr>
      <w:tr w:rsidR="00C87F45" w:rsidRPr="005D7426" w14:paraId="28AFD056" w14:textId="77777777" w:rsidTr="00C87F45">
        <w:tc>
          <w:tcPr>
            <w:tcW w:w="9129" w:type="dxa"/>
          </w:tcPr>
          <w:p w14:paraId="18A323EB" w14:textId="77777777" w:rsidR="00C87F45" w:rsidRPr="005D7426" w:rsidRDefault="00C87F45" w:rsidP="00ED4547">
            <w:pPr>
              <w:numPr>
                <w:ilvl w:val="0"/>
                <w:numId w:val="10"/>
              </w:numPr>
              <w:contextualSpacing/>
              <w:rPr>
                <w:rFonts w:ascii="Arial" w:eastAsia="Times New Roman" w:hAnsi="Arial" w:cs="Arial"/>
              </w:rPr>
            </w:pPr>
            <w:r w:rsidRPr="005D7426">
              <w:rPr>
                <w:rFonts w:ascii="Arial" w:eastAsia="Times New Roman" w:hAnsi="Arial" w:cs="Arial"/>
              </w:rPr>
              <w:t>For modules with more than one item of assessment, students must achieve a minimum of 30% (undergraduate) or 40% (postgraduate) in each item of assessment in order to pass the module</w:t>
            </w:r>
          </w:p>
          <w:p w14:paraId="45A5B34E" w14:textId="77777777" w:rsidR="00C87F45" w:rsidRPr="005D7426" w:rsidRDefault="00C87F45" w:rsidP="00ED4547">
            <w:pPr>
              <w:numPr>
                <w:ilvl w:val="0"/>
                <w:numId w:val="10"/>
              </w:numPr>
              <w:contextualSpacing/>
              <w:rPr>
                <w:rFonts w:ascii="Arial" w:eastAsia="Times New Roman" w:hAnsi="Arial" w:cs="Arial"/>
              </w:rPr>
            </w:pPr>
            <w:r w:rsidRPr="005D7426">
              <w:rPr>
                <w:rFonts w:ascii="Arial" w:eastAsia="Times New Roman" w:hAnsi="Arial" w:cs="Arial"/>
              </w:rPr>
              <w:t>Compensation of marginal failure in up to 20 credits is permitted at each level</w:t>
            </w:r>
          </w:p>
          <w:p w14:paraId="00DC9560" w14:textId="77777777" w:rsidR="00C87F45" w:rsidRPr="005D7426" w:rsidRDefault="00C87F45" w:rsidP="00ED4547">
            <w:pPr>
              <w:numPr>
                <w:ilvl w:val="0"/>
                <w:numId w:val="10"/>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 </w:t>
            </w:r>
          </w:p>
          <w:p w14:paraId="295B35C7" w14:textId="77777777" w:rsidR="00C87F45" w:rsidRPr="005D7426" w:rsidRDefault="00C87F45" w:rsidP="00ED4547">
            <w:pPr>
              <w:numPr>
                <w:ilvl w:val="0"/>
                <w:numId w:val="10"/>
              </w:numPr>
              <w:contextualSpacing/>
              <w:rPr>
                <w:rFonts w:ascii="Arial" w:eastAsia="Times New Roman" w:hAnsi="Arial" w:cs="Arial"/>
              </w:rPr>
            </w:pPr>
            <w:r w:rsidRPr="005D7426">
              <w:rPr>
                <w:rFonts w:ascii="Arial" w:eastAsia="Times New Roman" w:hAnsi="Arial" w:cs="Arial"/>
              </w:rPr>
              <w:t>Students on an Integrated Masters course must achieve an overall average of 50% or above at the end of Level 5 to remain on the Integrated Masters course.</w:t>
            </w:r>
          </w:p>
          <w:p w14:paraId="2B2AEC16" w14:textId="77777777" w:rsidR="00C87F45" w:rsidRPr="005D7426" w:rsidRDefault="00C87F45" w:rsidP="00C87F45">
            <w:pPr>
              <w:rPr>
                <w:rFonts w:ascii="Arial" w:eastAsia="Times New Roman" w:hAnsi="Arial" w:cs="Arial"/>
              </w:rPr>
            </w:pPr>
          </w:p>
        </w:tc>
      </w:tr>
    </w:tbl>
    <w:p w14:paraId="7BD8483F" w14:textId="77777777" w:rsidR="00C87F45" w:rsidRPr="005D7426" w:rsidRDefault="00C87F45" w:rsidP="00C87F45">
      <w:pPr>
        <w:spacing w:after="0" w:line="240" w:lineRule="auto"/>
        <w:rPr>
          <w:rFonts w:eastAsia="Times New Roman" w:cs="Arial"/>
          <w:b/>
          <w:sz w:val="24"/>
          <w:u w:val="single"/>
        </w:rPr>
      </w:pPr>
    </w:p>
    <w:p w14:paraId="335888A5"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t xml:space="preserve">School of Engineering and the Built Environment </w:t>
      </w:r>
    </w:p>
    <w:p w14:paraId="667EE573"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02D0CD7D" w14:textId="77777777" w:rsidTr="00C87F45">
        <w:tc>
          <w:tcPr>
            <w:tcW w:w="9129" w:type="dxa"/>
          </w:tcPr>
          <w:p w14:paraId="2D355FDE" w14:textId="77777777" w:rsidR="00C87F45" w:rsidRPr="005D7426" w:rsidRDefault="00C87F45" w:rsidP="00C87F45">
            <w:pPr>
              <w:rPr>
                <w:rFonts w:ascii="Arial" w:eastAsia="Times New Roman" w:hAnsi="Arial" w:cs="Arial"/>
                <w:b/>
                <w:bCs/>
                <w:sz w:val="24"/>
                <w:szCs w:val="20"/>
              </w:rPr>
            </w:pPr>
            <w:r w:rsidRPr="005D7426">
              <w:rPr>
                <w:rFonts w:ascii="Arial" w:eastAsia="Times New Roman" w:hAnsi="Arial" w:cs="Arial"/>
              </w:rPr>
              <w:br w:type="page"/>
            </w:r>
          </w:p>
          <w:p w14:paraId="73ABA17C"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MSc Automotive Engineering (PT1033, PT1034, PT1039)</w:t>
            </w:r>
          </w:p>
          <w:p w14:paraId="1A5F0A16"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MSc Mechanical Engineering (PT0939, PT0938, PT0942, PT1241)</w:t>
            </w:r>
          </w:p>
          <w:p w14:paraId="4B12A12B"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MEng Mechanical Engineering (UM0030, UM0032)</w:t>
            </w:r>
          </w:p>
          <w:p w14:paraId="24BDCAC9"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MEng Automotive Engineering (UM0022, UM0034)</w:t>
            </w:r>
          </w:p>
          <w:p w14:paraId="20194488" w14:textId="77777777" w:rsidR="00C87F45" w:rsidRPr="005D7426" w:rsidRDefault="00C87F45" w:rsidP="00C87F45">
            <w:pPr>
              <w:rPr>
                <w:rFonts w:ascii="Arial" w:eastAsia="Times New Roman" w:hAnsi="Arial" w:cs="Arial"/>
                <w:b/>
              </w:rPr>
            </w:pPr>
            <w:r w:rsidRPr="005D7426">
              <w:rPr>
                <w:rFonts w:ascii="Arial" w:eastAsia="Times New Roman" w:hAnsi="Arial" w:cs="Arial"/>
                <w:b/>
                <w:bCs/>
              </w:rPr>
              <w:t>BEng (Hons) Automotive Engineering</w:t>
            </w:r>
            <w:r w:rsidRPr="005D7426">
              <w:rPr>
                <w:rFonts w:ascii="Arial" w:eastAsia="Times New Roman" w:hAnsi="Arial" w:cs="Arial"/>
                <w:b/>
              </w:rPr>
              <w:t xml:space="preserve"> (</w:t>
            </w:r>
            <w:r w:rsidRPr="005D7426">
              <w:rPr>
                <w:rFonts w:ascii="Arial" w:eastAsia="Times New Roman" w:hAnsi="Arial" w:cs="Arial"/>
                <w:b/>
                <w:bCs/>
              </w:rPr>
              <w:t>US0664, US0822)</w:t>
            </w:r>
          </w:p>
          <w:p w14:paraId="0466E223"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BEng (Hons) Electronic Engineering (US0717, US0718)</w:t>
            </w:r>
          </w:p>
          <w:p w14:paraId="79FE0C30"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BEng (Hons) Mechanical Engineering (US0665, US0666)</w:t>
            </w:r>
          </w:p>
          <w:p w14:paraId="2226857A" w14:textId="77777777" w:rsidR="00C87F45" w:rsidRDefault="00C87F45" w:rsidP="00C87F45">
            <w:pPr>
              <w:rPr>
                <w:rFonts w:ascii="Arial" w:eastAsia="Times New Roman" w:hAnsi="Arial" w:cs="Arial"/>
                <w:b/>
                <w:bCs/>
              </w:rPr>
            </w:pPr>
            <w:r w:rsidRPr="005D7426">
              <w:rPr>
                <w:rFonts w:ascii="Arial" w:eastAsia="Times New Roman" w:hAnsi="Arial" w:cs="Arial"/>
                <w:b/>
                <w:bCs/>
              </w:rPr>
              <w:t>BEng/MEng Manufacturing Engineering (US0724, US0725, UM0031, UM0035)</w:t>
            </w:r>
          </w:p>
          <w:p w14:paraId="3ADB4C7F" w14:textId="77777777" w:rsidR="00E021FE" w:rsidRPr="005D7426" w:rsidRDefault="00E021FE" w:rsidP="00E021FE">
            <w:pPr>
              <w:shd w:val="clear" w:color="auto" w:fill="BDD6EE" w:themeFill="accent1" w:themeFillTint="66"/>
              <w:rPr>
                <w:rFonts w:ascii="Arial" w:eastAsia="Times New Roman" w:hAnsi="Arial" w:cs="Arial"/>
                <w:b/>
                <w:bCs/>
              </w:rPr>
            </w:pPr>
            <w:r>
              <w:rPr>
                <w:rFonts w:ascii="Arial" w:eastAsia="Times New Roman" w:hAnsi="Arial" w:cs="Arial"/>
                <w:b/>
                <w:bCs/>
              </w:rPr>
              <w:t>BEng/MEng Civil Engineering</w:t>
            </w:r>
            <w:r w:rsidR="000A043E">
              <w:rPr>
                <w:rFonts w:ascii="Arial" w:eastAsia="Times New Roman" w:hAnsi="Arial" w:cs="Arial"/>
                <w:b/>
                <w:bCs/>
              </w:rPr>
              <w:t xml:space="preserve"> (US0740, UM0021)</w:t>
            </w:r>
          </w:p>
          <w:p w14:paraId="0A12804D" w14:textId="77777777" w:rsidR="00C87F45" w:rsidRPr="005D7426" w:rsidRDefault="00C87F45" w:rsidP="00C87F45">
            <w:pPr>
              <w:rPr>
                <w:rFonts w:ascii="Arial" w:eastAsia="Times New Roman" w:hAnsi="Arial" w:cs="Arial"/>
              </w:rPr>
            </w:pPr>
          </w:p>
        </w:tc>
      </w:tr>
      <w:tr w:rsidR="00C87F45" w:rsidRPr="005D7426" w14:paraId="630531AB" w14:textId="77777777" w:rsidTr="00C87F45">
        <w:tc>
          <w:tcPr>
            <w:tcW w:w="9129" w:type="dxa"/>
          </w:tcPr>
          <w:p w14:paraId="1F67DAC7" w14:textId="77777777" w:rsidR="00C87F45" w:rsidRPr="005D7426" w:rsidRDefault="00C87F45" w:rsidP="00ED4547">
            <w:pPr>
              <w:numPr>
                <w:ilvl w:val="0"/>
                <w:numId w:val="11"/>
              </w:numPr>
              <w:contextualSpacing/>
              <w:rPr>
                <w:rFonts w:ascii="Arial" w:eastAsia="Times New Roman" w:hAnsi="Arial" w:cs="Arial"/>
              </w:rPr>
            </w:pPr>
            <w:r w:rsidRPr="005D7426">
              <w:rPr>
                <w:rFonts w:ascii="Arial" w:eastAsia="Times New Roman" w:hAnsi="Arial" w:cs="Arial"/>
              </w:rPr>
              <w:t>For modules with more than one item of assessment, students must achieve a minimum of 30% (undergraduate) or 40% (postgraduate) in each item of assessment in order to pass the module</w:t>
            </w:r>
          </w:p>
          <w:p w14:paraId="6E40B7C5" w14:textId="77777777" w:rsidR="00C87F45" w:rsidRPr="005D7426" w:rsidRDefault="00C87F45" w:rsidP="00ED4547">
            <w:pPr>
              <w:numPr>
                <w:ilvl w:val="0"/>
                <w:numId w:val="11"/>
              </w:numPr>
              <w:contextualSpacing/>
              <w:rPr>
                <w:rFonts w:ascii="Arial" w:eastAsia="Times New Roman" w:hAnsi="Arial" w:cs="Arial"/>
              </w:rPr>
            </w:pPr>
            <w:r w:rsidRPr="005D7426">
              <w:rPr>
                <w:rFonts w:ascii="Arial" w:eastAsia="Times New Roman" w:hAnsi="Arial" w:cs="Arial"/>
              </w:rPr>
              <w:t>Compensation of marginal failure in up to 20 credits is permitted at each level</w:t>
            </w:r>
          </w:p>
          <w:p w14:paraId="43D6E93E" w14:textId="77777777" w:rsidR="00C87F45" w:rsidRPr="005D7426" w:rsidRDefault="00C87F45" w:rsidP="00ED4547">
            <w:pPr>
              <w:numPr>
                <w:ilvl w:val="0"/>
                <w:numId w:val="11"/>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6BEBFEC" w14:textId="77777777" w:rsidR="00C87F45" w:rsidRPr="005D7426" w:rsidRDefault="00C87F45" w:rsidP="00ED4547">
            <w:pPr>
              <w:numPr>
                <w:ilvl w:val="0"/>
                <w:numId w:val="11"/>
              </w:numPr>
              <w:contextualSpacing/>
              <w:rPr>
                <w:rFonts w:ascii="Arial" w:eastAsia="Times New Roman" w:hAnsi="Arial" w:cs="Arial"/>
              </w:rPr>
            </w:pPr>
            <w:r w:rsidRPr="005D7426">
              <w:rPr>
                <w:rFonts w:ascii="Arial" w:eastAsia="Times New Roman" w:hAnsi="Arial" w:cs="Arial"/>
              </w:rPr>
              <w:t>Students on an Integrated Masters course must achieve an overall average of 50% or above at the end of Level 5 to remain on the Integrated Masters course.</w:t>
            </w:r>
          </w:p>
          <w:p w14:paraId="7ED596C0" w14:textId="77777777" w:rsidR="00C87F45" w:rsidRPr="005D7426" w:rsidRDefault="00C87F45" w:rsidP="00C87F45">
            <w:pPr>
              <w:ind w:left="720"/>
              <w:contextualSpacing/>
              <w:rPr>
                <w:rFonts w:ascii="Arial" w:eastAsia="Times New Roman" w:hAnsi="Arial" w:cs="Arial"/>
              </w:rPr>
            </w:pPr>
          </w:p>
        </w:tc>
      </w:tr>
    </w:tbl>
    <w:p w14:paraId="594F58F1" w14:textId="77777777" w:rsidR="00C87F45" w:rsidRPr="005D7426" w:rsidRDefault="00C87F45" w:rsidP="00C87F45">
      <w:pPr>
        <w:spacing w:after="0" w:line="240" w:lineRule="auto"/>
        <w:rPr>
          <w:rFonts w:eastAsia="Times New Roman" w:cs="Arial"/>
          <w:b/>
          <w:sz w:val="24"/>
          <w:u w:val="single"/>
        </w:rPr>
      </w:pPr>
    </w:p>
    <w:p w14:paraId="5413FE00" w14:textId="77777777" w:rsidR="00C87F45" w:rsidRPr="005D7426" w:rsidRDefault="00C87F45" w:rsidP="00C87F45">
      <w:pPr>
        <w:rPr>
          <w:rFonts w:eastAsia="Times New Roman" w:cs="Arial"/>
          <w:b/>
          <w:sz w:val="24"/>
          <w:u w:val="single"/>
        </w:rPr>
      </w:pPr>
      <w:r w:rsidRPr="005D7426">
        <w:rPr>
          <w:rFonts w:eastAsia="Times New Roman" w:cs="Arial"/>
          <w:b/>
          <w:sz w:val="24"/>
          <w:u w:val="single"/>
        </w:rPr>
        <w:br w:type="page"/>
      </w:r>
    </w:p>
    <w:p w14:paraId="1E0427C9"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lastRenderedPageBreak/>
        <w:t xml:space="preserve">Faculty of Health, Education and Life Sciences </w:t>
      </w:r>
    </w:p>
    <w:p w14:paraId="2076FF12" w14:textId="77777777" w:rsidR="00C87F45" w:rsidRPr="005D7426" w:rsidRDefault="00C87F45" w:rsidP="00C87F45">
      <w:pPr>
        <w:spacing w:after="0" w:line="240" w:lineRule="auto"/>
        <w:rPr>
          <w:rFonts w:eastAsia="Times New Roman" w:cs="Arial"/>
          <w:b/>
          <w:sz w:val="24"/>
          <w:u w:val="single"/>
        </w:rPr>
      </w:pPr>
    </w:p>
    <w:tbl>
      <w:tblPr>
        <w:tblStyle w:val="TableGrid"/>
        <w:tblW w:w="0" w:type="auto"/>
        <w:tblLook w:val="04A0" w:firstRow="1" w:lastRow="0" w:firstColumn="1" w:lastColumn="0" w:noHBand="0" w:noVBand="1"/>
      </w:tblPr>
      <w:tblGrid>
        <w:gridCol w:w="9016"/>
      </w:tblGrid>
      <w:tr w:rsidR="006E1EC7" w14:paraId="64090721" w14:textId="77777777" w:rsidTr="006E1EC7">
        <w:tc>
          <w:tcPr>
            <w:tcW w:w="9016" w:type="dxa"/>
          </w:tcPr>
          <w:p w14:paraId="10242019" w14:textId="77777777" w:rsidR="006E1EC7" w:rsidRDefault="006E1EC7" w:rsidP="00C87F45">
            <w:pPr>
              <w:rPr>
                <w:rFonts w:ascii="Arial" w:eastAsia="Times New Roman" w:hAnsi="Arial" w:cs="Arial"/>
                <w:b/>
              </w:rPr>
            </w:pPr>
          </w:p>
          <w:p w14:paraId="54F0084B" w14:textId="77777777" w:rsidR="006E1EC7" w:rsidRDefault="006E1EC7" w:rsidP="00C87F45">
            <w:pPr>
              <w:rPr>
                <w:rFonts w:ascii="Arial" w:eastAsia="Times New Roman" w:hAnsi="Arial" w:cs="Arial"/>
                <w:b/>
              </w:rPr>
            </w:pPr>
            <w:r>
              <w:rPr>
                <w:rFonts w:ascii="Arial" w:eastAsia="Times New Roman" w:hAnsi="Arial" w:cs="Arial"/>
                <w:b/>
              </w:rPr>
              <w:t>All Foundation Year Courses in the Faculty of Health, Education and Life Sciences</w:t>
            </w:r>
          </w:p>
          <w:p w14:paraId="177AFB57" w14:textId="77777777" w:rsidR="006E1EC7" w:rsidRPr="006E1EC7" w:rsidRDefault="006E1EC7" w:rsidP="00C87F45">
            <w:pPr>
              <w:rPr>
                <w:rFonts w:ascii="Arial" w:eastAsia="Times New Roman" w:hAnsi="Arial" w:cs="Arial"/>
                <w:b/>
              </w:rPr>
            </w:pPr>
          </w:p>
        </w:tc>
      </w:tr>
      <w:tr w:rsidR="006E1EC7" w14:paraId="6A7849AB" w14:textId="77777777" w:rsidTr="006E1EC7">
        <w:tc>
          <w:tcPr>
            <w:tcW w:w="9016" w:type="dxa"/>
          </w:tcPr>
          <w:p w14:paraId="4963649D" w14:textId="77777777" w:rsidR="006E1EC7" w:rsidRPr="005D7426" w:rsidRDefault="006E1EC7" w:rsidP="001F3352">
            <w:pPr>
              <w:numPr>
                <w:ilvl w:val="0"/>
                <w:numId w:val="57"/>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0517BCE5" w14:textId="77777777" w:rsidR="006E1EC7" w:rsidRDefault="006E1EC7" w:rsidP="001F3352">
            <w:pPr>
              <w:numPr>
                <w:ilvl w:val="0"/>
                <w:numId w:val="57"/>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7AB65935" w14:textId="77777777" w:rsidR="006E1EC7" w:rsidRPr="005D7426" w:rsidRDefault="006E1EC7" w:rsidP="001F3352">
            <w:pPr>
              <w:numPr>
                <w:ilvl w:val="0"/>
                <w:numId w:val="57"/>
              </w:numPr>
              <w:contextualSpacing/>
              <w:rPr>
                <w:rFonts w:ascii="Arial" w:eastAsia="Times New Roman" w:hAnsi="Arial" w:cs="Arial"/>
              </w:rPr>
            </w:pPr>
            <w:r>
              <w:rPr>
                <w:rFonts w:ascii="Arial" w:eastAsia="Times New Roman" w:hAnsi="Arial" w:cs="Arial"/>
              </w:rPr>
              <w:t>Student are not permitted to trail credits into level 4</w:t>
            </w:r>
          </w:p>
          <w:p w14:paraId="4089330D" w14:textId="77777777" w:rsidR="006E1EC7" w:rsidRDefault="006E1EC7" w:rsidP="00C87F45">
            <w:pPr>
              <w:rPr>
                <w:rFonts w:eastAsia="Times New Roman" w:cs="Arial"/>
                <w:b/>
                <w:sz w:val="24"/>
                <w:u w:val="single"/>
              </w:rPr>
            </w:pPr>
          </w:p>
        </w:tc>
      </w:tr>
    </w:tbl>
    <w:p w14:paraId="23AF1E0F" w14:textId="77777777" w:rsidR="006E1EC7" w:rsidRDefault="006E1EC7" w:rsidP="00C87F45">
      <w:pPr>
        <w:spacing w:after="0" w:line="240" w:lineRule="auto"/>
        <w:rPr>
          <w:rFonts w:eastAsia="Times New Roman" w:cs="Arial"/>
          <w:b/>
          <w:sz w:val="24"/>
          <w:u w:val="single"/>
        </w:rPr>
      </w:pPr>
    </w:p>
    <w:p w14:paraId="1020DF5F"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t xml:space="preserve">School of Education and Social Work </w:t>
      </w:r>
    </w:p>
    <w:p w14:paraId="582602A5"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5B834E5E" w14:textId="77777777" w:rsidTr="00C87F45">
        <w:tc>
          <w:tcPr>
            <w:tcW w:w="9129" w:type="dxa"/>
          </w:tcPr>
          <w:p w14:paraId="45406A8E" w14:textId="77777777" w:rsidR="00C87F45" w:rsidRPr="005D7426" w:rsidRDefault="00C87F45" w:rsidP="00C87F45">
            <w:pPr>
              <w:rPr>
                <w:rFonts w:ascii="Arial" w:eastAsia="Times New Roman" w:hAnsi="Arial" w:cs="Arial"/>
                <w:b/>
              </w:rPr>
            </w:pPr>
          </w:p>
          <w:p w14:paraId="534491AB" w14:textId="77777777" w:rsidR="00C87F45" w:rsidRPr="005D7426" w:rsidRDefault="00C87F45" w:rsidP="00C87F45">
            <w:pPr>
              <w:rPr>
                <w:rFonts w:ascii="Arial" w:eastAsia="Times New Roman" w:hAnsi="Arial" w:cs="Arial"/>
                <w:b/>
              </w:rPr>
            </w:pPr>
            <w:r w:rsidRPr="005D7426">
              <w:rPr>
                <w:rFonts w:ascii="Arial" w:eastAsia="Times New Roman" w:hAnsi="Arial" w:cs="Arial"/>
                <w:b/>
              </w:rPr>
              <w:t>BA (Hons) Primary Education (with QTS) (US0215 / US0686)</w:t>
            </w:r>
          </w:p>
          <w:p w14:paraId="08951CEC" w14:textId="77777777" w:rsidR="00C87F45" w:rsidRPr="005D7426" w:rsidRDefault="00C87F45" w:rsidP="00C87F45">
            <w:pPr>
              <w:rPr>
                <w:rFonts w:ascii="Arial" w:eastAsia="Times New Roman" w:hAnsi="Arial" w:cs="Arial"/>
              </w:rPr>
            </w:pPr>
          </w:p>
        </w:tc>
      </w:tr>
      <w:tr w:rsidR="00C87F45" w:rsidRPr="005D7426" w14:paraId="44E9DC6E" w14:textId="77777777" w:rsidTr="00C87F45">
        <w:tc>
          <w:tcPr>
            <w:tcW w:w="9129" w:type="dxa"/>
          </w:tcPr>
          <w:p w14:paraId="576254AC" w14:textId="77777777" w:rsidR="00C87F45" w:rsidRDefault="00C87F45" w:rsidP="001F3352">
            <w:pPr>
              <w:numPr>
                <w:ilvl w:val="0"/>
                <w:numId w:val="58"/>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7257333B" w14:textId="77777777" w:rsidR="0087466E" w:rsidRDefault="0087466E" w:rsidP="001F3352">
            <w:pPr>
              <w:numPr>
                <w:ilvl w:val="0"/>
                <w:numId w:val="58"/>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16555C17" w14:textId="77777777" w:rsidR="00C87F45" w:rsidRPr="005D7426" w:rsidRDefault="00C87F45" w:rsidP="001F3352">
            <w:pPr>
              <w:numPr>
                <w:ilvl w:val="0"/>
                <w:numId w:val="58"/>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63BAA95B" w14:textId="77777777" w:rsidR="00C87F45" w:rsidRPr="005D7426" w:rsidRDefault="00C87F45" w:rsidP="001F3352">
            <w:pPr>
              <w:numPr>
                <w:ilvl w:val="0"/>
                <w:numId w:val="58"/>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0B000172" w14:textId="77777777" w:rsidR="00C87F45" w:rsidRPr="005D7426" w:rsidRDefault="00C87F45" w:rsidP="001F3352">
            <w:pPr>
              <w:numPr>
                <w:ilvl w:val="0"/>
                <w:numId w:val="58"/>
              </w:numPr>
              <w:contextualSpacing/>
              <w:rPr>
                <w:rFonts w:ascii="Arial" w:eastAsia="Times New Roman" w:hAnsi="Arial" w:cs="Arial"/>
              </w:rPr>
            </w:pPr>
            <w:r w:rsidRPr="005D7426">
              <w:rPr>
                <w:rFonts w:ascii="Arial" w:eastAsia="Times New Roman" w:hAnsi="Arial" w:cs="Arial"/>
              </w:rPr>
              <w:t>Students must pass the zero-credit rated School Experience modules in order to be eligible for the award ‘with Qualified Teacher Status’.</w:t>
            </w:r>
          </w:p>
          <w:p w14:paraId="1A442FC8" w14:textId="77777777" w:rsidR="00C87F45" w:rsidRPr="005D7426" w:rsidRDefault="00C87F45" w:rsidP="00C87F45">
            <w:pPr>
              <w:rPr>
                <w:rFonts w:ascii="Arial" w:eastAsia="Times New Roman" w:hAnsi="Arial" w:cs="Arial"/>
              </w:rPr>
            </w:pPr>
          </w:p>
        </w:tc>
      </w:tr>
    </w:tbl>
    <w:p w14:paraId="5ABA3A75" w14:textId="77777777" w:rsidR="00C87F45" w:rsidRDefault="00C87F45" w:rsidP="00C87F45">
      <w:pPr>
        <w:spacing w:after="0" w:line="240" w:lineRule="auto"/>
        <w:rPr>
          <w:rFonts w:eastAsia="Times New Roman" w:cs="Arial"/>
          <w:b/>
        </w:rPr>
      </w:pPr>
    </w:p>
    <w:p w14:paraId="356173D2" w14:textId="77777777" w:rsidR="00413C7E" w:rsidRPr="005D7426" w:rsidRDefault="00413C7E"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27964A10" w14:textId="77777777" w:rsidTr="00C87F45">
        <w:tc>
          <w:tcPr>
            <w:tcW w:w="9129" w:type="dxa"/>
          </w:tcPr>
          <w:p w14:paraId="76A5068B" w14:textId="77777777" w:rsidR="00C87F45" w:rsidRPr="005D7426" w:rsidRDefault="00C87F45" w:rsidP="00C87F45">
            <w:pPr>
              <w:rPr>
                <w:rFonts w:ascii="Arial" w:eastAsia="Times New Roman" w:hAnsi="Arial" w:cs="Arial"/>
                <w:b/>
              </w:rPr>
            </w:pPr>
          </w:p>
          <w:p w14:paraId="33F8F8BC" w14:textId="77777777" w:rsidR="00C87F45" w:rsidRPr="005D7426" w:rsidRDefault="00C87F45" w:rsidP="00C87F45">
            <w:pPr>
              <w:rPr>
                <w:rFonts w:ascii="Arial" w:eastAsia="Times New Roman" w:hAnsi="Arial" w:cs="Arial"/>
                <w:b/>
              </w:rPr>
            </w:pPr>
            <w:r w:rsidRPr="005D7426">
              <w:rPr>
                <w:rFonts w:ascii="Arial" w:eastAsia="Times New Roman" w:hAnsi="Arial" w:cs="Arial"/>
                <w:b/>
              </w:rPr>
              <w:t xml:space="preserve">Postgraduate Diploma in Education - Leadership in Learning </w:t>
            </w:r>
          </w:p>
          <w:p w14:paraId="716B100C" w14:textId="77777777" w:rsidR="00C87F45" w:rsidRPr="005D7426" w:rsidRDefault="00C87F45" w:rsidP="00C87F45">
            <w:pPr>
              <w:rPr>
                <w:rFonts w:ascii="Arial" w:eastAsia="Times New Roman" w:hAnsi="Arial" w:cs="Arial"/>
                <w:b/>
              </w:rPr>
            </w:pPr>
            <w:r w:rsidRPr="005D7426">
              <w:rPr>
                <w:rFonts w:ascii="Arial" w:eastAsia="Times New Roman" w:hAnsi="Arial" w:cs="Arial"/>
                <w:b/>
              </w:rPr>
              <w:t>(West / East Midlands) (PT1198 / 99)</w:t>
            </w:r>
          </w:p>
          <w:p w14:paraId="33538EB3" w14:textId="77777777" w:rsidR="00C87F45" w:rsidRPr="005D7426" w:rsidRDefault="00C87F45" w:rsidP="00C87F45">
            <w:pPr>
              <w:rPr>
                <w:rFonts w:ascii="Arial" w:eastAsia="Times New Roman" w:hAnsi="Arial" w:cs="Arial"/>
              </w:rPr>
            </w:pPr>
          </w:p>
        </w:tc>
      </w:tr>
      <w:tr w:rsidR="00C87F45" w:rsidRPr="005D7426" w14:paraId="6CF1FEE7" w14:textId="77777777" w:rsidTr="00C87F45">
        <w:tc>
          <w:tcPr>
            <w:tcW w:w="9129" w:type="dxa"/>
          </w:tcPr>
          <w:p w14:paraId="4BA403E8" w14:textId="77777777" w:rsidR="00C87F45" w:rsidRPr="005D7426" w:rsidRDefault="00C87F45" w:rsidP="00ED4547">
            <w:pPr>
              <w:numPr>
                <w:ilvl w:val="0"/>
                <w:numId w:val="13"/>
              </w:numPr>
              <w:contextualSpacing/>
              <w:rPr>
                <w:rFonts w:ascii="Arial" w:eastAsia="Times New Roman" w:hAnsi="Arial" w:cs="Arial"/>
              </w:rPr>
            </w:pPr>
            <w:r w:rsidRPr="005D7426">
              <w:rPr>
                <w:rFonts w:ascii="Arial" w:eastAsia="Times New Roman" w:hAnsi="Arial" w:cs="Arial"/>
              </w:rPr>
              <w:t>Students are only permitted one attempt at the Pre-Service Preparation and Readiness (Summer Institute) module</w:t>
            </w:r>
          </w:p>
          <w:p w14:paraId="6E36A8AE" w14:textId="77777777" w:rsidR="00C87F45" w:rsidRPr="005D7426" w:rsidRDefault="00C87F45" w:rsidP="00ED4547">
            <w:pPr>
              <w:numPr>
                <w:ilvl w:val="0"/>
                <w:numId w:val="13"/>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41F20D67" w14:textId="77777777" w:rsidR="00C87F45" w:rsidRPr="005D7426" w:rsidRDefault="00C87F45" w:rsidP="00ED4547">
            <w:pPr>
              <w:numPr>
                <w:ilvl w:val="0"/>
                <w:numId w:val="13"/>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7DF8FB5C" w14:textId="77777777" w:rsidR="00C87F45" w:rsidRPr="005D7426" w:rsidRDefault="00C87F45" w:rsidP="00ED4547">
            <w:pPr>
              <w:numPr>
                <w:ilvl w:val="0"/>
                <w:numId w:val="13"/>
              </w:numPr>
              <w:contextualSpacing/>
              <w:rPr>
                <w:rFonts w:ascii="Arial" w:eastAsia="Times New Roman" w:hAnsi="Arial" w:cs="Arial"/>
              </w:rPr>
            </w:pPr>
            <w:r w:rsidRPr="005D7426">
              <w:rPr>
                <w:rFonts w:ascii="Arial" w:eastAsia="Times New Roman" w:hAnsi="Arial" w:cs="Arial"/>
              </w:rPr>
              <w:t>To achieve ‘Qualified Teacher Status’, students must pass modules EDU7377, EDU7378 and EDU7379.</w:t>
            </w:r>
          </w:p>
          <w:p w14:paraId="53CFFB8C" w14:textId="77777777" w:rsidR="00C87F45" w:rsidRPr="005D7426" w:rsidRDefault="00C87F45" w:rsidP="00C87F45">
            <w:pPr>
              <w:ind w:left="720"/>
              <w:contextualSpacing/>
              <w:rPr>
                <w:rFonts w:ascii="Arial" w:eastAsia="Times New Roman" w:hAnsi="Arial" w:cs="Arial"/>
              </w:rPr>
            </w:pPr>
          </w:p>
        </w:tc>
      </w:tr>
    </w:tbl>
    <w:p w14:paraId="1ACCC3FB" w14:textId="77777777" w:rsidR="00C87F45" w:rsidRDefault="00C87F45" w:rsidP="00C87F45">
      <w:pPr>
        <w:spacing w:after="0" w:line="240" w:lineRule="auto"/>
        <w:rPr>
          <w:rFonts w:eastAsia="Times New Roman" w:cs="Arial"/>
          <w:b/>
        </w:rPr>
      </w:pPr>
    </w:p>
    <w:p w14:paraId="3C872291" w14:textId="77777777" w:rsidR="0087466E" w:rsidRDefault="0087466E"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016"/>
        <w:gridCol w:w="113"/>
      </w:tblGrid>
      <w:tr w:rsidR="00361F6C" w14:paraId="4A877994" w14:textId="77777777" w:rsidTr="00BE362D">
        <w:trPr>
          <w:gridAfter w:val="1"/>
          <w:wAfter w:w="113" w:type="dxa"/>
        </w:trPr>
        <w:tc>
          <w:tcPr>
            <w:tcW w:w="9016" w:type="dxa"/>
          </w:tcPr>
          <w:p w14:paraId="2745D8DD" w14:textId="77777777" w:rsidR="00361F6C" w:rsidRDefault="00361F6C" w:rsidP="00C87F45">
            <w:pPr>
              <w:rPr>
                <w:rFonts w:eastAsia="Times New Roman" w:cs="Arial"/>
                <w:b/>
              </w:rPr>
            </w:pPr>
          </w:p>
          <w:p w14:paraId="3D9D5500" w14:textId="77777777" w:rsidR="00361F6C" w:rsidRPr="00361F6C" w:rsidRDefault="00361F6C" w:rsidP="00C87F45">
            <w:pPr>
              <w:rPr>
                <w:rFonts w:ascii="Arial" w:eastAsia="Times New Roman" w:hAnsi="Arial" w:cs="Arial"/>
                <w:b/>
              </w:rPr>
            </w:pPr>
            <w:r w:rsidRPr="00361F6C">
              <w:rPr>
                <w:rFonts w:ascii="Arial" w:eastAsia="Times New Roman" w:hAnsi="Arial" w:cs="Arial"/>
                <w:b/>
              </w:rPr>
              <w:t>BA (Hons) Conductive Education with Qualified Conductor Status (US0031 / US0923)</w:t>
            </w:r>
          </w:p>
          <w:p w14:paraId="57D2BC1D" w14:textId="77777777" w:rsidR="00361F6C" w:rsidRDefault="00361F6C" w:rsidP="00C87F45">
            <w:pPr>
              <w:rPr>
                <w:rFonts w:eastAsia="Times New Roman" w:cs="Arial"/>
                <w:b/>
              </w:rPr>
            </w:pPr>
          </w:p>
        </w:tc>
      </w:tr>
      <w:tr w:rsidR="00361F6C" w14:paraId="01685A19" w14:textId="77777777" w:rsidTr="00BE362D">
        <w:trPr>
          <w:gridAfter w:val="1"/>
          <w:wAfter w:w="113" w:type="dxa"/>
        </w:trPr>
        <w:tc>
          <w:tcPr>
            <w:tcW w:w="9016" w:type="dxa"/>
          </w:tcPr>
          <w:p w14:paraId="4A5002D3" w14:textId="77777777" w:rsidR="00361F6C" w:rsidRDefault="00361F6C" w:rsidP="00ED4547">
            <w:pPr>
              <w:numPr>
                <w:ilvl w:val="0"/>
                <w:numId w:val="14"/>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7A892D3E" w14:textId="77777777" w:rsidR="00361F6C" w:rsidRDefault="00361F6C" w:rsidP="00ED4547">
            <w:pPr>
              <w:numPr>
                <w:ilvl w:val="0"/>
                <w:numId w:val="14"/>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7B99A67F" w14:textId="77777777" w:rsidR="00361F6C" w:rsidRPr="005D7426" w:rsidRDefault="00361F6C" w:rsidP="00ED4547">
            <w:pPr>
              <w:numPr>
                <w:ilvl w:val="0"/>
                <w:numId w:val="14"/>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50954375" w14:textId="77777777" w:rsidR="00361F6C" w:rsidRDefault="00361F6C" w:rsidP="00ED4547">
            <w:pPr>
              <w:numPr>
                <w:ilvl w:val="0"/>
                <w:numId w:val="14"/>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0949B9F2" w14:textId="77777777" w:rsidR="00361F6C" w:rsidRPr="00590DAD" w:rsidRDefault="00361F6C" w:rsidP="00ED4547">
            <w:pPr>
              <w:numPr>
                <w:ilvl w:val="0"/>
                <w:numId w:val="14"/>
              </w:numPr>
              <w:contextualSpacing/>
              <w:rPr>
                <w:rFonts w:eastAsia="Times New Roman" w:cs="Arial"/>
                <w:b/>
              </w:rPr>
            </w:pPr>
            <w:r w:rsidRPr="00590DAD">
              <w:rPr>
                <w:rFonts w:ascii="Arial" w:eastAsia="Times New Roman" w:hAnsi="Arial" w:cs="Arial"/>
              </w:rPr>
              <w:t>Students must pass placement modules in order to be eligible for the award of ‘BA (Hons) Conductive Education with QCS’</w:t>
            </w:r>
          </w:p>
          <w:p w14:paraId="6C6F359B" w14:textId="77777777" w:rsidR="00361F6C" w:rsidRDefault="00361F6C" w:rsidP="00C87F45">
            <w:pPr>
              <w:rPr>
                <w:rFonts w:eastAsia="Times New Roman" w:cs="Arial"/>
                <w:b/>
              </w:rPr>
            </w:pPr>
          </w:p>
        </w:tc>
      </w:tr>
      <w:tr w:rsidR="00C87F45" w:rsidRPr="005D7426" w14:paraId="56F21D38" w14:textId="77777777" w:rsidTr="00BE362D">
        <w:tblPrEx>
          <w:shd w:val="clear" w:color="auto" w:fill="D5DCE4" w:themeFill="text2" w:themeFillTint="33"/>
        </w:tblPrEx>
        <w:tc>
          <w:tcPr>
            <w:tcW w:w="9129" w:type="dxa"/>
            <w:gridSpan w:val="2"/>
            <w:shd w:val="clear" w:color="auto" w:fill="FFFFFF" w:themeFill="background1"/>
          </w:tcPr>
          <w:p w14:paraId="1B551C05" w14:textId="77777777" w:rsidR="00C87F45" w:rsidRPr="005D7426" w:rsidRDefault="00C87F45" w:rsidP="00C87F45">
            <w:pPr>
              <w:rPr>
                <w:rFonts w:ascii="Arial" w:eastAsia="Times New Roman" w:hAnsi="Arial" w:cs="Arial"/>
                <w:b/>
              </w:rPr>
            </w:pPr>
          </w:p>
          <w:p w14:paraId="2B20A25E" w14:textId="77777777" w:rsidR="00C87F45" w:rsidRPr="005D7426" w:rsidRDefault="00C87F45" w:rsidP="00C87F45">
            <w:pPr>
              <w:rPr>
                <w:rFonts w:ascii="Arial" w:eastAsia="Times New Roman" w:hAnsi="Arial" w:cs="Arial"/>
                <w:b/>
              </w:rPr>
            </w:pPr>
            <w:r w:rsidRPr="005D7426">
              <w:rPr>
                <w:rFonts w:ascii="Arial" w:eastAsia="Times New Roman" w:hAnsi="Arial" w:cs="Arial"/>
                <w:b/>
              </w:rPr>
              <w:lastRenderedPageBreak/>
              <w:t>BA (Hons) Secondary PE with QTS (US0896)</w:t>
            </w:r>
          </w:p>
          <w:p w14:paraId="1E01B81F"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Secondary Computing with QTS (US0894)</w:t>
            </w:r>
          </w:p>
          <w:p w14:paraId="43012F6D"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Secondary Science (Biology) with QTS (US0895)</w:t>
            </w:r>
          </w:p>
          <w:p w14:paraId="1F854699" w14:textId="77777777" w:rsidR="00C87F45" w:rsidRPr="005D7426" w:rsidRDefault="00C87F45" w:rsidP="00C87F45">
            <w:pPr>
              <w:rPr>
                <w:rFonts w:ascii="Arial" w:eastAsia="Times New Roman" w:hAnsi="Arial" w:cs="Arial"/>
              </w:rPr>
            </w:pPr>
          </w:p>
        </w:tc>
      </w:tr>
      <w:tr w:rsidR="00C87F45" w:rsidRPr="005D7426" w14:paraId="315F7538" w14:textId="77777777" w:rsidTr="00BE362D">
        <w:tblPrEx>
          <w:shd w:val="clear" w:color="auto" w:fill="D5DCE4" w:themeFill="text2" w:themeFillTint="33"/>
        </w:tblPrEx>
        <w:tc>
          <w:tcPr>
            <w:tcW w:w="9129" w:type="dxa"/>
            <w:gridSpan w:val="2"/>
            <w:shd w:val="clear" w:color="auto" w:fill="FFFFFF" w:themeFill="background1"/>
          </w:tcPr>
          <w:p w14:paraId="2157CBAE" w14:textId="77777777" w:rsidR="00C87F45" w:rsidRPr="005D7426" w:rsidRDefault="00C87F45" w:rsidP="00ED4547">
            <w:pPr>
              <w:numPr>
                <w:ilvl w:val="0"/>
                <w:numId w:val="42"/>
              </w:numPr>
              <w:contextualSpacing/>
              <w:rPr>
                <w:rFonts w:ascii="Arial" w:eastAsia="Times New Roman" w:hAnsi="Arial" w:cs="Arial"/>
              </w:rPr>
            </w:pPr>
            <w:r w:rsidRPr="005D7426">
              <w:rPr>
                <w:rFonts w:ascii="Arial" w:eastAsia="Times New Roman" w:hAnsi="Arial" w:cs="Arial"/>
              </w:rPr>
              <w:lastRenderedPageBreak/>
              <w:t>Compensation of Professional Practice modules 1, 2 and 3 is not permitted.</w:t>
            </w:r>
          </w:p>
          <w:p w14:paraId="402D9FFD" w14:textId="77777777" w:rsidR="00C87F45" w:rsidRPr="005D7426" w:rsidRDefault="00C87F45" w:rsidP="00ED4547">
            <w:pPr>
              <w:numPr>
                <w:ilvl w:val="0"/>
                <w:numId w:val="42"/>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Professional Practice modules 1, 2 and 3 and Education modules is not permitted.</w:t>
            </w:r>
          </w:p>
        </w:tc>
      </w:tr>
    </w:tbl>
    <w:p w14:paraId="3620A3AF"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62C78CB8" w14:textId="77777777" w:rsidTr="00590DAD">
        <w:tc>
          <w:tcPr>
            <w:tcW w:w="9129" w:type="dxa"/>
            <w:shd w:val="clear" w:color="auto" w:fill="FFFFFF" w:themeFill="background1"/>
          </w:tcPr>
          <w:p w14:paraId="1D344F36" w14:textId="77777777" w:rsidR="00C87F45" w:rsidRPr="005D7426" w:rsidRDefault="00C87F45" w:rsidP="00C87F45">
            <w:pPr>
              <w:rPr>
                <w:rFonts w:ascii="Arial" w:eastAsia="Times New Roman" w:hAnsi="Arial" w:cs="Arial"/>
                <w:b/>
              </w:rPr>
            </w:pPr>
          </w:p>
          <w:p w14:paraId="7ACF8DE6" w14:textId="77777777" w:rsidR="00C87F45" w:rsidRPr="005D7426" w:rsidRDefault="00C87F45" w:rsidP="00C87F45">
            <w:pPr>
              <w:rPr>
                <w:rFonts w:ascii="Arial" w:eastAsia="Times New Roman" w:hAnsi="Arial" w:cs="Arial"/>
                <w:b/>
              </w:rPr>
            </w:pPr>
            <w:r w:rsidRPr="005D7426">
              <w:rPr>
                <w:rFonts w:ascii="Arial" w:eastAsia="Times New Roman" w:hAnsi="Arial" w:cs="Arial"/>
                <w:b/>
              </w:rPr>
              <w:t>Foundation Certificate in English for Academic Purposes (FQ0203/05)</w:t>
            </w:r>
          </w:p>
          <w:p w14:paraId="0783B51B" w14:textId="77777777" w:rsidR="00C87F45" w:rsidRPr="005D7426" w:rsidRDefault="00C87F45" w:rsidP="00C87F45">
            <w:pPr>
              <w:rPr>
                <w:rFonts w:ascii="Arial" w:eastAsia="Times New Roman" w:hAnsi="Arial" w:cs="Arial"/>
              </w:rPr>
            </w:pPr>
          </w:p>
        </w:tc>
      </w:tr>
      <w:tr w:rsidR="00C87F45" w:rsidRPr="005D7426" w14:paraId="0AEE58E3" w14:textId="77777777" w:rsidTr="00590DAD">
        <w:tc>
          <w:tcPr>
            <w:tcW w:w="9129" w:type="dxa"/>
            <w:shd w:val="clear" w:color="auto" w:fill="FFFFFF" w:themeFill="background1"/>
          </w:tcPr>
          <w:p w14:paraId="1C6E6CBA" w14:textId="77777777" w:rsidR="00C87F45" w:rsidRDefault="00C87F45" w:rsidP="00ED4547">
            <w:pPr>
              <w:numPr>
                <w:ilvl w:val="0"/>
                <w:numId w:val="45"/>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534DD50A" w14:textId="77777777" w:rsidR="006D70D1" w:rsidRDefault="006D70D1" w:rsidP="00ED4547">
            <w:pPr>
              <w:numPr>
                <w:ilvl w:val="0"/>
                <w:numId w:val="45"/>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6BF2C6AF" w14:textId="77777777" w:rsidR="00C87F45" w:rsidRPr="005D7426" w:rsidRDefault="00C87F45" w:rsidP="00ED4547">
            <w:pPr>
              <w:numPr>
                <w:ilvl w:val="0"/>
                <w:numId w:val="45"/>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5BBD108C" w14:textId="77777777" w:rsidR="00C87F45" w:rsidRPr="005D7426" w:rsidRDefault="00C87F45" w:rsidP="00ED4547">
            <w:pPr>
              <w:numPr>
                <w:ilvl w:val="0"/>
                <w:numId w:val="45"/>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7F30B721" w14:textId="77777777" w:rsidR="00C87F45" w:rsidRPr="005D7426" w:rsidRDefault="00C87F45" w:rsidP="00C87F45">
            <w:pPr>
              <w:ind w:left="720"/>
              <w:contextualSpacing/>
              <w:rPr>
                <w:rFonts w:ascii="Arial" w:eastAsia="Times New Roman" w:hAnsi="Arial" w:cs="Arial"/>
              </w:rPr>
            </w:pPr>
          </w:p>
        </w:tc>
      </w:tr>
    </w:tbl>
    <w:p w14:paraId="74D4C584"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74E10780" w14:textId="77777777" w:rsidTr="00C87F45">
        <w:tc>
          <w:tcPr>
            <w:tcW w:w="9129" w:type="dxa"/>
          </w:tcPr>
          <w:p w14:paraId="21AA5CFB" w14:textId="77777777" w:rsidR="00C87F45" w:rsidRPr="005D7426" w:rsidRDefault="00C87F45" w:rsidP="00C87F45">
            <w:pPr>
              <w:rPr>
                <w:rFonts w:ascii="Arial" w:eastAsia="Times New Roman" w:hAnsi="Arial" w:cs="Arial"/>
                <w:b/>
              </w:rPr>
            </w:pPr>
          </w:p>
          <w:p w14:paraId="1FBDBEC2"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Social Work (US0343 / US0893)</w:t>
            </w:r>
          </w:p>
          <w:p w14:paraId="4D4BED72" w14:textId="77777777" w:rsidR="00C87F45" w:rsidRPr="005D7426" w:rsidRDefault="00C87F45" w:rsidP="00C87F45">
            <w:pPr>
              <w:rPr>
                <w:rFonts w:ascii="Arial" w:eastAsia="Times New Roman" w:hAnsi="Arial" w:cs="Arial"/>
              </w:rPr>
            </w:pPr>
          </w:p>
        </w:tc>
      </w:tr>
      <w:tr w:rsidR="00C87F45" w:rsidRPr="005D7426" w14:paraId="75EFB7D0" w14:textId="77777777" w:rsidTr="00C87F45">
        <w:tc>
          <w:tcPr>
            <w:tcW w:w="9129" w:type="dxa"/>
          </w:tcPr>
          <w:p w14:paraId="77E9B893" w14:textId="77777777" w:rsidR="00C87F45" w:rsidRDefault="00C87F45" w:rsidP="001F3352">
            <w:pPr>
              <w:numPr>
                <w:ilvl w:val="0"/>
                <w:numId w:val="59"/>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5C5AE200" w14:textId="77777777" w:rsidR="006D70D1" w:rsidRDefault="006D70D1" w:rsidP="001F3352">
            <w:pPr>
              <w:numPr>
                <w:ilvl w:val="0"/>
                <w:numId w:val="59"/>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259D0AEB" w14:textId="77777777" w:rsidR="00C87F45" w:rsidRPr="005D7426" w:rsidRDefault="00C87F45" w:rsidP="001F3352">
            <w:pPr>
              <w:numPr>
                <w:ilvl w:val="0"/>
                <w:numId w:val="59"/>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14B8A8F3" w14:textId="77777777" w:rsidR="00C87F45" w:rsidRPr="005D7426" w:rsidRDefault="00C87F45" w:rsidP="001F3352">
            <w:pPr>
              <w:numPr>
                <w:ilvl w:val="0"/>
                <w:numId w:val="59"/>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0B362203" w14:textId="77777777" w:rsidR="00C87F45" w:rsidRPr="005D7426" w:rsidRDefault="00C87F45" w:rsidP="001F3352">
            <w:pPr>
              <w:numPr>
                <w:ilvl w:val="0"/>
                <w:numId w:val="59"/>
              </w:numPr>
              <w:contextualSpacing/>
              <w:rPr>
                <w:rFonts w:ascii="Arial" w:eastAsia="Times New Roman" w:hAnsi="Arial" w:cs="Arial"/>
              </w:rPr>
            </w:pPr>
            <w:r w:rsidRPr="005D7426">
              <w:rPr>
                <w:rFonts w:ascii="Arial" w:eastAsia="Times New Roman" w:hAnsi="Arial" w:cs="Arial"/>
              </w:rPr>
              <w:t>Students must pass 360 credits plus the zero-credit rated placement modules in order to be eligible for the award of ‘BSc (Hons) Social Work’</w:t>
            </w:r>
          </w:p>
          <w:p w14:paraId="36C37541" w14:textId="77777777" w:rsidR="00C87F45" w:rsidRPr="005D7426" w:rsidRDefault="00C87F45" w:rsidP="001F3352">
            <w:pPr>
              <w:numPr>
                <w:ilvl w:val="0"/>
                <w:numId w:val="59"/>
              </w:numPr>
              <w:contextualSpacing/>
              <w:rPr>
                <w:rFonts w:ascii="Arial" w:eastAsia="Times New Roman" w:hAnsi="Arial" w:cs="Arial"/>
              </w:rPr>
            </w:pPr>
            <w:r w:rsidRPr="005D7426">
              <w:rPr>
                <w:rFonts w:ascii="Arial" w:eastAsia="Times New Roman" w:hAnsi="Arial" w:cs="Arial"/>
              </w:rPr>
              <w:t>Students must pass the Core Skills for Practice module at Level 4 before commencing their First Placement at Level 5</w:t>
            </w:r>
          </w:p>
          <w:p w14:paraId="0375FFE1" w14:textId="77777777" w:rsidR="00C87F45" w:rsidRPr="005D7426" w:rsidRDefault="00C87F45" w:rsidP="001F3352">
            <w:pPr>
              <w:numPr>
                <w:ilvl w:val="0"/>
                <w:numId w:val="59"/>
              </w:numPr>
              <w:contextualSpacing/>
              <w:rPr>
                <w:rFonts w:ascii="Arial" w:eastAsia="Times New Roman" w:hAnsi="Arial" w:cs="Arial"/>
              </w:rPr>
            </w:pPr>
            <w:r w:rsidRPr="005D7426">
              <w:rPr>
                <w:rFonts w:ascii="Arial" w:eastAsia="Times New Roman" w:hAnsi="Arial" w:cs="Arial"/>
              </w:rPr>
              <w:t>Students must pass their First Placement before commencing their Last Placement.</w:t>
            </w:r>
          </w:p>
          <w:p w14:paraId="60E6163B" w14:textId="77777777" w:rsidR="00C87F45" w:rsidRPr="005D7426" w:rsidRDefault="00C87F45" w:rsidP="00C87F45">
            <w:pPr>
              <w:ind w:left="720"/>
              <w:contextualSpacing/>
              <w:rPr>
                <w:rFonts w:ascii="Arial" w:eastAsia="Times New Roman" w:hAnsi="Arial" w:cs="Arial"/>
              </w:rPr>
            </w:pPr>
          </w:p>
        </w:tc>
      </w:tr>
    </w:tbl>
    <w:p w14:paraId="086B935D" w14:textId="77777777" w:rsidR="00C87F45" w:rsidRPr="005D7426" w:rsidRDefault="00C87F45"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36166C25" w14:textId="77777777" w:rsidTr="00C87F45">
        <w:tc>
          <w:tcPr>
            <w:tcW w:w="9129" w:type="dxa"/>
          </w:tcPr>
          <w:p w14:paraId="2201005F" w14:textId="77777777" w:rsidR="00C87F45" w:rsidRPr="005D7426" w:rsidRDefault="00C87F45" w:rsidP="00C87F45">
            <w:pPr>
              <w:rPr>
                <w:rFonts w:ascii="Arial" w:eastAsia="Times New Roman" w:hAnsi="Arial" w:cs="Arial"/>
                <w:b/>
              </w:rPr>
            </w:pPr>
          </w:p>
          <w:p w14:paraId="1B780F16" w14:textId="77777777" w:rsidR="00C87F45" w:rsidRPr="005D7426" w:rsidRDefault="00C87F45" w:rsidP="00C87F45">
            <w:pPr>
              <w:rPr>
                <w:rFonts w:ascii="Arial" w:eastAsia="Times New Roman" w:hAnsi="Arial" w:cs="Arial"/>
                <w:b/>
              </w:rPr>
            </w:pPr>
            <w:r w:rsidRPr="005D7426">
              <w:rPr>
                <w:rFonts w:ascii="Arial" w:eastAsia="Times New Roman" w:hAnsi="Arial" w:cs="Arial"/>
                <w:b/>
              </w:rPr>
              <w:t>BA (Hons) Social Work (delivered at the Heart of Worcestershire College) (VQ0115)</w:t>
            </w:r>
          </w:p>
          <w:p w14:paraId="67E778E9" w14:textId="77777777" w:rsidR="00C87F45" w:rsidRPr="005D7426" w:rsidRDefault="00C87F45" w:rsidP="00C87F45">
            <w:pPr>
              <w:rPr>
                <w:rFonts w:ascii="Arial" w:eastAsia="Times New Roman" w:hAnsi="Arial" w:cs="Arial"/>
              </w:rPr>
            </w:pPr>
          </w:p>
        </w:tc>
      </w:tr>
      <w:tr w:rsidR="00C87F45" w:rsidRPr="005D7426" w14:paraId="7783B0A2" w14:textId="77777777" w:rsidTr="00C87F45">
        <w:tc>
          <w:tcPr>
            <w:tcW w:w="9129" w:type="dxa"/>
          </w:tcPr>
          <w:p w14:paraId="153F97B1" w14:textId="77777777" w:rsidR="00C87F45" w:rsidRDefault="00C87F45" w:rsidP="00ED4547">
            <w:pPr>
              <w:numPr>
                <w:ilvl w:val="0"/>
                <w:numId w:val="15"/>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43AB2962" w14:textId="77777777" w:rsidR="006D70D1" w:rsidRDefault="006D70D1" w:rsidP="00ED4547">
            <w:pPr>
              <w:numPr>
                <w:ilvl w:val="0"/>
                <w:numId w:val="15"/>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185F6467" w14:textId="77777777" w:rsidR="00C87F45" w:rsidRPr="005D7426" w:rsidRDefault="00C87F45" w:rsidP="00ED4547">
            <w:pPr>
              <w:numPr>
                <w:ilvl w:val="0"/>
                <w:numId w:val="15"/>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1E9B880E" w14:textId="77777777" w:rsidR="00C87F45" w:rsidRPr="005D7426" w:rsidRDefault="00C87F45" w:rsidP="00ED4547">
            <w:pPr>
              <w:numPr>
                <w:ilvl w:val="0"/>
                <w:numId w:val="15"/>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4FBF433F" w14:textId="77777777" w:rsidR="00C87F45" w:rsidRPr="005D7426" w:rsidRDefault="00C87F45" w:rsidP="00C87F45">
            <w:pPr>
              <w:ind w:left="720"/>
              <w:contextualSpacing/>
              <w:rPr>
                <w:rFonts w:ascii="Arial" w:eastAsia="Times New Roman" w:hAnsi="Arial" w:cs="Arial"/>
              </w:rPr>
            </w:pPr>
          </w:p>
        </w:tc>
      </w:tr>
    </w:tbl>
    <w:p w14:paraId="121C3482" w14:textId="77777777" w:rsidR="00C87F45"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1E3398C9" w14:textId="77777777" w:rsidTr="00C87F45">
        <w:tc>
          <w:tcPr>
            <w:tcW w:w="9129" w:type="dxa"/>
          </w:tcPr>
          <w:p w14:paraId="5F172A3A" w14:textId="77777777" w:rsidR="00C87F45" w:rsidRPr="005D7426" w:rsidRDefault="00C87F45" w:rsidP="00C87F45">
            <w:pPr>
              <w:rPr>
                <w:rFonts w:ascii="Arial" w:eastAsia="Times New Roman" w:hAnsi="Arial" w:cs="Arial"/>
                <w:b/>
              </w:rPr>
            </w:pPr>
          </w:p>
          <w:p w14:paraId="16BBEC75"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Social Work (PT1235)</w:t>
            </w:r>
          </w:p>
          <w:p w14:paraId="426B01DF" w14:textId="77777777" w:rsidR="00C87F45" w:rsidRPr="005D7426" w:rsidRDefault="00C87F45" w:rsidP="00C87F45">
            <w:pPr>
              <w:rPr>
                <w:rFonts w:ascii="Arial" w:eastAsia="Times New Roman" w:hAnsi="Arial" w:cs="Arial"/>
              </w:rPr>
            </w:pPr>
          </w:p>
        </w:tc>
      </w:tr>
      <w:tr w:rsidR="00C87F45" w:rsidRPr="005D7426" w14:paraId="0468269A" w14:textId="77777777" w:rsidTr="00C87F45">
        <w:tc>
          <w:tcPr>
            <w:tcW w:w="9129" w:type="dxa"/>
          </w:tcPr>
          <w:p w14:paraId="3C792984" w14:textId="77777777" w:rsidR="00C87F45" w:rsidRDefault="00C87F45" w:rsidP="00ED4547">
            <w:pPr>
              <w:numPr>
                <w:ilvl w:val="0"/>
                <w:numId w:val="16"/>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0F3A8645" w14:textId="77777777" w:rsidR="006D70D1" w:rsidRDefault="006D70D1" w:rsidP="00ED4547">
            <w:pPr>
              <w:numPr>
                <w:ilvl w:val="0"/>
                <w:numId w:val="16"/>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533DCC53" w14:textId="77777777" w:rsidR="00C87F45" w:rsidRPr="005D7426" w:rsidRDefault="00C87F45" w:rsidP="00ED4547">
            <w:pPr>
              <w:numPr>
                <w:ilvl w:val="0"/>
                <w:numId w:val="16"/>
              </w:numPr>
              <w:contextualSpacing/>
              <w:rPr>
                <w:rFonts w:ascii="Arial" w:eastAsia="Times New Roman" w:hAnsi="Arial" w:cs="Arial"/>
              </w:rPr>
            </w:pPr>
            <w:r w:rsidRPr="005D7426">
              <w:rPr>
                <w:rFonts w:ascii="Arial" w:eastAsia="Times New Roman" w:hAnsi="Arial" w:cs="Arial"/>
              </w:rPr>
              <w:lastRenderedPageBreak/>
              <w:t>Compensation of marginally failed modules is not permitted</w:t>
            </w:r>
          </w:p>
          <w:p w14:paraId="04D45C08" w14:textId="77777777" w:rsidR="00C87F45" w:rsidRPr="005D7426" w:rsidRDefault="00C87F45" w:rsidP="00ED4547">
            <w:pPr>
              <w:numPr>
                <w:ilvl w:val="0"/>
                <w:numId w:val="16"/>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61DB4425" w14:textId="77777777" w:rsidR="00C87F45" w:rsidRPr="005D7426" w:rsidRDefault="00C87F45" w:rsidP="00ED4547">
            <w:pPr>
              <w:numPr>
                <w:ilvl w:val="0"/>
                <w:numId w:val="16"/>
              </w:numPr>
              <w:contextualSpacing/>
              <w:rPr>
                <w:rFonts w:ascii="Arial" w:eastAsia="Times New Roman" w:hAnsi="Arial" w:cs="Arial"/>
              </w:rPr>
            </w:pPr>
            <w:r w:rsidRPr="005D7426">
              <w:rPr>
                <w:rFonts w:ascii="Arial" w:eastAsia="Times New Roman" w:hAnsi="Arial" w:cs="Arial"/>
              </w:rPr>
              <w:t>Students must pass the zero-credit rated placement modules and successfully complete 120 / 180 credits respectively to be eligible for the award of PG Dip or MSc Social Work</w:t>
            </w:r>
          </w:p>
          <w:p w14:paraId="33D223D9" w14:textId="77777777" w:rsidR="00C87F45" w:rsidRPr="005D7426" w:rsidRDefault="00C87F45" w:rsidP="00ED4547">
            <w:pPr>
              <w:numPr>
                <w:ilvl w:val="0"/>
                <w:numId w:val="16"/>
              </w:numPr>
              <w:contextualSpacing/>
              <w:rPr>
                <w:rFonts w:ascii="Arial" w:eastAsia="Times New Roman" w:hAnsi="Arial" w:cs="Arial"/>
              </w:rPr>
            </w:pPr>
            <w:r w:rsidRPr="005D7426">
              <w:rPr>
                <w:rFonts w:ascii="Arial" w:eastAsia="Times New Roman" w:hAnsi="Arial" w:cs="Arial"/>
              </w:rPr>
              <w:t xml:space="preserve">Students must pass the Core Skills for Practice module before commencing their First Placement </w:t>
            </w:r>
          </w:p>
          <w:p w14:paraId="1FB5FE98" w14:textId="77777777" w:rsidR="00C87F45" w:rsidRPr="005D7426" w:rsidRDefault="00C87F45" w:rsidP="00ED4547">
            <w:pPr>
              <w:numPr>
                <w:ilvl w:val="0"/>
                <w:numId w:val="16"/>
              </w:numPr>
              <w:contextualSpacing/>
              <w:rPr>
                <w:rFonts w:ascii="Arial" w:eastAsia="Times New Roman" w:hAnsi="Arial" w:cs="Arial"/>
              </w:rPr>
            </w:pPr>
            <w:r w:rsidRPr="005D7426">
              <w:rPr>
                <w:rFonts w:ascii="Arial" w:eastAsia="Times New Roman" w:hAnsi="Arial" w:cs="Arial"/>
              </w:rPr>
              <w:t>Students must pass their First Placement before commencing their Last Placement.</w:t>
            </w:r>
          </w:p>
          <w:p w14:paraId="23F4E0FE" w14:textId="77777777" w:rsidR="00C87F45" w:rsidRPr="005D7426" w:rsidRDefault="00C87F45" w:rsidP="00C87F45">
            <w:pPr>
              <w:ind w:left="720"/>
              <w:contextualSpacing/>
              <w:rPr>
                <w:rFonts w:ascii="Arial" w:eastAsia="Times New Roman" w:hAnsi="Arial" w:cs="Arial"/>
              </w:rPr>
            </w:pPr>
          </w:p>
        </w:tc>
      </w:tr>
    </w:tbl>
    <w:p w14:paraId="2A9D8982" w14:textId="77777777" w:rsidR="00C87F45" w:rsidRPr="005D7426" w:rsidRDefault="00C87F45" w:rsidP="00C87F45">
      <w:pPr>
        <w:rPr>
          <w:rFonts w:eastAsia="Times New Roman" w:cs="Arial"/>
          <w:b/>
          <w:u w:val="single"/>
        </w:rPr>
      </w:pPr>
    </w:p>
    <w:p w14:paraId="78B11677" w14:textId="77777777" w:rsidR="00C87F45" w:rsidRPr="005D7426" w:rsidRDefault="00C87F45" w:rsidP="00BE362D">
      <w:pPr>
        <w:rPr>
          <w:rFonts w:eastAsia="Times New Roman" w:cs="Arial"/>
          <w:b/>
          <w:sz w:val="24"/>
          <w:u w:val="single"/>
        </w:rPr>
      </w:pPr>
      <w:r w:rsidRPr="005D7426">
        <w:rPr>
          <w:rFonts w:eastAsia="Times New Roman" w:cs="Arial"/>
          <w:b/>
          <w:sz w:val="24"/>
          <w:u w:val="single"/>
        </w:rPr>
        <w:t xml:space="preserve">School of Health Sciences </w:t>
      </w:r>
    </w:p>
    <w:p w14:paraId="3CB7D60E" w14:textId="77777777" w:rsidR="00C87F45" w:rsidRPr="005D7426" w:rsidRDefault="00C87F45" w:rsidP="00C87F45">
      <w:pPr>
        <w:spacing w:after="0" w:line="240" w:lineRule="auto"/>
        <w:rPr>
          <w:rFonts w:eastAsia="Times New Roman" w:cs="Arial"/>
          <w:b/>
          <w:sz w:val="24"/>
          <w:u w:val="single"/>
        </w:rPr>
      </w:pPr>
    </w:p>
    <w:tbl>
      <w:tblPr>
        <w:tblStyle w:val="TableGrid"/>
        <w:tblW w:w="9129" w:type="dxa"/>
        <w:tblLook w:val="04A0" w:firstRow="1" w:lastRow="0" w:firstColumn="1" w:lastColumn="0" w:noHBand="0" w:noVBand="1"/>
      </w:tblPr>
      <w:tblGrid>
        <w:gridCol w:w="9129"/>
      </w:tblGrid>
      <w:tr w:rsidR="00C87F45" w:rsidRPr="005D7426" w14:paraId="24756762" w14:textId="77777777" w:rsidTr="00C87F45">
        <w:tc>
          <w:tcPr>
            <w:tcW w:w="9129" w:type="dxa"/>
          </w:tcPr>
          <w:p w14:paraId="739BB69E" w14:textId="77777777" w:rsidR="00C87F45" w:rsidRPr="005D7426" w:rsidRDefault="00C87F45" w:rsidP="00C87F45">
            <w:pPr>
              <w:rPr>
                <w:rFonts w:ascii="Arial" w:eastAsia="Times New Roman" w:hAnsi="Arial" w:cs="Arial"/>
                <w:b/>
                <w:bCs/>
              </w:rPr>
            </w:pPr>
            <w:r w:rsidRPr="005D7426">
              <w:rPr>
                <w:rFonts w:ascii="Arial" w:eastAsia="Times New Roman" w:hAnsi="Arial" w:cs="Arial"/>
              </w:rPr>
              <w:br w:type="page"/>
            </w:r>
          </w:p>
          <w:p w14:paraId="37B9BBF1" w14:textId="77777777" w:rsidR="00C87F45" w:rsidRPr="005D7426" w:rsidRDefault="00C87F45" w:rsidP="00C87F45">
            <w:pPr>
              <w:rPr>
                <w:rFonts w:ascii="Arial" w:eastAsia="Times New Roman" w:hAnsi="Arial" w:cs="Arial"/>
                <w:b/>
              </w:rPr>
            </w:pPr>
            <w:r w:rsidRPr="005D7426">
              <w:rPr>
                <w:rFonts w:ascii="Arial" w:eastAsia="Times New Roman" w:hAnsi="Arial" w:cs="Arial"/>
                <w:b/>
                <w:bCs/>
              </w:rPr>
              <w:t>MEng / BEng (Hons) Biomedical Engineering (UM0019 / US0900)</w:t>
            </w:r>
          </w:p>
          <w:p w14:paraId="6B6BDFCB" w14:textId="77777777" w:rsidR="00C87F45" w:rsidRPr="005D7426" w:rsidRDefault="00C87F45" w:rsidP="00C87F45">
            <w:pPr>
              <w:rPr>
                <w:rFonts w:ascii="Arial" w:eastAsia="Times New Roman" w:hAnsi="Arial" w:cs="Arial"/>
              </w:rPr>
            </w:pPr>
          </w:p>
        </w:tc>
      </w:tr>
      <w:tr w:rsidR="00C87F45" w:rsidRPr="005D7426" w14:paraId="6F4C0430" w14:textId="77777777" w:rsidTr="00C87F45">
        <w:tc>
          <w:tcPr>
            <w:tcW w:w="9129" w:type="dxa"/>
          </w:tcPr>
          <w:p w14:paraId="470BDF29" w14:textId="77777777" w:rsidR="00C87F45" w:rsidRDefault="00C87F45" w:rsidP="00ED4547">
            <w:pPr>
              <w:numPr>
                <w:ilvl w:val="0"/>
                <w:numId w:val="34"/>
              </w:numPr>
              <w:contextualSpacing/>
              <w:rPr>
                <w:rFonts w:ascii="Arial" w:eastAsia="Times New Roman" w:hAnsi="Arial" w:cs="Arial"/>
              </w:rPr>
            </w:pPr>
            <w:r w:rsidRPr="005D7426">
              <w:rPr>
                <w:rFonts w:ascii="Arial" w:eastAsia="Times New Roman" w:hAnsi="Arial" w:cs="Arial"/>
              </w:rPr>
              <w:t>For modules with more than one item of assessment, students must achieve a minimum of 30% (undergraduate) or 40% (postgraduate) in each item of assessment in order to pass the module</w:t>
            </w:r>
          </w:p>
          <w:p w14:paraId="2D7D0974" w14:textId="77777777" w:rsidR="00C87F45" w:rsidRPr="005D7426" w:rsidRDefault="00C87F45" w:rsidP="00ED4547">
            <w:pPr>
              <w:numPr>
                <w:ilvl w:val="0"/>
                <w:numId w:val="34"/>
              </w:numPr>
              <w:contextualSpacing/>
              <w:rPr>
                <w:rFonts w:ascii="Arial" w:eastAsia="Times New Roman" w:hAnsi="Arial" w:cs="Arial"/>
              </w:rPr>
            </w:pPr>
            <w:r w:rsidRPr="005D7426">
              <w:rPr>
                <w:rFonts w:ascii="Arial" w:eastAsia="Times New Roman" w:hAnsi="Arial" w:cs="Arial"/>
              </w:rPr>
              <w:t>Compensation of marginal failure in up to 20 credits is permitted at each level</w:t>
            </w:r>
          </w:p>
          <w:p w14:paraId="30E06DA6" w14:textId="77777777" w:rsidR="00C87F45" w:rsidRPr="005D7426" w:rsidRDefault="00C87F45" w:rsidP="00ED4547">
            <w:pPr>
              <w:numPr>
                <w:ilvl w:val="0"/>
                <w:numId w:val="34"/>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CDB5039" w14:textId="77777777" w:rsidR="00C87F45" w:rsidRPr="005D7426" w:rsidRDefault="00C87F45" w:rsidP="00ED4547">
            <w:pPr>
              <w:numPr>
                <w:ilvl w:val="0"/>
                <w:numId w:val="34"/>
              </w:numPr>
              <w:contextualSpacing/>
              <w:rPr>
                <w:rFonts w:ascii="Arial" w:eastAsia="Times New Roman" w:hAnsi="Arial" w:cs="Arial"/>
              </w:rPr>
            </w:pPr>
            <w:r w:rsidRPr="005D7426">
              <w:rPr>
                <w:rFonts w:ascii="Arial" w:eastAsia="Times New Roman" w:hAnsi="Arial" w:cs="Arial"/>
              </w:rPr>
              <w:t>Students must achieve an overall average of 50</w:t>
            </w:r>
            <w:r w:rsidR="00F14837">
              <w:rPr>
                <w:rFonts w:ascii="Arial" w:eastAsia="Times New Roman" w:hAnsi="Arial" w:cs="Arial"/>
              </w:rPr>
              <w:t xml:space="preserve">% or above at the end of </w:t>
            </w:r>
            <w:r w:rsidR="00F14837" w:rsidRPr="00B35175">
              <w:rPr>
                <w:rFonts w:ascii="Arial" w:eastAsia="Times New Roman" w:hAnsi="Arial" w:cs="Arial"/>
                <w:shd w:val="clear" w:color="auto" w:fill="FFFFFF" w:themeFill="background1"/>
              </w:rPr>
              <w:t xml:space="preserve">Level 6 </w:t>
            </w:r>
            <w:r w:rsidRPr="00B35175">
              <w:rPr>
                <w:rFonts w:ascii="Arial" w:eastAsia="Times New Roman" w:hAnsi="Arial" w:cs="Arial"/>
                <w:shd w:val="clear" w:color="auto" w:fill="FFFFFF" w:themeFill="background1"/>
              </w:rPr>
              <w:t>i</w:t>
            </w:r>
            <w:r w:rsidRPr="005D7426">
              <w:rPr>
                <w:rFonts w:ascii="Arial" w:eastAsia="Times New Roman" w:hAnsi="Arial" w:cs="Arial"/>
              </w:rPr>
              <w:t>n order to remain on the Integrated Masters course.</w:t>
            </w:r>
            <w:r w:rsidR="00EA26DB">
              <w:rPr>
                <w:rFonts w:ascii="Arial" w:eastAsia="Times New Roman" w:hAnsi="Arial" w:cs="Arial"/>
              </w:rPr>
              <w:t xml:space="preserve"> </w:t>
            </w:r>
          </w:p>
          <w:p w14:paraId="74A16927" w14:textId="77777777" w:rsidR="00C87F45" w:rsidRPr="005D7426" w:rsidRDefault="00C87F45" w:rsidP="00C87F45">
            <w:pPr>
              <w:ind w:left="720"/>
              <w:contextualSpacing/>
              <w:rPr>
                <w:rFonts w:ascii="Arial" w:eastAsia="Times New Roman" w:hAnsi="Arial" w:cs="Arial"/>
              </w:rPr>
            </w:pPr>
          </w:p>
        </w:tc>
      </w:tr>
    </w:tbl>
    <w:p w14:paraId="52498B90" w14:textId="77777777" w:rsidR="00C87F45" w:rsidRPr="005D7426" w:rsidRDefault="00C87F45" w:rsidP="00C87F45">
      <w:pPr>
        <w:spacing w:after="0" w:line="240" w:lineRule="auto"/>
        <w:rPr>
          <w:rFonts w:eastAsia="Times New Roman" w:cs="Arial"/>
          <w:b/>
          <w:u w:val="single"/>
        </w:rPr>
      </w:pPr>
    </w:p>
    <w:tbl>
      <w:tblPr>
        <w:tblStyle w:val="TableGrid"/>
        <w:tblW w:w="9129" w:type="dxa"/>
        <w:tblLook w:val="04A0" w:firstRow="1" w:lastRow="0" w:firstColumn="1" w:lastColumn="0" w:noHBand="0" w:noVBand="1"/>
      </w:tblPr>
      <w:tblGrid>
        <w:gridCol w:w="9129"/>
      </w:tblGrid>
      <w:tr w:rsidR="00C87F45" w:rsidRPr="005D7426" w14:paraId="57411161" w14:textId="77777777" w:rsidTr="00C87F45">
        <w:tc>
          <w:tcPr>
            <w:tcW w:w="9129" w:type="dxa"/>
          </w:tcPr>
          <w:p w14:paraId="6A7C0354" w14:textId="77777777" w:rsidR="00C87F45" w:rsidRPr="005D7426" w:rsidRDefault="00C87F45" w:rsidP="00C87F45">
            <w:pPr>
              <w:rPr>
                <w:rFonts w:ascii="Arial" w:eastAsia="Times New Roman" w:hAnsi="Arial" w:cs="Arial"/>
                <w:b/>
              </w:rPr>
            </w:pPr>
          </w:p>
          <w:p w14:paraId="32989C8F"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Diagnostic Radiography (US0333 / US0697 / US0798)</w:t>
            </w:r>
          </w:p>
          <w:p w14:paraId="23BAFB22" w14:textId="77777777" w:rsidR="00C87F45" w:rsidRPr="005D7426" w:rsidRDefault="00C87F45" w:rsidP="00C87F45">
            <w:pPr>
              <w:rPr>
                <w:rFonts w:ascii="Arial" w:eastAsia="Times New Roman" w:hAnsi="Arial" w:cs="Arial"/>
              </w:rPr>
            </w:pPr>
          </w:p>
        </w:tc>
      </w:tr>
      <w:tr w:rsidR="00C87F45" w:rsidRPr="005D7426" w14:paraId="258C849B" w14:textId="77777777" w:rsidTr="00C87F45">
        <w:tc>
          <w:tcPr>
            <w:tcW w:w="9129" w:type="dxa"/>
          </w:tcPr>
          <w:p w14:paraId="7644A1C2" w14:textId="77777777" w:rsidR="00C87F45" w:rsidRDefault="00C87F45" w:rsidP="00ED4547">
            <w:pPr>
              <w:numPr>
                <w:ilvl w:val="0"/>
                <w:numId w:val="17"/>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41FE826B" w14:textId="77777777" w:rsidR="00016CAB" w:rsidRDefault="00016CAB" w:rsidP="00ED4547">
            <w:pPr>
              <w:numPr>
                <w:ilvl w:val="0"/>
                <w:numId w:val="17"/>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EB26B0">
              <w:rPr>
                <w:rFonts w:ascii="Arial (W1)" w:hAnsi="Arial (W1)" w:cs="Times New Roman"/>
              </w:rPr>
              <w:t xml:space="preserve">that are allocated a grade </w:t>
            </w:r>
            <w:r>
              <w:rPr>
                <w:rFonts w:ascii="Arial (W1)" w:hAnsi="Arial (W1)" w:cs="Times New Roman"/>
              </w:rPr>
              <w:t>are capped at the item level</w:t>
            </w:r>
          </w:p>
          <w:p w14:paraId="5BDE0EEC" w14:textId="77777777" w:rsidR="00C87F45" w:rsidRPr="005D7426" w:rsidRDefault="00C87F45" w:rsidP="00ED4547">
            <w:pPr>
              <w:numPr>
                <w:ilvl w:val="0"/>
                <w:numId w:val="17"/>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70EF5B95" w14:textId="77777777" w:rsidR="00C87F45" w:rsidRDefault="00C87F45" w:rsidP="00ED4547">
            <w:pPr>
              <w:numPr>
                <w:ilvl w:val="0"/>
                <w:numId w:val="17"/>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99959E4" w14:textId="77777777" w:rsidR="004403C3" w:rsidRPr="004403C3" w:rsidRDefault="004403C3" w:rsidP="00ED4547">
            <w:pPr>
              <w:pStyle w:val="ListParagraph"/>
              <w:numPr>
                <w:ilvl w:val="0"/>
                <w:numId w:val="17"/>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7B1A55EB" w14:textId="77777777" w:rsidR="004403C3" w:rsidRPr="004403C3" w:rsidRDefault="004403C3" w:rsidP="00ED4547">
            <w:pPr>
              <w:pStyle w:val="ListParagraph"/>
              <w:numPr>
                <w:ilvl w:val="0"/>
                <w:numId w:val="17"/>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3C5F0D43" w14:textId="77777777" w:rsidR="00C87F45" w:rsidRPr="005D7426" w:rsidRDefault="00C87F45" w:rsidP="00C87F45">
            <w:pPr>
              <w:rPr>
                <w:rFonts w:ascii="Arial" w:eastAsia="Times New Roman" w:hAnsi="Arial" w:cs="Arial"/>
              </w:rPr>
            </w:pPr>
          </w:p>
        </w:tc>
      </w:tr>
    </w:tbl>
    <w:p w14:paraId="1AC7E9CE" w14:textId="77777777" w:rsidR="00C87F45" w:rsidRDefault="00C87F45" w:rsidP="00C87F45">
      <w:pPr>
        <w:spacing w:after="0" w:line="240" w:lineRule="auto"/>
        <w:rPr>
          <w:rFonts w:eastAsia="Times New Roman" w:cs="Arial"/>
          <w:b/>
        </w:rPr>
      </w:pPr>
    </w:p>
    <w:p w14:paraId="02613FDC" w14:textId="77777777" w:rsidR="00BE362D" w:rsidRDefault="00BE362D" w:rsidP="00C87F45">
      <w:pPr>
        <w:spacing w:after="0" w:line="240" w:lineRule="auto"/>
        <w:rPr>
          <w:rFonts w:eastAsia="Times New Roman" w:cs="Arial"/>
          <w:b/>
        </w:rPr>
      </w:pPr>
    </w:p>
    <w:p w14:paraId="67DB7AFD" w14:textId="77777777" w:rsidR="00BE362D" w:rsidRDefault="00BE362D" w:rsidP="00C87F45">
      <w:pPr>
        <w:spacing w:after="0" w:line="240" w:lineRule="auto"/>
        <w:rPr>
          <w:rFonts w:eastAsia="Times New Roman" w:cs="Arial"/>
          <w:b/>
        </w:rPr>
      </w:pPr>
    </w:p>
    <w:p w14:paraId="6A0A3239" w14:textId="5781FB43" w:rsidR="00BE362D" w:rsidRDefault="00BE362D" w:rsidP="00C87F45">
      <w:pPr>
        <w:spacing w:after="0" w:line="240" w:lineRule="auto"/>
        <w:rPr>
          <w:rFonts w:eastAsia="Times New Roman" w:cs="Arial"/>
          <w:b/>
        </w:rPr>
      </w:pPr>
    </w:p>
    <w:p w14:paraId="30910DDC" w14:textId="47CD8691" w:rsidR="001F3352" w:rsidRDefault="001F3352" w:rsidP="00C87F45">
      <w:pPr>
        <w:spacing w:after="0" w:line="240" w:lineRule="auto"/>
        <w:rPr>
          <w:rFonts w:eastAsia="Times New Roman" w:cs="Arial"/>
          <w:b/>
        </w:rPr>
      </w:pPr>
    </w:p>
    <w:p w14:paraId="32B033C1" w14:textId="77777777" w:rsidR="001F3352" w:rsidRDefault="001F3352" w:rsidP="00C87F45">
      <w:pPr>
        <w:spacing w:after="0" w:line="240" w:lineRule="auto"/>
        <w:rPr>
          <w:rFonts w:eastAsia="Times New Roman" w:cs="Arial"/>
          <w:b/>
        </w:rPr>
      </w:pPr>
    </w:p>
    <w:p w14:paraId="24359E48" w14:textId="77777777" w:rsidR="00BE362D" w:rsidRDefault="00BE362D" w:rsidP="00C87F45">
      <w:pPr>
        <w:spacing w:after="0" w:line="240" w:lineRule="auto"/>
        <w:rPr>
          <w:rFonts w:eastAsia="Times New Roman" w:cs="Arial"/>
          <w:b/>
        </w:rPr>
      </w:pPr>
    </w:p>
    <w:p w14:paraId="38060760" w14:textId="77777777" w:rsidR="00BE362D" w:rsidRPr="005D7426" w:rsidRDefault="00BE362D"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0AAA9EF8" w14:textId="77777777" w:rsidTr="00C87F45">
        <w:tc>
          <w:tcPr>
            <w:tcW w:w="9129" w:type="dxa"/>
          </w:tcPr>
          <w:p w14:paraId="5A55B1D5" w14:textId="77777777" w:rsidR="00C87F45" w:rsidRPr="005D7426" w:rsidRDefault="00C87F45" w:rsidP="00C87F45">
            <w:pPr>
              <w:rPr>
                <w:rFonts w:ascii="Arial" w:eastAsia="Times New Roman" w:hAnsi="Arial" w:cs="Arial"/>
                <w:b/>
              </w:rPr>
            </w:pPr>
          </w:p>
          <w:p w14:paraId="24942EEB"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Medical Ultrasound (US0733)</w:t>
            </w:r>
          </w:p>
          <w:p w14:paraId="63D8AE7B" w14:textId="77777777" w:rsidR="00C87F45" w:rsidRPr="005D7426" w:rsidRDefault="00C87F45" w:rsidP="00C87F45">
            <w:pPr>
              <w:rPr>
                <w:rFonts w:ascii="Arial" w:eastAsia="Times New Roman" w:hAnsi="Arial" w:cs="Arial"/>
              </w:rPr>
            </w:pPr>
          </w:p>
        </w:tc>
      </w:tr>
      <w:tr w:rsidR="00C87F45" w:rsidRPr="005D7426" w14:paraId="69C1D4F9" w14:textId="77777777" w:rsidTr="00C87F45">
        <w:tc>
          <w:tcPr>
            <w:tcW w:w="9129" w:type="dxa"/>
          </w:tcPr>
          <w:p w14:paraId="4EA1545A" w14:textId="77777777" w:rsidR="00C87F45" w:rsidRDefault="00C87F45" w:rsidP="00ED4547">
            <w:pPr>
              <w:numPr>
                <w:ilvl w:val="0"/>
                <w:numId w:val="49"/>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1E2DECBF" w14:textId="77777777" w:rsidR="00016CAB" w:rsidRDefault="00016CAB" w:rsidP="00ED4547">
            <w:pPr>
              <w:numPr>
                <w:ilvl w:val="0"/>
                <w:numId w:val="49"/>
              </w:numPr>
              <w:shd w:val="clear" w:color="auto" w:fill="BDD6EE" w:themeFill="accent1" w:themeFillTint="66"/>
              <w:contextualSpacing/>
              <w:rPr>
                <w:rFonts w:ascii="Arial" w:eastAsia="Times New Roman" w:hAnsi="Arial" w:cs="Arial"/>
              </w:rPr>
            </w:pPr>
            <w:r>
              <w:rPr>
                <w:rFonts w:ascii="Arial (W1)" w:hAnsi="Arial (W1)" w:cs="Times New Roman"/>
              </w:rPr>
              <w:t>For modules with more than one item of assessment, resits</w:t>
            </w:r>
            <w:r w:rsidR="00EB26B0">
              <w:rPr>
                <w:rFonts w:ascii="Arial (W1)" w:hAnsi="Arial (W1)" w:cs="Times New Roman"/>
              </w:rPr>
              <w:t xml:space="preserve"> that are allocated a grade</w:t>
            </w:r>
            <w:r>
              <w:rPr>
                <w:rFonts w:ascii="Arial (W1)" w:hAnsi="Arial (W1)" w:cs="Times New Roman"/>
              </w:rPr>
              <w:t xml:space="preserve"> are capped at the item level</w:t>
            </w:r>
          </w:p>
          <w:p w14:paraId="62E00C03" w14:textId="77777777" w:rsidR="00C87F45" w:rsidRPr="005D7426" w:rsidRDefault="00C87F45" w:rsidP="00ED4547">
            <w:pPr>
              <w:numPr>
                <w:ilvl w:val="0"/>
                <w:numId w:val="49"/>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4839CADF" w14:textId="77777777" w:rsidR="00C87F45" w:rsidRDefault="00C87F45" w:rsidP="00ED4547">
            <w:pPr>
              <w:numPr>
                <w:ilvl w:val="0"/>
                <w:numId w:val="49"/>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6C28A98C" w14:textId="77777777" w:rsidR="004403C3" w:rsidRPr="004403C3" w:rsidRDefault="004403C3" w:rsidP="00ED4547">
            <w:pPr>
              <w:pStyle w:val="ListParagraph"/>
              <w:numPr>
                <w:ilvl w:val="0"/>
                <w:numId w:val="49"/>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6EFD4635" w14:textId="77777777" w:rsidR="004403C3" w:rsidRPr="004403C3" w:rsidRDefault="004403C3" w:rsidP="00ED4547">
            <w:pPr>
              <w:pStyle w:val="ListParagraph"/>
              <w:numPr>
                <w:ilvl w:val="0"/>
                <w:numId w:val="49"/>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057B6441" w14:textId="77777777" w:rsidR="00C87F45" w:rsidRPr="005D7426" w:rsidRDefault="00C87F45" w:rsidP="00C87F45">
            <w:pPr>
              <w:rPr>
                <w:rFonts w:ascii="Arial" w:eastAsia="Times New Roman" w:hAnsi="Arial" w:cs="Arial"/>
              </w:rPr>
            </w:pPr>
          </w:p>
        </w:tc>
      </w:tr>
    </w:tbl>
    <w:p w14:paraId="4C14399C" w14:textId="77777777" w:rsidR="00C87F45" w:rsidRDefault="00C87F45" w:rsidP="00C87F45">
      <w:pPr>
        <w:spacing w:after="0" w:line="240" w:lineRule="auto"/>
        <w:rPr>
          <w:rFonts w:eastAsia="Times New Roman" w:cs="Arial"/>
        </w:rPr>
      </w:pPr>
    </w:p>
    <w:tbl>
      <w:tblPr>
        <w:tblStyle w:val="TableGrid"/>
        <w:tblW w:w="9209" w:type="dxa"/>
        <w:tblLook w:val="04A0" w:firstRow="1" w:lastRow="0" w:firstColumn="1" w:lastColumn="0" w:noHBand="0" w:noVBand="1"/>
      </w:tblPr>
      <w:tblGrid>
        <w:gridCol w:w="9209"/>
      </w:tblGrid>
      <w:tr w:rsidR="005225EC" w14:paraId="6A206D07" w14:textId="77777777" w:rsidTr="00BE362D">
        <w:tc>
          <w:tcPr>
            <w:tcW w:w="9209" w:type="dxa"/>
          </w:tcPr>
          <w:p w14:paraId="3EF2F7C1" w14:textId="77777777" w:rsidR="005225EC" w:rsidRDefault="005225EC" w:rsidP="00C87F45">
            <w:pPr>
              <w:rPr>
                <w:rFonts w:ascii="Arial" w:eastAsia="Times New Roman" w:hAnsi="Arial" w:cs="Arial"/>
                <w:b/>
              </w:rPr>
            </w:pPr>
          </w:p>
          <w:p w14:paraId="0A17780A" w14:textId="77777777" w:rsidR="005225EC" w:rsidRPr="005225EC" w:rsidRDefault="005225EC" w:rsidP="00C87F45">
            <w:pPr>
              <w:rPr>
                <w:rFonts w:ascii="Arial" w:eastAsia="Times New Roman" w:hAnsi="Arial" w:cs="Arial"/>
                <w:b/>
              </w:rPr>
            </w:pPr>
            <w:r w:rsidRPr="005225EC">
              <w:rPr>
                <w:rFonts w:ascii="Arial" w:eastAsia="Times New Roman" w:hAnsi="Arial" w:cs="Arial"/>
                <w:b/>
              </w:rPr>
              <w:t>MSc Medical Ultrasound (PT1005)</w:t>
            </w:r>
          </w:p>
          <w:p w14:paraId="4164D1B4" w14:textId="77777777" w:rsidR="005225EC" w:rsidRPr="005225EC" w:rsidRDefault="005225EC" w:rsidP="00C87F45">
            <w:pPr>
              <w:rPr>
                <w:rFonts w:ascii="Arial" w:eastAsia="Times New Roman" w:hAnsi="Arial" w:cs="Arial"/>
                <w:b/>
              </w:rPr>
            </w:pPr>
            <w:r w:rsidRPr="005225EC">
              <w:rPr>
                <w:rFonts w:ascii="Arial" w:eastAsia="Times New Roman" w:hAnsi="Arial" w:cs="Arial"/>
                <w:b/>
              </w:rPr>
              <w:t>PG Dip Medical Ultrasound (PT0861)</w:t>
            </w:r>
          </w:p>
          <w:p w14:paraId="53CDB776" w14:textId="77777777" w:rsidR="005225EC" w:rsidRPr="005225EC" w:rsidRDefault="005225EC" w:rsidP="005225EC">
            <w:pPr>
              <w:rPr>
                <w:rFonts w:ascii="Arial" w:eastAsia="Times New Roman" w:hAnsi="Arial" w:cs="Arial"/>
                <w:b/>
              </w:rPr>
            </w:pPr>
            <w:r w:rsidRPr="005225EC">
              <w:rPr>
                <w:rFonts w:ascii="Arial" w:eastAsia="Times New Roman" w:hAnsi="Arial" w:cs="Arial"/>
                <w:b/>
              </w:rPr>
              <w:t>PG Cert Medical Ultrasound (PT0860)</w:t>
            </w:r>
          </w:p>
          <w:p w14:paraId="1604183D" w14:textId="77777777" w:rsidR="005225EC" w:rsidRDefault="005225EC" w:rsidP="005225EC">
            <w:pPr>
              <w:rPr>
                <w:rFonts w:ascii="Arial" w:eastAsia="Times New Roman" w:hAnsi="Arial" w:cs="Arial"/>
                <w:b/>
              </w:rPr>
            </w:pPr>
            <w:r w:rsidRPr="005225EC">
              <w:rPr>
                <w:rFonts w:ascii="Arial" w:eastAsia="Times New Roman" w:hAnsi="Arial" w:cs="Arial"/>
                <w:b/>
              </w:rPr>
              <w:t>PG Cert Medical Ultrasound (Preceptorship) (PT1297)</w:t>
            </w:r>
          </w:p>
          <w:p w14:paraId="3622A4FE" w14:textId="77777777" w:rsidR="005225EC" w:rsidRDefault="005225EC" w:rsidP="005225EC">
            <w:pPr>
              <w:rPr>
                <w:rFonts w:eastAsia="Times New Roman" w:cs="Arial"/>
              </w:rPr>
            </w:pPr>
          </w:p>
        </w:tc>
      </w:tr>
      <w:tr w:rsidR="005225EC" w14:paraId="75E7A6A1" w14:textId="77777777" w:rsidTr="00BE362D">
        <w:tc>
          <w:tcPr>
            <w:tcW w:w="9209" w:type="dxa"/>
          </w:tcPr>
          <w:p w14:paraId="79038DB1" w14:textId="77777777" w:rsidR="005225EC" w:rsidRPr="005225EC" w:rsidRDefault="005225EC" w:rsidP="00ED4547">
            <w:pPr>
              <w:pStyle w:val="ListParagraph"/>
              <w:numPr>
                <w:ilvl w:val="0"/>
                <w:numId w:val="51"/>
              </w:numPr>
              <w:rPr>
                <w:rFonts w:ascii="Arial" w:hAnsi="Arial" w:cs="Arial"/>
              </w:rPr>
            </w:pPr>
            <w:r w:rsidRPr="005225EC">
              <w:rPr>
                <w:rFonts w:ascii="Arial" w:hAnsi="Arial" w:cs="Arial"/>
              </w:rPr>
              <w:t>For modules with more than one item of assessment, all items must be passed in order to pass the module</w:t>
            </w:r>
          </w:p>
          <w:p w14:paraId="185FAB93" w14:textId="77777777" w:rsidR="005225EC" w:rsidRPr="005225EC" w:rsidRDefault="005225EC" w:rsidP="00ED4547">
            <w:pPr>
              <w:pStyle w:val="ListParagraph"/>
              <w:numPr>
                <w:ilvl w:val="0"/>
                <w:numId w:val="51"/>
              </w:numPr>
              <w:shd w:val="clear" w:color="auto" w:fill="BDD6EE" w:themeFill="accent1" w:themeFillTint="66"/>
              <w:rPr>
                <w:rFonts w:ascii="Arial" w:hAnsi="Arial" w:cs="Arial"/>
              </w:rPr>
            </w:pPr>
            <w:r w:rsidRPr="005225EC">
              <w:rPr>
                <w:rFonts w:ascii="Arial" w:hAnsi="Arial" w:cs="Arial"/>
              </w:rPr>
              <w:t>For modules with more than one item of assessment, resits that are allocated a grade are capped at the item level</w:t>
            </w:r>
          </w:p>
          <w:p w14:paraId="2945EC03" w14:textId="77777777" w:rsidR="005225EC" w:rsidRPr="005225EC" w:rsidRDefault="005225EC" w:rsidP="00ED4547">
            <w:pPr>
              <w:pStyle w:val="ListParagraph"/>
              <w:numPr>
                <w:ilvl w:val="0"/>
                <w:numId w:val="51"/>
              </w:numPr>
              <w:rPr>
                <w:rFonts w:ascii="Arial" w:hAnsi="Arial" w:cs="Arial"/>
              </w:rPr>
            </w:pPr>
            <w:r w:rsidRPr="005225EC">
              <w:rPr>
                <w:rFonts w:ascii="Arial" w:hAnsi="Arial" w:cs="Arial"/>
              </w:rPr>
              <w:t>Compensation of marginally failed modules is not permitted</w:t>
            </w:r>
          </w:p>
          <w:p w14:paraId="7A7BFF1C" w14:textId="77777777" w:rsidR="005225EC" w:rsidRPr="005225EC" w:rsidRDefault="005225EC" w:rsidP="00ED4547">
            <w:pPr>
              <w:pStyle w:val="ListParagraph"/>
              <w:numPr>
                <w:ilvl w:val="0"/>
                <w:numId w:val="51"/>
              </w:numPr>
              <w:rPr>
                <w:rFonts w:ascii="Arial" w:hAnsi="Arial" w:cs="Arial"/>
              </w:rPr>
            </w:pPr>
            <w:proofErr w:type="spellStart"/>
            <w:r w:rsidRPr="005225EC">
              <w:rPr>
                <w:rFonts w:ascii="Arial" w:hAnsi="Arial" w:cs="Arial"/>
              </w:rPr>
              <w:t>Condonement</w:t>
            </w:r>
            <w:proofErr w:type="spellEnd"/>
            <w:r w:rsidRPr="005225EC">
              <w:rPr>
                <w:rFonts w:ascii="Arial" w:hAnsi="Arial" w:cs="Arial"/>
              </w:rPr>
              <w:t xml:space="preserve"> of failed modules is not permitted</w:t>
            </w:r>
          </w:p>
          <w:p w14:paraId="01F6D514" w14:textId="77777777" w:rsidR="004403C3" w:rsidRPr="004403C3" w:rsidRDefault="004403C3" w:rsidP="00ED4547">
            <w:pPr>
              <w:pStyle w:val="ListParagraph"/>
              <w:numPr>
                <w:ilvl w:val="0"/>
                <w:numId w:val="51"/>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75591623" w14:textId="77777777" w:rsidR="004403C3" w:rsidRPr="004403C3" w:rsidRDefault="004403C3" w:rsidP="00ED4547">
            <w:pPr>
              <w:pStyle w:val="ListParagraph"/>
              <w:numPr>
                <w:ilvl w:val="0"/>
                <w:numId w:val="51"/>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75B32D8E" w14:textId="77777777" w:rsidR="005225EC" w:rsidRDefault="005225EC" w:rsidP="00C87F45">
            <w:pPr>
              <w:rPr>
                <w:rFonts w:eastAsia="Times New Roman" w:cs="Arial"/>
              </w:rPr>
            </w:pPr>
          </w:p>
        </w:tc>
      </w:tr>
    </w:tbl>
    <w:p w14:paraId="52F06D0B" w14:textId="77777777" w:rsidR="007F3C56" w:rsidRDefault="007F3C56" w:rsidP="00C87F45">
      <w:pPr>
        <w:spacing w:after="0" w:line="240" w:lineRule="auto"/>
        <w:rPr>
          <w:rFonts w:eastAsia="Times New Roman" w:cs="Arial"/>
        </w:rPr>
      </w:pPr>
    </w:p>
    <w:p w14:paraId="6C9410E4" w14:textId="77777777" w:rsidR="007F3C56" w:rsidRDefault="007F3C56" w:rsidP="00C87F45">
      <w:pPr>
        <w:spacing w:after="0" w:line="240" w:lineRule="auto"/>
        <w:rPr>
          <w:rFonts w:eastAsia="Times New Roman" w:cs="Arial"/>
        </w:rPr>
      </w:pPr>
    </w:p>
    <w:p w14:paraId="0758E920" w14:textId="77777777" w:rsidR="005E71E9" w:rsidRDefault="005E71E9" w:rsidP="00C87F45">
      <w:pPr>
        <w:spacing w:after="0" w:line="240" w:lineRule="auto"/>
        <w:rPr>
          <w:rFonts w:eastAsia="Times New Roman" w:cs="Arial"/>
        </w:rPr>
      </w:pPr>
    </w:p>
    <w:p w14:paraId="78F4327C" w14:textId="77777777" w:rsidR="005E71E9" w:rsidRDefault="005E71E9" w:rsidP="00C87F45">
      <w:pPr>
        <w:spacing w:after="0" w:line="240" w:lineRule="auto"/>
        <w:rPr>
          <w:rFonts w:eastAsia="Times New Roman" w:cs="Arial"/>
        </w:rPr>
      </w:pPr>
    </w:p>
    <w:p w14:paraId="4B41B249" w14:textId="77777777" w:rsidR="005E71E9" w:rsidRDefault="005E71E9" w:rsidP="00C87F45">
      <w:pPr>
        <w:spacing w:after="0" w:line="240" w:lineRule="auto"/>
        <w:rPr>
          <w:rFonts w:eastAsia="Times New Roman" w:cs="Arial"/>
        </w:rPr>
      </w:pPr>
    </w:p>
    <w:p w14:paraId="32618272" w14:textId="77777777" w:rsidR="005E71E9" w:rsidRDefault="005E71E9" w:rsidP="00C87F45">
      <w:pPr>
        <w:spacing w:after="0" w:line="240" w:lineRule="auto"/>
        <w:rPr>
          <w:rFonts w:eastAsia="Times New Roman" w:cs="Arial"/>
        </w:rPr>
      </w:pPr>
    </w:p>
    <w:p w14:paraId="61D626C7" w14:textId="77777777" w:rsidR="005E71E9" w:rsidRDefault="005E71E9" w:rsidP="00C87F45">
      <w:pPr>
        <w:spacing w:after="0" w:line="240" w:lineRule="auto"/>
        <w:rPr>
          <w:rFonts w:eastAsia="Times New Roman" w:cs="Arial"/>
        </w:rPr>
      </w:pPr>
    </w:p>
    <w:p w14:paraId="6F9A988D" w14:textId="77777777" w:rsidR="00816D16" w:rsidRDefault="00816D16" w:rsidP="00C87F45">
      <w:pPr>
        <w:spacing w:after="0" w:line="240" w:lineRule="auto"/>
        <w:rPr>
          <w:rFonts w:eastAsia="Times New Roman" w:cs="Arial"/>
        </w:rPr>
      </w:pPr>
    </w:p>
    <w:tbl>
      <w:tblPr>
        <w:tblStyle w:val="TableGrid"/>
        <w:tblW w:w="9209" w:type="dxa"/>
        <w:tblLook w:val="04A0" w:firstRow="1" w:lastRow="0" w:firstColumn="1" w:lastColumn="0" w:noHBand="0" w:noVBand="1"/>
      </w:tblPr>
      <w:tblGrid>
        <w:gridCol w:w="9209"/>
      </w:tblGrid>
      <w:tr w:rsidR="005E71E9" w14:paraId="6CEB4244" w14:textId="77777777" w:rsidTr="007358AA">
        <w:tc>
          <w:tcPr>
            <w:tcW w:w="9209" w:type="dxa"/>
            <w:shd w:val="clear" w:color="auto" w:fill="BDD6EE" w:themeFill="accent1" w:themeFillTint="66"/>
          </w:tcPr>
          <w:p w14:paraId="18DB4785" w14:textId="77777777" w:rsidR="005E71E9" w:rsidRDefault="005E71E9" w:rsidP="00B00170">
            <w:pPr>
              <w:rPr>
                <w:rFonts w:ascii="Arial" w:eastAsia="Times New Roman" w:hAnsi="Arial" w:cs="Arial"/>
                <w:b/>
              </w:rPr>
            </w:pPr>
          </w:p>
          <w:p w14:paraId="2F537B2E" w14:textId="77777777" w:rsidR="005E71E9" w:rsidRPr="005E71E9" w:rsidRDefault="005E71E9" w:rsidP="005E71E9">
            <w:pPr>
              <w:rPr>
                <w:rFonts w:ascii="Arial" w:eastAsia="Times New Roman" w:hAnsi="Arial" w:cs="Arial"/>
                <w:b/>
              </w:rPr>
            </w:pPr>
            <w:r w:rsidRPr="005E71E9">
              <w:rPr>
                <w:rFonts w:ascii="Arial" w:eastAsia="Times New Roman" w:hAnsi="Arial" w:cs="Arial"/>
                <w:b/>
              </w:rPr>
              <w:t xml:space="preserve">Focused Courses in Obstetrics </w:t>
            </w:r>
            <w:r>
              <w:rPr>
                <w:rFonts w:ascii="Arial" w:eastAsia="Times New Roman" w:hAnsi="Arial" w:cs="Arial"/>
                <w:b/>
              </w:rPr>
              <w:t>(CP0637 / CP0633 / CP0634 / CP0635)</w:t>
            </w:r>
          </w:p>
          <w:p w14:paraId="30A96097" w14:textId="77777777" w:rsidR="005E71E9" w:rsidRDefault="005E71E9" w:rsidP="005E71E9">
            <w:pPr>
              <w:rPr>
                <w:rFonts w:eastAsia="Times New Roman" w:cs="Arial"/>
              </w:rPr>
            </w:pPr>
          </w:p>
        </w:tc>
      </w:tr>
      <w:tr w:rsidR="005E71E9" w14:paraId="2E9C704C" w14:textId="77777777" w:rsidTr="005E71E9">
        <w:tc>
          <w:tcPr>
            <w:tcW w:w="9209" w:type="dxa"/>
            <w:shd w:val="clear" w:color="auto" w:fill="FFFFFF" w:themeFill="background1"/>
          </w:tcPr>
          <w:p w14:paraId="185A1A80" w14:textId="77777777" w:rsidR="005E71E9" w:rsidRPr="005225EC" w:rsidRDefault="005E71E9" w:rsidP="005E71E9">
            <w:pPr>
              <w:pStyle w:val="ListParagraph"/>
              <w:numPr>
                <w:ilvl w:val="0"/>
                <w:numId w:val="54"/>
              </w:numPr>
              <w:shd w:val="clear" w:color="auto" w:fill="FFFFFF" w:themeFill="background1"/>
              <w:rPr>
                <w:rFonts w:ascii="Arial" w:hAnsi="Arial" w:cs="Arial"/>
              </w:rPr>
            </w:pPr>
            <w:r w:rsidRPr="005225EC">
              <w:rPr>
                <w:rFonts w:ascii="Arial" w:hAnsi="Arial" w:cs="Arial"/>
              </w:rPr>
              <w:t>For modules with more than one item of assessment, all items must be passed in order to pass the module</w:t>
            </w:r>
          </w:p>
          <w:p w14:paraId="53B75446" w14:textId="77777777" w:rsidR="005E71E9" w:rsidRDefault="005E71E9" w:rsidP="005E71E9">
            <w:pPr>
              <w:pStyle w:val="ListParagraph"/>
              <w:numPr>
                <w:ilvl w:val="0"/>
                <w:numId w:val="54"/>
              </w:numPr>
              <w:shd w:val="clear" w:color="auto" w:fill="FFFFFF" w:themeFill="background1"/>
              <w:rPr>
                <w:rFonts w:ascii="Arial" w:hAnsi="Arial" w:cs="Arial"/>
              </w:rPr>
            </w:pPr>
            <w:r w:rsidRPr="005225EC">
              <w:rPr>
                <w:rFonts w:ascii="Arial" w:hAnsi="Arial" w:cs="Arial"/>
              </w:rPr>
              <w:t>For modules with more than one item of assessment, resits that are allocated a grade are capped at the item level</w:t>
            </w:r>
          </w:p>
          <w:p w14:paraId="3B28EEFA" w14:textId="77777777" w:rsidR="00612261" w:rsidRPr="005225EC" w:rsidRDefault="00612261" w:rsidP="005E71E9">
            <w:pPr>
              <w:pStyle w:val="ListParagraph"/>
              <w:numPr>
                <w:ilvl w:val="0"/>
                <w:numId w:val="54"/>
              </w:numPr>
              <w:shd w:val="clear" w:color="auto" w:fill="FFFFFF" w:themeFill="background1"/>
              <w:rPr>
                <w:rFonts w:ascii="Arial" w:hAnsi="Arial" w:cs="Arial"/>
              </w:rPr>
            </w:pPr>
            <w:r>
              <w:rPr>
                <w:rFonts w:ascii="Arial" w:hAnsi="Arial" w:cs="Arial"/>
              </w:rPr>
              <w:t>The Module Assessment Board can determine resit and/or repeat requirements</w:t>
            </w:r>
          </w:p>
          <w:p w14:paraId="2C64B5BA" w14:textId="77777777" w:rsidR="005E71E9" w:rsidRDefault="005E71E9" w:rsidP="00612261">
            <w:pPr>
              <w:pStyle w:val="ListParagraph"/>
              <w:shd w:val="clear" w:color="auto" w:fill="FFFFFF" w:themeFill="background1"/>
              <w:rPr>
                <w:rFonts w:cs="Arial"/>
              </w:rPr>
            </w:pPr>
          </w:p>
        </w:tc>
      </w:tr>
    </w:tbl>
    <w:p w14:paraId="428CD147" w14:textId="77777777" w:rsidR="00816D16" w:rsidRDefault="00816D16" w:rsidP="00C87F45">
      <w:pPr>
        <w:spacing w:after="0" w:line="240" w:lineRule="auto"/>
        <w:rPr>
          <w:rFonts w:eastAsia="Times New Roman" w:cs="Arial"/>
        </w:rPr>
      </w:pPr>
    </w:p>
    <w:p w14:paraId="2F455714" w14:textId="77777777" w:rsidR="00816D16" w:rsidRPr="005D7426" w:rsidRDefault="00816D16"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067"/>
        <w:gridCol w:w="62"/>
      </w:tblGrid>
      <w:tr w:rsidR="00C87F45" w:rsidRPr="005D7426" w14:paraId="392BF7B9" w14:textId="77777777" w:rsidTr="004403C3">
        <w:tc>
          <w:tcPr>
            <w:tcW w:w="9129" w:type="dxa"/>
            <w:gridSpan w:val="2"/>
          </w:tcPr>
          <w:p w14:paraId="122A5C48" w14:textId="77777777" w:rsidR="00C87F45" w:rsidRPr="005D7426" w:rsidRDefault="00C87F45" w:rsidP="00C87F45">
            <w:pPr>
              <w:rPr>
                <w:rFonts w:ascii="Arial" w:eastAsia="Times New Roman" w:hAnsi="Arial" w:cs="Arial"/>
                <w:b/>
                <w:sz w:val="24"/>
              </w:rPr>
            </w:pPr>
          </w:p>
          <w:p w14:paraId="7E22EA9A"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Operating Department Practice (US0616 / US0742)</w:t>
            </w:r>
          </w:p>
          <w:p w14:paraId="1C8F1BD8" w14:textId="77777777" w:rsidR="00C87F45" w:rsidRPr="005D7426" w:rsidRDefault="00C87F45" w:rsidP="00C87F45">
            <w:pPr>
              <w:rPr>
                <w:rFonts w:ascii="Arial" w:eastAsia="Times New Roman" w:hAnsi="Arial" w:cs="Arial"/>
              </w:rPr>
            </w:pPr>
          </w:p>
        </w:tc>
      </w:tr>
      <w:tr w:rsidR="00C87F45" w:rsidRPr="005D7426" w14:paraId="7C710061" w14:textId="77777777" w:rsidTr="004403C3">
        <w:tc>
          <w:tcPr>
            <w:tcW w:w="9129" w:type="dxa"/>
            <w:gridSpan w:val="2"/>
          </w:tcPr>
          <w:p w14:paraId="66CB4E45" w14:textId="77777777" w:rsidR="00C87F45" w:rsidRDefault="00C87F45" w:rsidP="00ED4547">
            <w:pPr>
              <w:pStyle w:val="ListParagraph"/>
              <w:numPr>
                <w:ilvl w:val="0"/>
                <w:numId w:val="50"/>
              </w:numPr>
              <w:rPr>
                <w:rFonts w:cs="Arial"/>
              </w:rPr>
            </w:pPr>
            <w:r w:rsidRPr="00A459F4">
              <w:rPr>
                <w:rFonts w:cs="Arial"/>
              </w:rPr>
              <w:t>For modules with more than one item of assessment, all items of assessment must be passed in order to pass the module</w:t>
            </w:r>
          </w:p>
          <w:p w14:paraId="208693A5" w14:textId="77777777" w:rsidR="00A459F4" w:rsidRDefault="00A459F4" w:rsidP="00ED4547">
            <w:pPr>
              <w:numPr>
                <w:ilvl w:val="0"/>
                <w:numId w:val="50"/>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EB26B0">
              <w:rPr>
                <w:rFonts w:ascii="Arial (W1)" w:hAnsi="Arial (W1)" w:cs="Times New Roman"/>
              </w:rPr>
              <w:t xml:space="preserve">that </w:t>
            </w:r>
            <w:r>
              <w:rPr>
                <w:rFonts w:ascii="Arial (W1)" w:hAnsi="Arial (W1)" w:cs="Times New Roman"/>
              </w:rPr>
              <w:t>are</w:t>
            </w:r>
            <w:r w:rsidR="00EB26B0">
              <w:rPr>
                <w:rFonts w:ascii="Arial (W1)" w:hAnsi="Arial (W1)" w:cs="Times New Roman"/>
              </w:rPr>
              <w:t xml:space="preserve"> allocated a grade are</w:t>
            </w:r>
            <w:r>
              <w:rPr>
                <w:rFonts w:ascii="Arial (W1)" w:hAnsi="Arial (W1)" w:cs="Times New Roman"/>
              </w:rPr>
              <w:t xml:space="preserve"> capped at the item level</w:t>
            </w:r>
          </w:p>
          <w:p w14:paraId="65DAEDF7" w14:textId="77777777" w:rsidR="00C87F45" w:rsidRPr="00A459F4" w:rsidRDefault="00C87F45" w:rsidP="00ED4547">
            <w:pPr>
              <w:pStyle w:val="ListParagraph"/>
              <w:numPr>
                <w:ilvl w:val="0"/>
                <w:numId w:val="50"/>
              </w:numPr>
              <w:rPr>
                <w:rFonts w:cs="Arial"/>
              </w:rPr>
            </w:pPr>
            <w:r w:rsidRPr="00A459F4">
              <w:rPr>
                <w:rFonts w:cs="Arial"/>
              </w:rPr>
              <w:t>Compensation of marginally failed modules is not permitted</w:t>
            </w:r>
          </w:p>
          <w:p w14:paraId="1AE81272" w14:textId="77777777" w:rsidR="00C87F45" w:rsidRPr="00A459F4" w:rsidRDefault="00C87F45" w:rsidP="00ED4547">
            <w:pPr>
              <w:pStyle w:val="ListParagraph"/>
              <w:numPr>
                <w:ilvl w:val="0"/>
                <w:numId w:val="50"/>
              </w:numPr>
              <w:rPr>
                <w:rFonts w:cs="Arial"/>
              </w:rPr>
            </w:pPr>
            <w:proofErr w:type="spellStart"/>
            <w:r w:rsidRPr="00A459F4">
              <w:rPr>
                <w:rFonts w:cs="Arial"/>
              </w:rPr>
              <w:t>Condonement</w:t>
            </w:r>
            <w:proofErr w:type="spellEnd"/>
            <w:r w:rsidRPr="00A459F4">
              <w:rPr>
                <w:rFonts w:cs="Arial"/>
              </w:rPr>
              <w:t xml:space="preserve"> of failed modules is not permitted</w:t>
            </w:r>
          </w:p>
          <w:p w14:paraId="5418609A" w14:textId="77777777" w:rsidR="00C87F45" w:rsidRDefault="00C87F45" w:rsidP="00ED4547">
            <w:pPr>
              <w:pStyle w:val="ListParagraph"/>
              <w:numPr>
                <w:ilvl w:val="0"/>
                <w:numId w:val="50"/>
              </w:numPr>
              <w:shd w:val="clear" w:color="auto" w:fill="FFFFFF" w:themeFill="background1"/>
              <w:rPr>
                <w:rFonts w:cs="Arial"/>
              </w:rPr>
            </w:pPr>
            <w:r w:rsidRPr="00A459F4">
              <w:rPr>
                <w:rFonts w:cs="Arial"/>
              </w:rPr>
              <w:t>The following modules have a higher pass threshold:</w:t>
            </w:r>
          </w:p>
          <w:p w14:paraId="463ECED5" w14:textId="77777777" w:rsidR="00F706E3" w:rsidRDefault="00F706E3" w:rsidP="00F706E3">
            <w:pPr>
              <w:shd w:val="clear" w:color="auto" w:fill="FFFFFF" w:themeFill="background1"/>
              <w:rPr>
                <w:rFonts w:cs="Arial"/>
              </w:rPr>
            </w:pPr>
          </w:p>
          <w:tbl>
            <w:tblPr>
              <w:tblStyle w:val="TableGrid"/>
              <w:tblW w:w="0" w:type="auto"/>
              <w:tblLook w:val="04A0" w:firstRow="1" w:lastRow="0" w:firstColumn="1" w:lastColumn="0" w:noHBand="0" w:noVBand="1"/>
            </w:tblPr>
            <w:tblGrid>
              <w:gridCol w:w="2967"/>
              <w:gridCol w:w="2968"/>
              <w:gridCol w:w="2968"/>
            </w:tblGrid>
            <w:tr w:rsidR="00F706E3" w14:paraId="10D4D5D6" w14:textId="77777777" w:rsidTr="002D2AF7">
              <w:tc>
                <w:tcPr>
                  <w:tcW w:w="2967" w:type="dxa"/>
                  <w:shd w:val="clear" w:color="auto" w:fill="F7CAAC" w:themeFill="accent2" w:themeFillTint="66"/>
                </w:tcPr>
                <w:p w14:paraId="7291A7E1" w14:textId="77777777" w:rsidR="00F706E3" w:rsidRPr="00F706E3" w:rsidRDefault="00F706E3" w:rsidP="00F706E3">
                  <w:pPr>
                    <w:rPr>
                      <w:rFonts w:ascii="Arial" w:hAnsi="Arial" w:cs="Arial"/>
                      <w:b/>
                    </w:rPr>
                  </w:pPr>
                  <w:r w:rsidRPr="00F706E3">
                    <w:rPr>
                      <w:rFonts w:ascii="Arial" w:hAnsi="Arial" w:cs="Arial"/>
                      <w:b/>
                    </w:rPr>
                    <w:t xml:space="preserve">Module </w:t>
                  </w:r>
                </w:p>
              </w:tc>
              <w:tc>
                <w:tcPr>
                  <w:tcW w:w="2968" w:type="dxa"/>
                  <w:shd w:val="clear" w:color="auto" w:fill="F7CAAC" w:themeFill="accent2" w:themeFillTint="66"/>
                </w:tcPr>
                <w:p w14:paraId="58E24F29" w14:textId="77777777" w:rsidR="00F706E3" w:rsidRPr="00F706E3" w:rsidRDefault="00F706E3" w:rsidP="00F706E3">
                  <w:pPr>
                    <w:rPr>
                      <w:rFonts w:ascii="Arial" w:hAnsi="Arial" w:cs="Arial"/>
                      <w:b/>
                    </w:rPr>
                  </w:pPr>
                  <w:r w:rsidRPr="00F706E3">
                    <w:rPr>
                      <w:rFonts w:ascii="Arial" w:hAnsi="Arial" w:cs="Arial"/>
                      <w:b/>
                    </w:rPr>
                    <w:t>Item of Assessment</w:t>
                  </w:r>
                </w:p>
              </w:tc>
              <w:tc>
                <w:tcPr>
                  <w:tcW w:w="2968" w:type="dxa"/>
                  <w:shd w:val="clear" w:color="auto" w:fill="F7CAAC" w:themeFill="accent2" w:themeFillTint="66"/>
                </w:tcPr>
                <w:p w14:paraId="7D03AB70" w14:textId="77777777" w:rsidR="00F706E3" w:rsidRPr="00F706E3" w:rsidRDefault="00F706E3" w:rsidP="00F706E3">
                  <w:pPr>
                    <w:rPr>
                      <w:rFonts w:ascii="Arial" w:hAnsi="Arial" w:cs="Arial"/>
                      <w:b/>
                    </w:rPr>
                  </w:pPr>
                  <w:r w:rsidRPr="00F706E3">
                    <w:rPr>
                      <w:rFonts w:ascii="Arial" w:hAnsi="Arial" w:cs="Arial"/>
                      <w:b/>
                    </w:rPr>
                    <w:t>Pass Threshold</w:t>
                  </w:r>
                </w:p>
              </w:tc>
            </w:tr>
            <w:tr w:rsidR="00F706E3" w14:paraId="1F203C51" w14:textId="77777777" w:rsidTr="00942B88">
              <w:tc>
                <w:tcPr>
                  <w:tcW w:w="2967" w:type="dxa"/>
                  <w:shd w:val="clear" w:color="auto" w:fill="FFFFFF" w:themeFill="background1"/>
                </w:tcPr>
                <w:p w14:paraId="501C26D1" w14:textId="77777777" w:rsidR="00F706E3" w:rsidRPr="00942B88" w:rsidRDefault="00F706E3" w:rsidP="00F706E3">
                  <w:pPr>
                    <w:rPr>
                      <w:rFonts w:ascii="Arial" w:hAnsi="Arial" w:cs="Arial"/>
                    </w:rPr>
                  </w:pPr>
                  <w:r w:rsidRPr="00942B88">
                    <w:rPr>
                      <w:rFonts w:ascii="Arial" w:hAnsi="Arial" w:cs="Arial"/>
                    </w:rPr>
                    <w:t>Introduction to Anaesthetic and Post Anaesthetic Care</w:t>
                  </w:r>
                </w:p>
              </w:tc>
              <w:tc>
                <w:tcPr>
                  <w:tcW w:w="2968" w:type="dxa"/>
                  <w:shd w:val="clear" w:color="auto" w:fill="FFFFFF" w:themeFill="background1"/>
                </w:tcPr>
                <w:p w14:paraId="630A02FB" w14:textId="77777777" w:rsidR="00F706E3" w:rsidRPr="00F706E3" w:rsidRDefault="00F706E3" w:rsidP="00F706E3">
                  <w:pPr>
                    <w:rPr>
                      <w:rFonts w:ascii="Arial" w:hAnsi="Arial" w:cs="Arial"/>
                    </w:rPr>
                  </w:pPr>
                  <w:r w:rsidRPr="00F706E3">
                    <w:rPr>
                      <w:rFonts w:ascii="Arial" w:hAnsi="Arial" w:cs="Arial"/>
                    </w:rPr>
                    <w:t>Numeracy exam</w:t>
                  </w:r>
                </w:p>
              </w:tc>
              <w:tc>
                <w:tcPr>
                  <w:tcW w:w="2968" w:type="dxa"/>
                  <w:shd w:val="clear" w:color="auto" w:fill="FFFFFF" w:themeFill="background1"/>
                </w:tcPr>
                <w:p w14:paraId="122135F9" w14:textId="77777777" w:rsidR="00F706E3" w:rsidRPr="00F706E3" w:rsidRDefault="00F706E3" w:rsidP="00F706E3">
                  <w:pPr>
                    <w:rPr>
                      <w:rFonts w:ascii="Arial" w:hAnsi="Arial" w:cs="Arial"/>
                    </w:rPr>
                  </w:pPr>
                  <w:r w:rsidRPr="00F706E3">
                    <w:rPr>
                      <w:rFonts w:ascii="Arial" w:hAnsi="Arial" w:cs="Arial"/>
                    </w:rPr>
                    <w:t>70%</w:t>
                  </w:r>
                </w:p>
              </w:tc>
            </w:tr>
            <w:tr w:rsidR="00F706E3" w14:paraId="0887FF63" w14:textId="77777777" w:rsidTr="00942B88">
              <w:tc>
                <w:tcPr>
                  <w:tcW w:w="2967" w:type="dxa"/>
                  <w:shd w:val="clear" w:color="auto" w:fill="FFFFFF" w:themeFill="background1"/>
                </w:tcPr>
                <w:p w14:paraId="32B6C55F" w14:textId="77777777" w:rsidR="00F706E3" w:rsidRPr="00942B88" w:rsidRDefault="00C77DF8" w:rsidP="00F706E3">
                  <w:pPr>
                    <w:rPr>
                      <w:rFonts w:ascii="Arial" w:hAnsi="Arial" w:cs="Arial"/>
                    </w:rPr>
                  </w:pPr>
                  <w:r w:rsidRPr="00942B88">
                    <w:rPr>
                      <w:rFonts w:ascii="Arial" w:hAnsi="Arial" w:cs="Arial"/>
                      <w:shd w:val="clear" w:color="auto" w:fill="FFFFFF" w:themeFill="background1"/>
                    </w:rPr>
                    <w:t>Developing</w:t>
                  </w:r>
                  <w:r w:rsidR="002D2AF7">
                    <w:rPr>
                      <w:rFonts w:ascii="Arial" w:hAnsi="Arial" w:cs="Arial"/>
                      <w:shd w:val="clear" w:color="auto" w:fill="FFFFFF" w:themeFill="background1"/>
                    </w:rPr>
                    <w:t xml:space="preserve"> </w:t>
                  </w:r>
                  <w:r w:rsidR="00F706E3" w:rsidRPr="00942B88">
                    <w:rPr>
                      <w:rFonts w:ascii="Arial" w:hAnsi="Arial" w:cs="Arial"/>
                    </w:rPr>
                    <w:t>Anaesthetic and Post Anaesthetic Care</w:t>
                  </w:r>
                </w:p>
              </w:tc>
              <w:tc>
                <w:tcPr>
                  <w:tcW w:w="2968" w:type="dxa"/>
                  <w:shd w:val="clear" w:color="auto" w:fill="FFFFFF" w:themeFill="background1"/>
                </w:tcPr>
                <w:p w14:paraId="28BE8E1A" w14:textId="77777777" w:rsidR="00F706E3" w:rsidRPr="00F706E3" w:rsidRDefault="00F706E3" w:rsidP="00F706E3">
                  <w:pPr>
                    <w:rPr>
                      <w:rFonts w:ascii="Arial" w:hAnsi="Arial" w:cs="Arial"/>
                    </w:rPr>
                  </w:pPr>
                  <w:r w:rsidRPr="00F706E3">
                    <w:rPr>
                      <w:rFonts w:ascii="Arial" w:hAnsi="Arial" w:cs="Arial"/>
                    </w:rPr>
                    <w:t>Drugs Calculation Test</w:t>
                  </w:r>
                </w:p>
              </w:tc>
              <w:tc>
                <w:tcPr>
                  <w:tcW w:w="2968" w:type="dxa"/>
                  <w:shd w:val="clear" w:color="auto" w:fill="FFFFFF" w:themeFill="background1"/>
                </w:tcPr>
                <w:p w14:paraId="315E44F4" w14:textId="77777777" w:rsidR="00F706E3" w:rsidRPr="00F706E3" w:rsidRDefault="00F706E3" w:rsidP="00F706E3">
                  <w:pPr>
                    <w:rPr>
                      <w:rFonts w:ascii="Arial" w:hAnsi="Arial" w:cs="Arial"/>
                    </w:rPr>
                  </w:pPr>
                  <w:r w:rsidRPr="00F706E3">
                    <w:rPr>
                      <w:rFonts w:ascii="Arial" w:hAnsi="Arial" w:cs="Arial"/>
                    </w:rPr>
                    <w:t>80%</w:t>
                  </w:r>
                </w:p>
              </w:tc>
            </w:tr>
            <w:tr w:rsidR="00F706E3" w14:paraId="31DB8BFC" w14:textId="77777777" w:rsidTr="00942B88">
              <w:tc>
                <w:tcPr>
                  <w:tcW w:w="2967" w:type="dxa"/>
                  <w:shd w:val="clear" w:color="auto" w:fill="FFFFFF" w:themeFill="background1"/>
                </w:tcPr>
                <w:p w14:paraId="645D3C06" w14:textId="77777777" w:rsidR="00F706E3" w:rsidRPr="00942B88" w:rsidRDefault="00C77DF8" w:rsidP="00F706E3">
                  <w:pPr>
                    <w:rPr>
                      <w:rFonts w:ascii="Arial" w:hAnsi="Arial" w:cs="Arial"/>
                    </w:rPr>
                  </w:pPr>
                  <w:r w:rsidRPr="00942B88">
                    <w:rPr>
                      <w:rFonts w:ascii="Arial" w:hAnsi="Arial" w:cs="Arial"/>
                      <w:shd w:val="clear" w:color="auto" w:fill="FFFFFF" w:themeFill="background1"/>
                    </w:rPr>
                    <w:t>Enhanced</w:t>
                  </w:r>
                  <w:r w:rsidR="00F706E3" w:rsidRPr="00942B88">
                    <w:rPr>
                      <w:rFonts w:ascii="Arial" w:hAnsi="Arial" w:cs="Arial"/>
                    </w:rPr>
                    <w:t xml:space="preserve"> Anaesthetic and Post Anaesthetic Care</w:t>
                  </w:r>
                </w:p>
              </w:tc>
              <w:tc>
                <w:tcPr>
                  <w:tcW w:w="2968" w:type="dxa"/>
                  <w:shd w:val="clear" w:color="auto" w:fill="FFFFFF" w:themeFill="background1"/>
                </w:tcPr>
                <w:p w14:paraId="67D4A1D2" w14:textId="77777777" w:rsidR="00F706E3" w:rsidRPr="00F706E3" w:rsidRDefault="00F706E3" w:rsidP="00F706E3">
                  <w:pPr>
                    <w:rPr>
                      <w:rFonts w:ascii="Arial" w:hAnsi="Arial" w:cs="Arial"/>
                    </w:rPr>
                  </w:pPr>
                  <w:r w:rsidRPr="00F706E3">
                    <w:rPr>
                      <w:rFonts w:ascii="Arial" w:hAnsi="Arial" w:cs="Arial"/>
                    </w:rPr>
                    <w:t>Drugs Calculation Test</w:t>
                  </w:r>
                </w:p>
              </w:tc>
              <w:tc>
                <w:tcPr>
                  <w:tcW w:w="2968" w:type="dxa"/>
                  <w:shd w:val="clear" w:color="auto" w:fill="FFFFFF" w:themeFill="background1"/>
                </w:tcPr>
                <w:p w14:paraId="6350E7DA" w14:textId="77777777" w:rsidR="00F706E3" w:rsidRPr="00F706E3" w:rsidRDefault="00F706E3" w:rsidP="00F706E3">
                  <w:pPr>
                    <w:rPr>
                      <w:rFonts w:ascii="Arial" w:hAnsi="Arial" w:cs="Arial"/>
                    </w:rPr>
                  </w:pPr>
                  <w:r w:rsidRPr="00F706E3">
                    <w:rPr>
                      <w:rFonts w:ascii="Arial" w:hAnsi="Arial" w:cs="Arial"/>
                    </w:rPr>
                    <w:t>100%</w:t>
                  </w:r>
                </w:p>
              </w:tc>
            </w:tr>
          </w:tbl>
          <w:p w14:paraId="4E960AB4" w14:textId="77777777" w:rsidR="00F706E3" w:rsidRDefault="00F706E3" w:rsidP="00F706E3">
            <w:pPr>
              <w:shd w:val="clear" w:color="auto" w:fill="FFFFFF" w:themeFill="background1"/>
              <w:rPr>
                <w:rFonts w:cs="Arial"/>
              </w:rPr>
            </w:pPr>
          </w:p>
          <w:p w14:paraId="6D257228" w14:textId="77777777" w:rsidR="00F706E3" w:rsidRDefault="00F706E3" w:rsidP="00ED4547">
            <w:pPr>
              <w:pStyle w:val="ListParagraph"/>
              <w:numPr>
                <w:ilvl w:val="0"/>
                <w:numId w:val="50"/>
              </w:numPr>
              <w:shd w:val="clear" w:color="auto" w:fill="FFFFFF" w:themeFill="background1"/>
              <w:rPr>
                <w:rFonts w:cs="Arial"/>
              </w:rPr>
            </w:pPr>
            <w:r>
              <w:rPr>
                <w:rFonts w:cs="Arial"/>
              </w:rPr>
              <w:t>The practice element(s) of the following modules must be passed before commencing the practice element(s) of the succeeding module</w:t>
            </w:r>
          </w:p>
          <w:p w14:paraId="50994F68" w14:textId="77777777" w:rsidR="00C87F45" w:rsidRPr="005D7426" w:rsidRDefault="00C87F45" w:rsidP="00C87F45">
            <w:pPr>
              <w:shd w:val="clear" w:color="auto" w:fill="FFFFFF" w:themeFill="background1"/>
              <w:ind w:left="720"/>
              <w:contextualSpacing/>
              <w:rPr>
                <w:rFonts w:ascii="Arial" w:eastAsia="Times New Roman" w:hAnsi="Arial" w:cs="Arial"/>
              </w:rPr>
            </w:pPr>
          </w:p>
          <w:tbl>
            <w:tblPr>
              <w:tblStyle w:val="TableGrid"/>
              <w:tblW w:w="0" w:type="auto"/>
              <w:tblInd w:w="360" w:type="dxa"/>
              <w:shd w:val="clear" w:color="auto" w:fill="FFFFFF" w:themeFill="background1"/>
              <w:tblLook w:val="04A0" w:firstRow="1" w:lastRow="0" w:firstColumn="1" w:lastColumn="0" w:noHBand="0" w:noVBand="1"/>
            </w:tblPr>
            <w:tblGrid>
              <w:gridCol w:w="4269"/>
              <w:gridCol w:w="4274"/>
            </w:tblGrid>
            <w:tr w:rsidR="00C87F45" w:rsidRPr="005D7426" w14:paraId="7977ACA0" w14:textId="77777777" w:rsidTr="002D2AF7">
              <w:tc>
                <w:tcPr>
                  <w:tcW w:w="4269" w:type="dxa"/>
                  <w:shd w:val="clear" w:color="auto" w:fill="F7CAAC" w:themeFill="accent2" w:themeFillTint="66"/>
                </w:tcPr>
                <w:p w14:paraId="248831C2" w14:textId="77777777" w:rsidR="00C87F45" w:rsidRPr="005D7426" w:rsidRDefault="00C87F45" w:rsidP="00C87F45">
                  <w:pPr>
                    <w:rPr>
                      <w:rFonts w:ascii="Arial" w:eastAsia="Times New Roman" w:hAnsi="Arial" w:cs="Arial"/>
                      <w:b/>
                    </w:rPr>
                  </w:pPr>
                  <w:r w:rsidRPr="005D7426">
                    <w:rPr>
                      <w:rFonts w:ascii="Arial" w:eastAsia="Times New Roman" w:hAnsi="Arial" w:cs="Arial"/>
                      <w:b/>
                    </w:rPr>
                    <w:t>Pre-Requisite Module</w:t>
                  </w:r>
                </w:p>
              </w:tc>
              <w:tc>
                <w:tcPr>
                  <w:tcW w:w="4274" w:type="dxa"/>
                  <w:shd w:val="clear" w:color="auto" w:fill="F7CAAC" w:themeFill="accent2" w:themeFillTint="66"/>
                </w:tcPr>
                <w:p w14:paraId="17E9A550" w14:textId="77777777" w:rsidR="00C87F45" w:rsidRPr="005D7426" w:rsidRDefault="00C87F45" w:rsidP="00C87F45">
                  <w:pPr>
                    <w:rPr>
                      <w:rFonts w:ascii="Arial" w:eastAsia="Times New Roman" w:hAnsi="Arial" w:cs="Arial"/>
                      <w:b/>
                    </w:rPr>
                  </w:pPr>
                  <w:r w:rsidRPr="005D7426">
                    <w:rPr>
                      <w:rFonts w:ascii="Arial" w:eastAsia="Times New Roman" w:hAnsi="Arial" w:cs="Arial"/>
                      <w:b/>
                    </w:rPr>
                    <w:t>Succeeding Module</w:t>
                  </w:r>
                </w:p>
              </w:tc>
            </w:tr>
            <w:tr w:rsidR="00C87F45" w:rsidRPr="005D7426" w14:paraId="3099511F" w14:textId="77777777" w:rsidTr="00942B88">
              <w:tc>
                <w:tcPr>
                  <w:tcW w:w="4269" w:type="dxa"/>
                  <w:shd w:val="clear" w:color="auto" w:fill="FFFFFF" w:themeFill="background1"/>
                </w:tcPr>
                <w:p w14:paraId="7F2669A9" w14:textId="77777777" w:rsidR="00C87F45" w:rsidRPr="005D7426" w:rsidRDefault="00C87F45" w:rsidP="00C87F45">
                  <w:pPr>
                    <w:rPr>
                      <w:rFonts w:ascii="Arial" w:eastAsia="Times New Roman" w:hAnsi="Arial" w:cs="Arial"/>
                    </w:rPr>
                  </w:pPr>
                  <w:r w:rsidRPr="005D7426">
                    <w:rPr>
                      <w:rFonts w:ascii="Arial" w:eastAsia="Times New Roman" w:hAnsi="Arial" w:cs="Arial"/>
                    </w:rPr>
                    <w:t>Introduction to Surgical Practice (ODP)</w:t>
                  </w:r>
                </w:p>
              </w:tc>
              <w:tc>
                <w:tcPr>
                  <w:tcW w:w="4274" w:type="dxa"/>
                  <w:shd w:val="clear" w:color="auto" w:fill="FFFFFF" w:themeFill="background1"/>
                </w:tcPr>
                <w:p w14:paraId="7FB07C31" w14:textId="77777777" w:rsidR="00C87F45" w:rsidRPr="005D7426" w:rsidRDefault="00C87F45" w:rsidP="00C87F45">
                  <w:pPr>
                    <w:rPr>
                      <w:rFonts w:ascii="Arial" w:eastAsia="Times New Roman" w:hAnsi="Arial" w:cs="Arial"/>
                    </w:rPr>
                  </w:pPr>
                  <w:r w:rsidRPr="005D7426">
                    <w:rPr>
                      <w:rFonts w:ascii="Arial" w:eastAsia="Times New Roman" w:hAnsi="Arial" w:cs="Arial"/>
                    </w:rPr>
                    <w:t>Developing Surgical Practice</w:t>
                  </w:r>
                </w:p>
              </w:tc>
            </w:tr>
            <w:tr w:rsidR="00C87F45" w:rsidRPr="005D7426" w14:paraId="47476E6A" w14:textId="77777777" w:rsidTr="00942B88">
              <w:tc>
                <w:tcPr>
                  <w:tcW w:w="4269" w:type="dxa"/>
                  <w:shd w:val="clear" w:color="auto" w:fill="FFFFFF" w:themeFill="background1"/>
                </w:tcPr>
                <w:p w14:paraId="04C9ECB4" w14:textId="77777777" w:rsidR="00C87F45" w:rsidRPr="005D7426" w:rsidRDefault="00854303" w:rsidP="00C87F45">
                  <w:pPr>
                    <w:rPr>
                      <w:rFonts w:ascii="Arial" w:eastAsia="Times New Roman" w:hAnsi="Arial" w:cs="Arial"/>
                      <w:b/>
                    </w:rPr>
                  </w:pPr>
                  <w:r>
                    <w:rPr>
                      <w:rFonts w:ascii="Arial" w:eastAsia="Times New Roman" w:hAnsi="Arial" w:cs="Arial"/>
                      <w:shd w:val="clear" w:color="auto" w:fill="FFFFFF" w:themeFill="background1"/>
                      <w:lang w:eastAsia="en-GB"/>
                    </w:rPr>
                    <w:t>Introduction</w:t>
                  </w:r>
                  <w:r w:rsidR="000944F8" w:rsidRPr="00942B88">
                    <w:rPr>
                      <w:rFonts w:ascii="Arial" w:eastAsia="Times New Roman" w:hAnsi="Arial" w:cs="Arial"/>
                      <w:shd w:val="clear" w:color="auto" w:fill="FFFFFF" w:themeFill="background1"/>
                      <w:lang w:eastAsia="en-GB"/>
                    </w:rPr>
                    <w:t xml:space="preserve"> to</w:t>
                  </w:r>
                  <w:r w:rsidR="00C87F45" w:rsidRPr="005D7426">
                    <w:rPr>
                      <w:rFonts w:ascii="Arial" w:eastAsia="Times New Roman" w:hAnsi="Arial" w:cs="Arial"/>
                      <w:lang w:eastAsia="en-GB"/>
                    </w:rPr>
                    <w:t xml:space="preserve"> Anaesthetic</w:t>
                  </w:r>
                  <w:r w:rsidR="000944F8">
                    <w:rPr>
                      <w:rFonts w:ascii="Arial" w:eastAsia="Times New Roman" w:hAnsi="Arial" w:cs="Arial"/>
                      <w:lang w:eastAsia="en-GB"/>
                    </w:rPr>
                    <w:t xml:space="preserve"> and Post Anaesthetic Care </w:t>
                  </w:r>
                </w:p>
              </w:tc>
              <w:tc>
                <w:tcPr>
                  <w:tcW w:w="4274" w:type="dxa"/>
                  <w:shd w:val="clear" w:color="auto" w:fill="FFFFFF" w:themeFill="background1"/>
                </w:tcPr>
                <w:p w14:paraId="518A7215" w14:textId="77777777" w:rsidR="00C87F45" w:rsidRPr="005D7426" w:rsidRDefault="00854303" w:rsidP="00C87F45">
                  <w:pPr>
                    <w:rPr>
                      <w:rFonts w:ascii="Arial" w:eastAsia="Times New Roman" w:hAnsi="Arial" w:cs="Arial"/>
                      <w:b/>
                    </w:rPr>
                  </w:pPr>
                  <w:r>
                    <w:rPr>
                      <w:rFonts w:ascii="Arial" w:eastAsia="Times New Roman" w:hAnsi="Arial" w:cs="Arial"/>
                      <w:lang w:eastAsia="en-GB"/>
                    </w:rPr>
                    <w:t>Developing</w:t>
                  </w:r>
                  <w:r w:rsidR="00C87F45" w:rsidRPr="005D7426">
                    <w:rPr>
                      <w:rFonts w:ascii="Arial" w:eastAsia="Times New Roman" w:hAnsi="Arial" w:cs="Arial"/>
                      <w:lang w:eastAsia="en-GB"/>
                    </w:rPr>
                    <w:t xml:space="preserve"> Anaesthetic and Post Anaesthetic Care</w:t>
                  </w:r>
                </w:p>
              </w:tc>
            </w:tr>
            <w:tr w:rsidR="00134E7C" w:rsidRPr="005D7426" w14:paraId="6C8CB853" w14:textId="77777777" w:rsidTr="00942B88">
              <w:tc>
                <w:tcPr>
                  <w:tcW w:w="4269" w:type="dxa"/>
                  <w:shd w:val="clear" w:color="auto" w:fill="FFFFFF" w:themeFill="background1"/>
                </w:tcPr>
                <w:p w14:paraId="1A63A9BC" w14:textId="77777777" w:rsidR="00134E7C" w:rsidRPr="005D7426" w:rsidRDefault="00134E7C" w:rsidP="00C87F45">
                  <w:pPr>
                    <w:rPr>
                      <w:rFonts w:eastAsia="Times New Roman" w:cs="Arial"/>
                    </w:rPr>
                  </w:pPr>
                  <w:r>
                    <w:rPr>
                      <w:rFonts w:ascii="Arial" w:eastAsia="Times New Roman" w:hAnsi="Arial" w:cs="Arial"/>
                      <w:lang w:eastAsia="en-GB"/>
                    </w:rPr>
                    <w:t xml:space="preserve">Developing </w:t>
                  </w:r>
                  <w:r w:rsidRPr="005D7426">
                    <w:rPr>
                      <w:rFonts w:ascii="Arial" w:eastAsia="Times New Roman" w:hAnsi="Arial" w:cs="Arial"/>
                      <w:lang w:eastAsia="en-GB"/>
                    </w:rPr>
                    <w:t>Anaesthetic and Post Anaesthetic Care</w:t>
                  </w:r>
                </w:p>
              </w:tc>
              <w:tc>
                <w:tcPr>
                  <w:tcW w:w="4274" w:type="dxa"/>
                  <w:shd w:val="clear" w:color="auto" w:fill="FFFFFF" w:themeFill="background1"/>
                </w:tcPr>
                <w:p w14:paraId="7C7340DF" w14:textId="77777777" w:rsidR="00134E7C" w:rsidRPr="005D7426" w:rsidRDefault="00134E7C" w:rsidP="00C87F45">
                  <w:pPr>
                    <w:rPr>
                      <w:rFonts w:eastAsia="Times New Roman" w:cs="Arial"/>
                    </w:rPr>
                  </w:pPr>
                  <w:r w:rsidRPr="005D7426">
                    <w:rPr>
                      <w:rFonts w:ascii="Arial" w:eastAsia="Times New Roman" w:hAnsi="Arial" w:cs="Arial"/>
                      <w:lang w:eastAsia="en-GB"/>
                    </w:rPr>
                    <w:t>Enhanced Anaesthetic and Post Anaesthetic Care</w:t>
                  </w:r>
                </w:p>
              </w:tc>
            </w:tr>
            <w:tr w:rsidR="00C87F45" w:rsidRPr="005D7426" w14:paraId="2ABF12E3" w14:textId="77777777" w:rsidTr="00942B88">
              <w:tc>
                <w:tcPr>
                  <w:tcW w:w="4269" w:type="dxa"/>
                  <w:shd w:val="clear" w:color="auto" w:fill="FFFFFF" w:themeFill="background1"/>
                </w:tcPr>
                <w:p w14:paraId="6D88382B" w14:textId="77777777" w:rsidR="00C87F45" w:rsidRPr="005D7426" w:rsidRDefault="00C87F45" w:rsidP="00C87F45">
                  <w:pPr>
                    <w:rPr>
                      <w:rFonts w:ascii="Arial" w:eastAsia="Times New Roman" w:hAnsi="Arial" w:cs="Arial"/>
                    </w:rPr>
                  </w:pPr>
                  <w:r w:rsidRPr="005D7426">
                    <w:rPr>
                      <w:rFonts w:ascii="Arial" w:eastAsia="Times New Roman" w:hAnsi="Arial" w:cs="Arial"/>
                    </w:rPr>
                    <w:t>Developing Surgical Practice</w:t>
                  </w:r>
                </w:p>
              </w:tc>
              <w:tc>
                <w:tcPr>
                  <w:tcW w:w="4274" w:type="dxa"/>
                  <w:shd w:val="clear" w:color="auto" w:fill="FFFFFF" w:themeFill="background1"/>
                </w:tcPr>
                <w:p w14:paraId="1DDFB8BE" w14:textId="77777777" w:rsidR="00C87F45" w:rsidRPr="005D7426" w:rsidRDefault="00C87F45" w:rsidP="00C87F45">
                  <w:pPr>
                    <w:rPr>
                      <w:rFonts w:ascii="Arial" w:eastAsia="Times New Roman" w:hAnsi="Arial" w:cs="Arial"/>
                    </w:rPr>
                  </w:pPr>
                  <w:r w:rsidRPr="005D7426">
                    <w:rPr>
                      <w:rFonts w:ascii="Arial" w:eastAsia="Times New Roman" w:hAnsi="Arial" w:cs="Arial"/>
                    </w:rPr>
                    <w:t>Enhanced Surgical Practice</w:t>
                  </w:r>
                </w:p>
              </w:tc>
            </w:tr>
          </w:tbl>
          <w:p w14:paraId="7F445B56" w14:textId="77777777" w:rsidR="00C87F45" w:rsidRPr="005D7426" w:rsidRDefault="00C87F45" w:rsidP="00C87F45">
            <w:pPr>
              <w:rPr>
                <w:rFonts w:ascii="Arial" w:eastAsia="Times New Roman" w:hAnsi="Arial" w:cs="Arial"/>
                <w:b/>
              </w:rPr>
            </w:pPr>
          </w:p>
        </w:tc>
      </w:tr>
      <w:tr w:rsidR="004403C3" w14:paraId="63ADE4B6" w14:textId="77777777" w:rsidTr="001A0521">
        <w:trPr>
          <w:gridAfter w:val="1"/>
          <w:wAfter w:w="62" w:type="dxa"/>
        </w:trPr>
        <w:tc>
          <w:tcPr>
            <w:tcW w:w="9067" w:type="dxa"/>
            <w:shd w:val="clear" w:color="auto" w:fill="FFFFFF" w:themeFill="background1"/>
          </w:tcPr>
          <w:p w14:paraId="1628791C" w14:textId="77777777" w:rsidR="004403C3" w:rsidRPr="004403C3" w:rsidRDefault="004403C3" w:rsidP="001A0521">
            <w:pPr>
              <w:shd w:val="clear" w:color="auto" w:fill="FFFFFF" w:themeFill="background1"/>
              <w:rPr>
                <w:rFonts w:cs="Arial"/>
              </w:rPr>
            </w:pPr>
          </w:p>
          <w:p w14:paraId="29BAE1FE" w14:textId="77777777" w:rsidR="004403C3" w:rsidRPr="004403C3" w:rsidRDefault="004403C3" w:rsidP="00ED4547">
            <w:pPr>
              <w:pStyle w:val="ListParagraph"/>
              <w:numPr>
                <w:ilvl w:val="0"/>
                <w:numId w:val="50"/>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017C974F" w14:textId="77777777" w:rsidR="004403C3" w:rsidRPr="004403C3" w:rsidRDefault="004403C3" w:rsidP="00ED4547">
            <w:pPr>
              <w:pStyle w:val="ListParagraph"/>
              <w:numPr>
                <w:ilvl w:val="0"/>
                <w:numId w:val="50"/>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23C5507F" w14:textId="77777777" w:rsidR="004403C3" w:rsidRDefault="004403C3" w:rsidP="00C87F45">
            <w:pPr>
              <w:rPr>
                <w:rFonts w:eastAsia="Times New Roman" w:cs="Arial"/>
                <w:b/>
              </w:rPr>
            </w:pPr>
          </w:p>
        </w:tc>
      </w:tr>
    </w:tbl>
    <w:p w14:paraId="212C17E3" w14:textId="77777777" w:rsidR="004403C3" w:rsidRDefault="004403C3" w:rsidP="00C87F45">
      <w:pPr>
        <w:spacing w:after="0" w:line="240" w:lineRule="auto"/>
        <w:rPr>
          <w:rFonts w:eastAsia="Times New Roman" w:cs="Arial"/>
          <w:b/>
        </w:rPr>
      </w:pPr>
    </w:p>
    <w:tbl>
      <w:tblPr>
        <w:tblStyle w:val="TableGrid"/>
        <w:tblW w:w="9209" w:type="dxa"/>
        <w:tblLook w:val="04A0" w:firstRow="1" w:lastRow="0" w:firstColumn="1" w:lastColumn="0" w:noHBand="0" w:noVBand="1"/>
      </w:tblPr>
      <w:tblGrid>
        <w:gridCol w:w="9129"/>
        <w:gridCol w:w="80"/>
      </w:tblGrid>
      <w:tr w:rsidR="00C87F45" w:rsidRPr="005D7426" w14:paraId="01679A42" w14:textId="77777777" w:rsidTr="00BE362D">
        <w:trPr>
          <w:gridAfter w:val="1"/>
          <w:wAfter w:w="80" w:type="dxa"/>
        </w:trPr>
        <w:tc>
          <w:tcPr>
            <w:tcW w:w="9129" w:type="dxa"/>
          </w:tcPr>
          <w:p w14:paraId="339D21B4" w14:textId="77777777" w:rsidR="00C87F45" w:rsidRPr="005D7426" w:rsidRDefault="00C87F45" w:rsidP="00C87F45">
            <w:pPr>
              <w:rPr>
                <w:rFonts w:ascii="Arial" w:eastAsia="Times New Roman" w:hAnsi="Arial" w:cs="Arial"/>
                <w:b/>
                <w:sz w:val="24"/>
              </w:rPr>
            </w:pPr>
          </w:p>
          <w:p w14:paraId="2E22BFBF" w14:textId="77777777" w:rsidR="00C87F45" w:rsidRPr="005D7426" w:rsidRDefault="00C87F45" w:rsidP="00C87F45">
            <w:pPr>
              <w:rPr>
                <w:rFonts w:ascii="Arial" w:eastAsia="Times New Roman" w:hAnsi="Arial" w:cs="Arial"/>
                <w:b/>
              </w:rPr>
            </w:pPr>
            <w:r w:rsidRPr="005D7426">
              <w:rPr>
                <w:rFonts w:ascii="Arial" w:eastAsia="Times New Roman" w:hAnsi="Arial" w:cs="Arial"/>
                <w:b/>
              </w:rPr>
              <w:t>Dip HE Operating Department Practice (US0797 / US0881)</w:t>
            </w:r>
          </w:p>
          <w:p w14:paraId="0622D590" w14:textId="77777777" w:rsidR="00C87F45" w:rsidRPr="005D7426" w:rsidRDefault="00C87F45" w:rsidP="00C87F45">
            <w:pPr>
              <w:rPr>
                <w:rFonts w:ascii="Arial" w:eastAsia="Times New Roman" w:hAnsi="Arial" w:cs="Arial"/>
              </w:rPr>
            </w:pPr>
          </w:p>
        </w:tc>
      </w:tr>
      <w:tr w:rsidR="00C87F45" w:rsidRPr="005D7426" w14:paraId="78C4F6EE" w14:textId="77777777" w:rsidTr="00BE362D">
        <w:trPr>
          <w:gridAfter w:val="1"/>
          <w:wAfter w:w="80" w:type="dxa"/>
          <w:trHeight w:val="3534"/>
        </w:trPr>
        <w:tc>
          <w:tcPr>
            <w:tcW w:w="9129" w:type="dxa"/>
          </w:tcPr>
          <w:p w14:paraId="7E957824" w14:textId="77777777" w:rsidR="00C87F45" w:rsidRDefault="00C87F45" w:rsidP="00ED4547">
            <w:pPr>
              <w:numPr>
                <w:ilvl w:val="0"/>
                <w:numId w:val="22"/>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472EF6B0" w14:textId="77777777" w:rsidR="00A459F4" w:rsidRDefault="00A459F4" w:rsidP="00ED4547">
            <w:pPr>
              <w:numPr>
                <w:ilvl w:val="0"/>
                <w:numId w:val="22"/>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EB26B0">
              <w:rPr>
                <w:rFonts w:ascii="Arial (W1)" w:hAnsi="Arial (W1)" w:cs="Times New Roman"/>
              </w:rPr>
              <w:t xml:space="preserve">that are allocated a grade </w:t>
            </w:r>
            <w:r>
              <w:rPr>
                <w:rFonts w:ascii="Arial (W1)" w:hAnsi="Arial (W1)" w:cs="Times New Roman"/>
              </w:rPr>
              <w:t>are capped at the item level</w:t>
            </w:r>
          </w:p>
          <w:p w14:paraId="6FBA9BD2" w14:textId="77777777" w:rsidR="00C87F45" w:rsidRPr="005D7426" w:rsidRDefault="00C87F45" w:rsidP="00ED4547">
            <w:pPr>
              <w:numPr>
                <w:ilvl w:val="0"/>
                <w:numId w:val="22"/>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64F8B7FB" w14:textId="77777777" w:rsidR="00C87F45" w:rsidRDefault="00C87F45" w:rsidP="00ED4547">
            <w:pPr>
              <w:numPr>
                <w:ilvl w:val="0"/>
                <w:numId w:val="22"/>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34B6F937" w14:textId="77777777" w:rsidR="00B21A81" w:rsidRDefault="00B21A81" w:rsidP="00ED4547">
            <w:pPr>
              <w:numPr>
                <w:ilvl w:val="0"/>
                <w:numId w:val="22"/>
              </w:numPr>
              <w:contextualSpacing/>
              <w:rPr>
                <w:rFonts w:ascii="Arial" w:eastAsia="Times New Roman" w:hAnsi="Arial" w:cs="Arial"/>
              </w:rPr>
            </w:pPr>
            <w:r>
              <w:rPr>
                <w:rFonts w:ascii="Arial" w:eastAsia="Times New Roman" w:hAnsi="Arial" w:cs="Arial"/>
              </w:rPr>
              <w:t>The following modules have a higher pass threshold:</w:t>
            </w:r>
          </w:p>
          <w:p w14:paraId="6A83956F" w14:textId="77777777" w:rsidR="00B21A81" w:rsidRDefault="00B21A81" w:rsidP="00B21A81">
            <w:pPr>
              <w:ind w:left="720"/>
              <w:contextualSpacing/>
              <w:rPr>
                <w:rFonts w:ascii="Arial" w:eastAsia="Times New Roman" w:hAnsi="Arial" w:cs="Arial"/>
              </w:rPr>
            </w:pPr>
          </w:p>
          <w:tbl>
            <w:tblPr>
              <w:tblStyle w:val="TableGrid"/>
              <w:tblW w:w="0" w:type="auto"/>
              <w:shd w:val="clear" w:color="auto" w:fill="F7CAAC" w:themeFill="accent2" w:themeFillTint="66"/>
              <w:tblLook w:val="04A0" w:firstRow="1" w:lastRow="0" w:firstColumn="1" w:lastColumn="0" w:noHBand="0" w:noVBand="1"/>
            </w:tblPr>
            <w:tblGrid>
              <w:gridCol w:w="2967"/>
              <w:gridCol w:w="2968"/>
              <w:gridCol w:w="2968"/>
            </w:tblGrid>
            <w:tr w:rsidR="00B21A81" w14:paraId="30E38394" w14:textId="77777777" w:rsidTr="00942B88">
              <w:tc>
                <w:tcPr>
                  <w:tcW w:w="2967" w:type="dxa"/>
                  <w:shd w:val="clear" w:color="auto" w:fill="F7CAAC" w:themeFill="accent2" w:themeFillTint="66"/>
                </w:tcPr>
                <w:p w14:paraId="5508B716" w14:textId="77777777" w:rsidR="00B21A81" w:rsidRPr="00EA0923" w:rsidRDefault="00B21A81" w:rsidP="00B21A81">
                  <w:pPr>
                    <w:contextualSpacing/>
                    <w:rPr>
                      <w:rFonts w:ascii="Arial" w:eastAsia="Times New Roman" w:hAnsi="Arial" w:cs="Arial"/>
                      <w:b/>
                    </w:rPr>
                  </w:pPr>
                  <w:r w:rsidRPr="00EA0923">
                    <w:rPr>
                      <w:rFonts w:ascii="Arial" w:eastAsia="Times New Roman" w:hAnsi="Arial" w:cs="Arial"/>
                      <w:b/>
                    </w:rPr>
                    <w:t>Module</w:t>
                  </w:r>
                </w:p>
              </w:tc>
              <w:tc>
                <w:tcPr>
                  <w:tcW w:w="2968" w:type="dxa"/>
                  <w:shd w:val="clear" w:color="auto" w:fill="F7CAAC" w:themeFill="accent2" w:themeFillTint="66"/>
                </w:tcPr>
                <w:p w14:paraId="4A64B92F" w14:textId="77777777" w:rsidR="00B21A81" w:rsidRPr="00EA0923" w:rsidRDefault="00B21A81" w:rsidP="00B21A81">
                  <w:pPr>
                    <w:contextualSpacing/>
                    <w:rPr>
                      <w:rFonts w:ascii="Arial" w:eastAsia="Times New Roman" w:hAnsi="Arial" w:cs="Arial"/>
                      <w:b/>
                    </w:rPr>
                  </w:pPr>
                  <w:r w:rsidRPr="00EA0923">
                    <w:rPr>
                      <w:rFonts w:ascii="Arial" w:eastAsia="Times New Roman" w:hAnsi="Arial" w:cs="Arial"/>
                      <w:b/>
                    </w:rPr>
                    <w:t xml:space="preserve">Item of Assessment </w:t>
                  </w:r>
                </w:p>
              </w:tc>
              <w:tc>
                <w:tcPr>
                  <w:tcW w:w="2968" w:type="dxa"/>
                  <w:shd w:val="clear" w:color="auto" w:fill="F7CAAC" w:themeFill="accent2" w:themeFillTint="66"/>
                </w:tcPr>
                <w:p w14:paraId="15211306" w14:textId="77777777" w:rsidR="00B21A81" w:rsidRPr="00EA0923" w:rsidRDefault="00B21A81" w:rsidP="00B21A81">
                  <w:pPr>
                    <w:contextualSpacing/>
                    <w:rPr>
                      <w:rFonts w:ascii="Arial" w:eastAsia="Times New Roman" w:hAnsi="Arial" w:cs="Arial"/>
                      <w:b/>
                    </w:rPr>
                  </w:pPr>
                  <w:r w:rsidRPr="00EA0923">
                    <w:rPr>
                      <w:rFonts w:ascii="Arial" w:eastAsia="Times New Roman" w:hAnsi="Arial" w:cs="Arial"/>
                      <w:b/>
                    </w:rPr>
                    <w:t>Pass Threshold</w:t>
                  </w:r>
                </w:p>
              </w:tc>
            </w:tr>
            <w:tr w:rsidR="00B21A81" w14:paraId="3E54BF3F" w14:textId="77777777" w:rsidTr="002D2AF7">
              <w:tc>
                <w:tcPr>
                  <w:tcW w:w="2967" w:type="dxa"/>
                  <w:shd w:val="clear" w:color="auto" w:fill="FFFFFF" w:themeFill="background1"/>
                </w:tcPr>
                <w:p w14:paraId="233B99A9" w14:textId="77777777" w:rsidR="00B21A81" w:rsidRPr="00B21A81" w:rsidRDefault="00B21A81" w:rsidP="00B21A81">
                  <w:pPr>
                    <w:contextualSpacing/>
                    <w:rPr>
                      <w:rFonts w:ascii="Arial" w:eastAsia="Times New Roman" w:hAnsi="Arial" w:cs="Arial"/>
                    </w:rPr>
                  </w:pPr>
                  <w:r w:rsidRPr="00B21A81">
                    <w:rPr>
                      <w:rFonts w:ascii="Arial" w:hAnsi="Arial" w:cs="Arial"/>
                    </w:rPr>
                    <w:t>Introduction to Anaesthetic and Post Anaesthetic Care</w:t>
                  </w:r>
                </w:p>
              </w:tc>
              <w:tc>
                <w:tcPr>
                  <w:tcW w:w="2968" w:type="dxa"/>
                  <w:shd w:val="clear" w:color="auto" w:fill="FFFFFF" w:themeFill="background1"/>
                </w:tcPr>
                <w:p w14:paraId="4082BA84" w14:textId="77777777" w:rsidR="00B21A81" w:rsidRPr="00B21A81" w:rsidRDefault="00B21A81" w:rsidP="00B21A81">
                  <w:pPr>
                    <w:contextualSpacing/>
                    <w:rPr>
                      <w:rFonts w:ascii="Arial" w:eastAsia="Times New Roman" w:hAnsi="Arial" w:cs="Arial"/>
                    </w:rPr>
                  </w:pPr>
                  <w:r w:rsidRPr="00B21A81">
                    <w:rPr>
                      <w:rFonts w:ascii="Arial" w:eastAsia="Times New Roman" w:hAnsi="Arial" w:cs="Arial"/>
                    </w:rPr>
                    <w:t>Numeracy exam</w:t>
                  </w:r>
                </w:p>
              </w:tc>
              <w:tc>
                <w:tcPr>
                  <w:tcW w:w="2968" w:type="dxa"/>
                  <w:shd w:val="clear" w:color="auto" w:fill="FFFFFF" w:themeFill="background1"/>
                </w:tcPr>
                <w:p w14:paraId="723A36C9" w14:textId="77777777" w:rsidR="00B21A81" w:rsidRPr="00B21A81" w:rsidRDefault="00B21A81" w:rsidP="00B21A81">
                  <w:pPr>
                    <w:contextualSpacing/>
                    <w:rPr>
                      <w:rFonts w:ascii="Arial" w:eastAsia="Times New Roman" w:hAnsi="Arial" w:cs="Arial"/>
                    </w:rPr>
                  </w:pPr>
                  <w:r w:rsidRPr="00B21A81">
                    <w:rPr>
                      <w:rFonts w:ascii="Arial" w:eastAsia="Times New Roman" w:hAnsi="Arial" w:cs="Arial"/>
                    </w:rPr>
                    <w:t>70%</w:t>
                  </w:r>
                </w:p>
              </w:tc>
            </w:tr>
            <w:tr w:rsidR="00B21A81" w14:paraId="70D41099" w14:textId="77777777" w:rsidTr="002D2AF7">
              <w:tc>
                <w:tcPr>
                  <w:tcW w:w="2967" w:type="dxa"/>
                  <w:shd w:val="clear" w:color="auto" w:fill="FFFFFF" w:themeFill="background1"/>
                </w:tcPr>
                <w:p w14:paraId="5439A209" w14:textId="77777777" w:rsidR="00B21A81" w:rsidRPr="00B21A81" w:rsidRDefault="00B21A81" w:rsidP="00B21A81">
                  <w:pPr>
                    <w:contextualSpacing/>
                    <w:rPr>
                      <w:rFonts w:ascii="Arial" w:eastAsia="Times New Roman" w:hAnsi="Arial" w:cs="Arial"/>
                    </w:rPr>
                  </w:pPr>
                  <w:r w:rsidRPr="00B21A81">
                    <w:rPr>
                      <w:rFonts w:ascii="Arial" w:eastAsia="Times New Roman" w:hAnsi="Arial" w:cs="Arial"/>
                    </w:rPr>
                    <w:t xml:space="preserve">Managing </w:t>
                  </w:r>
                  <w:r w:rsidRPr="00B21A81">
                    <w:rPr>
                      <w:rFonts w:ascii="Arial" w:hAnsi="Arial" w:cs="Arial"/>
                    </w:rPr>
                    <w:t>Anaesthetic and Post Anaesthetic Care</w:t>
                  </w:r>
                </w:p>
              </w:tc>
              <w:tc>
                <w:tcPr>
                  <w:tcW w:w="2968" w:type="dxa"/>
                  <w:shd w:val="clear" w:color="auto" w:fill="FFFFFF" w:themeFill="background1"/>
                </w:tcPr>
                <w:p w14:paraId="420A1E6B" w14:textId="77777777" w:rsidR="00B21A81" w:rsidRPr="00B21A81" w:rsidRDefault="00112EA7" w:rsidP="00B21A81">
                  <w:pPr>
                    <w:contextualSpacing/>
                    <w:rPr>
                      <w:rFonts w:ascii="Arial" w:eastAsia="Times New Roman" w:hAnsi="Arial" w:cs="Arial"/>
                    </w:rPr>
                  </w:pPr>
                  <w:r>
                    <w:rPr>
                      <w:rFonts w:ascii="Arial" w:eastAsia="Times New Roman" w:hAnsi="Arial" w:cs="Arial"/>
                    </w:rPr>
                    <w:t>Drugs calculation test</w:t>
                  </w:r>
                </w:p>
              </w:tc>
              <w:tc>
                <w:tcPr>
                  <w:tcW w:w="2968" w:type="dxa"/>
                  <w:shd w:val="clear" w:color="auto" w:fill="FFFFFF" w:themeFill="background1"/>
                </w:tcPr>
                <w:p w14:paraId="193DBEF9" w14:textId="77777777" w:rsidR="00B21A81" w:rsidRPr="00B21A81" w:rsidRDefault="00EC4F69" w:rsidP="00B21A81">
                  <w:pPr>
                    <w:contextualSpacing/>
                    <w:rPr>
                      <w:rFonts w:ascii="Arial" w:eastAsia="Times New Roman" w:hAnsi="Arial" w:cs="Arial"/>
                    </w:rPr>
                  </w:pPr>
                  <w:r>
                    <w:rPr>
                      <w:rFonts w:ascii="Arial" w:eastAsia="Times New Roman" w:hAnsi="Arial" w:cs="Arial"/>
                    </w:rPr>
                    <w:t>10</w:t>
                  </w:r>
                  <w:r w:rsidR="00B21A81" w:rsidRPr="00B21A81">
                    <w:rPr>
                      <w:rFonts w:ascii="Arial" w:eastAsia="Times New Roman" w:hAnsi="Arial" w:cs="Arial"/>
                    </w:rPr>
                    <w:t>0%</w:t>
                  </w:r>
                </w:p>
              </w:tc>
            </w:tr>
          </w:tbl>
          <w:p w14:paraId="128DBBFD" w14:textId="77777777" w:rsidR="00B21A81" w:rsidRDefault="00B21A81" w:rsidP="00B21A81">
            <w:pPr>
              <w:contextualSpacing/>
              <w:rPr>
                <w:rFonts w:ascii="Arial" w:eastAsia="Times New Roman" w:hAnsi="Arial" w:cs="Arial"/>
              </w:rPr>
            </w:pPr>
          </w:p>
          <w:p w14:paraId="62719CDE" w14:textId="77777777" w:rsidR="00B21A81" w:rsidRDefault="00B21A81" w:rsidP="00ED4547">
            <w:pPr>
              <w:pStyle w:val="ListParagraph"/>
              <w:numPr>
                <w:ilvl w:val="0"/>
                <w:numId w:val="22"/>
              </w:numPr>
              <w:shd w:val="clear" w:color="auto" w:fill="FFFFFF" w:themeFill="background1"/>
              <w:rPr>
                <w:rFonts w:cs="Arial"/>
              </w:rPr>
            </w:pPr>
            <w:r>
              <w:rPr>
                <w:rFonts w:cs="Arial"/>
              </w:rPr>
              <w:t>The practice element(s) of the following modules must be passed before commencing the practice element(s) of the succeeding module</w:t>
            </w:r>
          </w:p>
          <w:p w14:paraId="3B9BE730" w14:textId="77777777" w:rsidR="00B21A81" w:rsidRDefault="00B21A81" w:rsidP="00C87F45">
            <w:pPr>
              <w:ind w:left="360"/>
              <w:rPr>
                <w:rFonts w:ascii="Arial" w:eastAsia="Times New Roman" w:hAnsi="Arial" w:cs="Arial"/>
                <w:b/>
              </w:rPr>
            </w:pPr>
          </w:p>
          <w:tbl>
            <w:tblPr>
              <w:tblStyle w:val="TableGrid"/>
              <w:tblW w:w="0" w:type="auto"/>
              <w:tblInd w:w="360" w:type="dxa"/>
              <w:tblLook w:val="04A0" w:firstRow="1" w:lastRow="0" w:firstColumn="1" w:lastColumn="0" w:noHBand="0" w:noVBand="1"/>
            </w:tblPr>
            <w:tblGrid>
              <w:gridCol w:w="4269"/>
              <w:gridCol w:w="4274"/>
            </w:tblGrid>
            <w:tr w:rsidR="00C87F45" w:rsidRPr="005D7426" w14:paraId="669CD5B3" w14:textId="77777777" w:rsidTr="00942B88">
              <w:tc>
                <w:tcPr>
                  <w:tcW w:w="4269" w:type="dxa"/>
                  <w:shd w:val="clear" w:color="auto" w:fill="F7CAAC" w:themeFill="accent2" w:themeFillTint="66"/>
                </w:tcPr>
                <w:p w14:paraId="6700DD8C" w14:textId="77777777" w:rsidR="00C87F45" w:rsidRPr="005D7426" w:rsidRDefault="00C87F45" w:rsidP="00C87F45">
                  <w:pPr>
                    <w:rPr>
                      <w:rFonts w:ascii="Arial" w:eastAsia="Times New Roman" w:hAnsi="Arial" w:cs="Arial"/>
                      <w:b/>
                    </w:rPr>
                  </w:pPr>
                  <w:r w:rsidRPr="005D7426">
                    <w:rPr>
                      <w:rFonts w:ascii="Arial" w:eastAsia="Times New Roman" w:hAnsi="Arial" w:cs="Arial"/>
                      <w:b/>
                    </w:rPr>
                    <w:t>Pre-Requisite Module</w:t>
                  </w:r>
                </w:p>
              </w:tc>
              <w:tc>
                <w:tcPr>
                  <w:tcW w:w="4274" w:type="dxa"/>
                  <w:shd w:val="clear" w:color="auto" w:fill="F7CAAC" w:themeFill="accent2" w:themeFillTint="66"/>
                </w:tcPr>
                <w:p w14:paraId="27403E25" w14:textId="77777777" w:rsidR="00C87F45" w:rsidRPr="005D7426" w:rsidRDefault="00C87F45" w:rsidP="00C87F45">
                  <w:pPr>
                    <w:rPr>
                      <w:rFonts w:ascii="Arial" w:eastAsia="Times New Roman" w:hAnsi="Arial" w:cs="Arial"/>
                      <w:b/>
                    </w:rPr>
                  </w:pPr>
                  <w:r w:rsidRPr="005D7426">
                    <w:rPr>
                      <w:rFonts w:ascii="Arial" w:eastAsia="Times New Roman" w:hAnsi="Arial" w:cs="Arial"/>
                      <w:b/>
                    </w:rPr>
                    <w:t>Succeeding Module</w:t>
                  </w:r>
                </w:p>
              </w:tc>
            </w:tr>
            <w:tr w:rsidR="00C87F45" w:rsidRPr="005D7426" w14:paraId="058BD99D" w14:textId="77777777" w:rsidTr="002D2AF7">
              <w:tc>
                <w:tcPr>
                  <w:tcW w:w="4269" w:type="dxa"/>
                  <w:shd w:val="clear" w:color="auto" w:fill="FFFFFF" w:themeFill="background1"/>
                </w:tcPr>
                <w:p w14:paraId="29BF2013" w14:textId="77777777" w:rsidR="00C87F45" w:rsidRPr="005D7426" w:rsidRDefault="00C87F45" w:rsidP="00C87F45">
                  <w:pPr>
                    <w:rPr>
                      <w:rFonts w:ascii="Arial" w:eastAsia="Times New Roman" w:hAnsi="Arial" w:cs="Arial"/>
                    </w:rPr>
                  </w:pPr>
                  <w:r w:rsidRPr="005D7426">
                    <w:rPr>
                      <w:rFonts w:ascii="Arial" w:eastAsia="Times New Roman" w:hAnsi="Arial" w:cs="Arial"/>
                    </w:rPr>
                    <w:t xml:space="preserve">Introduction to Surgical Practice </w:t>
                  </w:r>
                </w:p>
              </w:tc>
              <w:tc>
                <w:tcPr>
                  <w:tcW w:w="4274" w:type="dxa"/>
                  <w:shd w:val="clear" w:color="auto" w:fill="FFFFFF" w:themeFill="background1"/>
                </w:tcPr>
                <w:p w14:paraId="243E4FE5" w14:textId="77777777" w:rsidR="00C87F45" w:rsidRPr="005D7426" w:rsidRDefault="00C87F45" w:rsidP="00C87F45">
                  <w:pPr>
                    <w:rPr>
                      <w:rFonts w:ascii="Arial" w:eastAsia="Times New Roman" w:hAnsi="Arial" w:cs="Arial"/>
                    </w:rPr>
                  </w:pPr>
                  <w:r w:rsidRPr="005D7426">
                    <w:rPr>
                      <w:rFonts w:ascii="Arial" w:eastAsia="Times New Roman" w:hAnsi="Arial" w:cs="Arial"/>
                    </w:rPr>
                    <w:t>Developing Surgical Practice</w:t>
                  </w:r>
                </w:p>
              </w:tc>
            </w:tr>
            <w:tr w:rsidR="00C87F45" w:rsidRPr="005D7426" w14:paraId="556055CB" w14:textId="77777777" w:rsidTr="002D2AF7">
              <w:tc>
                <w:tcPr>
                  <w:tcW w:w="4269" w:type="dxa"/>
                  <w:shd w:val="clear" w:color="auto" w:fill="FFFFFF" w:themeFill="background1"/>
                </w:tcPr>
                <w:p w14:paraId="61281235" w14:textId="77777777" w:rsidR="00C87F45" w:rsidRPr="005D7426" w:rsidRDefault="00C87F45" w:rsidP="00C87F45">
                  <w:pPr>
                    <w:rPr>
                      <w:rFonts w:ascii="Arial" w:eastAsia="Times New Roman" w:hAnsi="Arial" w:cs="Arial"/>
                      <w:b/>
                    </w:rPr>
                  </w:pPr>
                  <w:r w:rsidRPr="005D7426">
                    <w:rPr>
                      <w:rFonts w:ascii="Arial" w:eastAsia="Times New Roman" w:hAnsi="Arial" w:cs="Arial"/>
                      <w:lang w:eastAsia="en-GB"/>
                    </w:rPr>
                    <w:t xml:space="preserve">Introduction to Anaesthetic and Post Anaesthetic Care </w:t>
                  </w:r>
                </w:p>
              </w:tc>
              <w:tc>
                <w:tcPr>
                  <w:tcW w:w="4274" w:type="dxa"/>
                  <w:shd w:val="clear" w:color="auto" w:fill="FFFFFF" w:themeFill="background1"/>
                </w:tcPr>
                <w:p w14:paraId="594F619B" w14:textId="77777777" w:rsidR="007F3C56" w:rsidRPr="005D7426" w:rsidRDefault="00C87F45" w:rsidP="006D70D1">
                  <w:pPr>
                    <w:rPr>
                      <w:rFonts w:ascii="Arial" w:eastAsia="Times New Roman" w:hAnsi="Arial" w:cs="Arial"/>
                      <w:b/>
                    </w:rPr>
                  </w:pPr>
                  <w:r w:rsidRPr="005D7426">
                    <w:rPr>
                      <w:rFonts w:ascii="Arial" w:eastAsia="Times New Roman" w:hAnsi="Arial" w:cs="Arial"/>
                      <w:lang w:eastAsia="en-GB"/>
                    </w:rPr>
                    <w:t>Managing Anaesthetic and Post Anaesthetic Care</w:t>
                  </w:r>
                </w:p>
              </w:tc>
            </w:tr>
          </w:tbl>
          <w:p w14:paraId="6BC82875" w14:textId="77777777" w:rsidR="00C87F45" w:rsidRPr="005D7426" w:rsidRDefault="00C87F45" w:rsidP="00C87F45">
            <w:pPr>
              <w:rPr>
                <w:rFonts w:ascii="Arial" w:eastAsia="Times New Roman" w:hAnsi="Arial" w:cs="Arial"/>
                <w:b/>
              </w:rPr>
            </w:pPr>
          </w:p>
        </w:tc>
      </w:tr>
      <w:tr w:rsidR="001A0521" w14:paraId="74A05811" w14:textId="77777777" w:rsidTr="00BE362D">
        <w:tc>
          <w:tcPr>
            <w:tcW w:w="9209" w:type="dxa"/>
            <w:gridSpan w:val="2"/>
            <w:shd w:val="clear" w:color="auto" w:fill="FFFFFF" w:themeFill="background1"/>
          </w:tcPr>
          <w:p w14:paraId="3741EDFD" w14:textId="77777777" w:rsidR="001A0521" w:rsidRPr="001A0521" w:rsidRDefault="001A0521" w:rsidP="001A0521">
            <w:pPr>
              <w:pStyle w:val="ListParagraph"/>
              <w:shd w:val="clear" w:color="auto" w:fill="FFFFFF" w:themeFill="background1"/>
              <w:rPr>
                <w:rFonts w:cs="Arial"/>
              </w:rPr>
            </w:pPr>
          </w:p>
          <w:p w14:paraId="7753E18B" w14:textId="77777777" w:rsidR="001A0521" w:rsidRPr="001A0521" w:rsidRDefault="001A0521" w:rsidP="00ED4547">
            <w:pPr>
              <w:pStyle w:val="ListParagraph"/>
              <w:numPr>
                <w:ilvl w:val="0"/>
                <w:numId w:val="22"/>
              </w:numPr>
              <w:shd w:val="clear" w:color="auto" w:fill="BDD6EE" w:themeFill="accent1" w:themeFillTint="66"/>
              <w:rPr>
                <w:rFonts w:cs="Arial"/>
              </w:rPr>
            </w:pPr>
            <w:r w:rsidRPr="001A0521">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68007B25" w14:textId="77777777" w:rsidR="001A0521" w:rsidRPr="001A0521" w:rsidRDefault="001A0521" w:rsidP="00ED4547">
            <w:pPr>
              <w:pStyle w:val="ListParagraph"/>
              <w:numPr>
                <w:ilvl w:val="0"/>
                <w:numId w:val="22"/>
              </w:numPr>
              <w:shd w:val="clear" w:color="auto" w:fill="BDD6EE" w:themeFill="accent1" w:themeFillTint="66"/>
              <w:rPr>
                <w:rFonts w:cs="Arial"/>
              </w:rPr>
            </w:pPr>
            <w:r w:rsidRPr="001A0521">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758118C6" w14:textId="77777777" w:rsidR="001A0521" w:rsidRPr="001A0521" w:rsidRDefault="001A0521" w:rsidP="00C87F45">
            <w:pPr>
              <w:rPr>
                <w:rFonts w:eastAsia="Times New Roman" w:cs="Arial"/>
              </w:rPr>
            </w:pPr>
          </w:p>
        </w:tc>
      </w:tr>
    </w:tbl>
    <w:p w14:paraId="465F72FF" w14:textId="77777777" w:rsidR="007F3C56" w:rsidRPr="005D7426" w:rsidRDefault="007F3C56"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58BB8B7C" w14:textId="77777777" w:rsidTr="00C87F45">
        <w:tc>
          <w:tcPr>
            <w:tcW w:w="9129" w:type="dxa"/>
          </w:tcPr>
          <w:p w14:paraId="56CB6CFD" w14:textId="77777777" w:rsidR="00C87F45" w:rsidRPr="005D7426" w:rsidRDefault="00C87F45" w:rsidP="00C87F45">
            <w:pPr>
              <w:rPr>
                <w:rFonts w:ascii="Arial" w:eastAsia="Times New Roman" w:hAnsi="Arial" w:cs="Arial"/>
                <w:b/>
                <w:sz w:val="24"/>
              </w:rPr>
            </w:pPr>
          </w:p>
          <w:p w14:paraId="55210345"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Paramedic Science (US0347 / US0702)</w:t>
            </w:r>
          </w:p>
          <w:p w14:paraId="6E875457" w14:textId="77777777" w:rsidR="00C87F45" w:rsidRPr="005D7426" w:rsidRDefault="00C87F45" w:rsidP="00C87F45">
            <w:pPr>
              <w:rPr>
                <w:rFonts w:ascii="Arial" w:eastAsia="Times New Roman" w:hAnsi="Arial" w:cs="Arial"/>
              </w:rPr>
            </w:pPr>
          </w:p>
        </w:tc>
      </w:tr>
      <w:tr w:rsidR="00C87F45" w:rsidRPr="005D7426" w14:paraId="4AB81E36" w14:textId="77777777" w:rsidTr="00C87F45">
        <w:tc>
          <w:tcPr>
            <w:tcW w:w="9129" w:type="dxa"/>
          </w:tcPr>
          <w:p w14:paraId="2DE2F3E2" w14:textId="77777777" w:rsidR="00C87F45" w:rsidRDefault="00C87F45" w:rsidP="00ED4547">
            <w:pPr>
              <w:numPr>
                <w:ilvl w:val="0"/>
                <w:numId w:val="18"/>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76B2E4CA" w14:textId="77777777" w:rsidR="00A459F4" w:rsidRDefault="00A459F4" w:rsidP="00ED4547">
            <w:pPr>
              <w:numPr>
                <w:ilvl w:val="0"/>
                <w:numId w:val="18"/>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EB26B0">
              <w:rPr>
                <w:rFonts w:ascii="Arial (W1)" w:hAnsi="Arial (W1)" w:cs="Times New Roman"/>
              </w:rPr>
              <w:t xml:space="preserve">that are allocated a grade </w:t>
            </w:r>
            <w:r>
              <w:rPr>
                <w:rFonts w:ascii="Arial (W1)" w:hAnsi="Arial (W1)" w:cs="Times New Roman"/>
              </w:rPr>
              <w:t>are capped at the item level</w:t>
            </w:r>
          </w:p>
          <w:p w14:paraId="4800025B" w14:textId="77777777" w:rsidR="00C87F45" w:rsidRPr="005D7426" w:rsidRDefault="00C87F45" w:rsidP="00ED4547">
            <w:pPr>
              <w:numPr>
                <w:ilvl w:val="0"/>
                <w:numId w:val="18"/>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43674955" w14:textId="77777777" w:rsidR="00C87F45" w:rsidRDefault="00C87F45" w:rsidP="00ED4547">
            <w:pPr>
              <w:numPr>
                <w:ilvl w:val="0"/>
                <w:numId w:val="18"/>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6C750769" w14:textId="77777777" w:rsidR="000369F3" w:rsidRDefault="000369F3" w:rsidP="00ED4547">
            <w:pPr>
              <w:numPr>
                <w:ilvl w:val="0"/>
                <w:numId w:val="18"/>
              </w:numPr>
              <w:contextualSpacing/>
              <w:rPr>
                <w:rFonts w:ascii="Arial" w:eastAsia="Times New Roman" w:hAnsi="Arial" w:cs="Arial"/>
              </w:rPr>
            </w:pPr>
            <w:r w:rsidRPr="000369F3">
              <w:rPr>
                <w:rFonts w:ascii="Arial" w:eastAsia="Times New Roman" w:hAnsi="Arial" w:cs="Arial"/>
              </w:rPr>
              <w:t>Students must pass the ‘Developing Clinical Practice’ module at Level 4 in order to commence their clinical practice placements at Level 5</w:t>
            </w:r>
          </w:p>
          <w:p w14:paraId="60AA3690" w14:textId="77777777" w:rsidR="000369F3" w:rsidRPr="000369F3" w:rsidRDefault="000369F3" w:rsidP="00ED4547">
            <w:pPr>
              <w:numPr>
                <w:ilvl w:val="0"/>
                <w:numId w:val="18"/>
              </w:numPr>
              <w:contextualSpacing/>
              <w:rPr>
                <w:rFonts w:ascii="Arial" w:eastAsia="Times New Roman" w:hAnsi="Arial" w:cs="Arial"/>
              </w:rPr>
            </w:pPr>
            <w:r>
              <w:rPr>
                <w:rFonts w:ascii="Arial" w:eastAsia="Times New Roman" w:hAnsi="Arial" w:cs="Arial"/>
              </w:rPr>
              <w:t>Students must pass the ‘Advancing Clinical Practice’ module at Level 5 in order to commence their clinical practice placements at Level 6</w:t>
            </w:r>
          </w:p>
          <w:p w14:paraId="7CFC100B" w14:textId="77777777" w:rsidR="00C87F45" w:rsidRPr="005D7426" w:rsidRDefault="00C87F45" w:rsidP="00ED4547">
            <w:pPr>
              <w:numPr>
                <w:ilvl w:val="0"/>
                <w:numId w:val="18"/>
              </w:numPr>
              <w:contextualSpacing/>
              <w:rPr>
                <w:rFonts w:ascii="Arial" w:eastAsia="Times New Roman" w:hAnsi="Arial" w:cs="Arial"/>
              </w:rPr>
            </w:pPr>
            <w:r w:rsidRPr="005D7426">
              <w:rPr>
                <w:rFonts w:ascii="Arial" w:eastAsia="Times New Roman" w:hAnsi="Arial" w:cs="Arial"/>
              </w:rPr>
              <w:t>The following items of assessment within each module have a higher pass threshold:</w:t>
            </w:r>
          </w:p>
          <w:p w14:paraId="6D007F1D" w14:textId="77777777" w:rsidR="00C87F45" w:rsidRDefault="00C87F45" w:rsidP="00C87F45">
            <w:pPr>
              <w:rPr>
                <w:rFonts w:ascii="Arial" w:eastAsia="Times New Roman" w:hAnsi="Arial" w:cs="Arial"/>
                <w:b/>
              </w:rPr>
            </w:pPr>
          </w:p>
          <w:p w14:paraId="471964F6" w14:textId="77777777" w:rsidR="00BE362D" w:rsidRPr="005D7426" w:rsidRDefault="00BE362D" w:rsidP="00C87F45">
            <w:pPr>
              <w:rPr>
                <w:rFonts w:ascii="Arial" w:eastAsia="Times New Roman" w:hAnsi="Arial" w:cs="Arial"/>
                <w:b/>
              </w:rPr>
            </w:pPr>
          </w:p>
          <w:tbl>
            <w:tblPr>
              <w:tblStyle w:val="TableGrid"/>
              <w:tblW w:w="0" w:type="auto"/>
              <w:tblInd w:w="360" w:type="dxa"/>
              <w:tblLook w:val="04A0" w:firstRow="1" w:lastRow="0" w:firstColumn="1" w:lastColumn="0" w:noHBand="0" w:noVBand="1"/>
            </w:tblPr>
            <w:tblGrid>
              <w:gridCol w:w="2985"/>
              <w:gridCol w:w="2512"/>
              <w:gridCol w:w="3046"/>
            </w:tblGrid>
            <w:tr w:rsidR="00C87F45" w:rsidRPr="005D7426" w14:paraId="1F57EF07" w14:textId="77777777" w:rsidTr="00C87F45">
              <w:tc>
                <w:tcPr>
                  <w:tcW w:w="2985" w:type="dxa"/>
                </w:tcPr>
                <w:p w14:paraId="3442FAB9" w14:textId="77777777" w:rsidR="00C87F45" w:rsidRPr="005D7426" w:rsidRDefault="00C87F45" w:rsidP="00C87F45">
                  <w:pPr>
                    <w:rPr>
                      <w:rFonts w:ascii="Arial" w:eastAsia="Times New Roman" w:hAnsi="Arial" w:cs="Arial"/>
                      <w:b/>
                    </w:rPr>
                  </w:pPr>
                  <w:r w:rsidRPr="005D7426">
                    <w:rPr>
                      <w:rFonts w:ascii="Arial" w:eastAsia="Times New Roman" w:hAnsi="Arial" w:cs="Arial"/>
                      <w:b/>
                    </w:rPr>
                    <w:t>Module</w:t>
                  </w:r>
                </w:p>
              </w:tc>
              <w:tc>
                <w:tcPr>
                  <w:tcW w:w="2512" w:type="dxa"/>
                </w:tcPr>
                <w:p w14:paraId="08995E62" w14:textId="77777777" w:rsidR="00C87F45" w:rsidRPr="005D7426" w:rsidRDefault="00C87F45" w:rsidP="00C87F45">
                  <w:pPr>
                    <w:rPr>
                      <w:rFonts w:ascii="Arial" w:eastAsia="Times New Roman" w:hAnsi="Arial" w:cs="Arial"/>
                      <w:b/>
                    </w:rPr>
                  </w:pPr>
                  <w:r w:rsidRPr="005D7426">
                    <w:rPr>
                      <w:rFonts w:ascii="Arial" w:eastAsia="Times New Roman" w:hAnsi="Arial" w:cs="Arial"/>
                      <w:b/>
                    </w:rPr>
                    <w:t>Item of Assessment</w:t>
                  </w:r>
                </w:p>
              </w:tc>
              <w:tc>
                <w:tcPr>
                  <w:tcW w:w="3046" w:type="dxa"/>
                </w:tcPr>
                <w:p w14:paraId="7EC67A8A" w14:textId="77777777" w:rsidR="00C87F45" w:rsidRPr="005D7426" w:rsidRDefault="00C87F45" w:rsidP="00C87F45">
                  <w:pPr>
                    <w:rPr>
                      <w:rFonts w:ascii="Arial" w:eastAsia="Times New Roman" w:hAnsi="Arial" w:cs="Arial"/>
                      <w:b/>
                    </w:rPr>
                  </w:pPr>
                  <w:r w:rsidRPr="005D7426">
                    <w:rPr>
                      <w:rFonts w:ascii="Arial" w:eastAsia="Times New Roman" w:hAnsi="Arial" w:cs="Arial"/>
                      <w:b/>
                    </w:rPr>
                    <w:t>Pass Threshold</w:t>
                  </w:r>
                </w:p>
              </w:tc>
            </w:tr>
            <w:tr w:rsidR="00C87F45" w:rsidRPr="005D7426" w14:paraId="69ECD8AB" w14:textId="77777777" w:rsidTr="00C87F45">
              <w:tc>
                <w:tcPr>
                  <w:tcW w:w="2985" w:type="dxa"/>
                </w:tcPr>
                <w:p w14:paraId="0B79B2CB" w14:textId="77777777" w:rsidR="00C87F45" w:rsidRPr="005D7426" w:rsidRDefault="00C87F45" w:rsidP="00C87F45">
                  <w:pPr>
                    <w:rPr>
                      <w:rFonts w:ascii="Arial" w:eastAsia="Times New Roman" w:hAnsi="Arial" w:cs="Arial"/>
                    </w:rPr>
                  </w:pPr>
                  <w:r w:rsidRPr="005D7426">
                    <w:rPr>
                      <w:rFonts w:ascii="Arial" w:eastAsia="Times New Roman" w:hAnsi="Arial" w:cs="Arial"/>
                    </w:rPr>
                    <w:t xml:space="preserve">Developing Clinical Practice </w:t>
                  </w:r>
                </w:p>
              </w:tc>
              <w:tc>
                <w:tcPr>
                  <w:tcW w:w="2512" w:type="dxa"/>
                </w:tcPr>
                <w:p w14:paraId="56CCC1A7" w14:textId="77777777" w:rsidR="00C87F45" w:rsidRPr="005D7426" w:rsidRDefault="00C87F45" w:rsidP="00C87F45">
                  <w:pPr>
                    <w:rPr>
                      <w:rFonts w:ascii="Arial" w:eastAsia="Times New Roman" w:hAnsi="Arial" w:cs="Arial"/>
                    </w:rPr>
                  </w:pPr>
                  <w:r w:rsidRPr="005D7426">
                    <w:rPr>
                      <w:rFonts w:ascii="Arial" w:eastAsia="Times New Roman" w:hAnsi="Arial" w:cs="Arial"/>
                    </w:rPr>
                    <w:t>Numeracy test</w:t>
                  </w:r>
                </w:p>
              </w:tc>
              <w:tc>
                <w:tcPr>
                  <w:tcW w:w="3046" w:type="dxa"/>
                </w:tcPr>
                <w:p w14:paraId="082E0E72" w14:textId="77777777" w:rsidR="00C87F45" w:rsidRPr="005D7426" w:rsidRDefault="00C87F45" w:rsidP="00C87F45">
                  <w:pPr>
                    <w:rPr>
                      <w:rFonts w:ascii="Arial" w:eastAsia="Times New Roman" w:hAnsi="Arial" w:cs="Arial"/>
                    </w:rPr>
                  </w:pPr>
                  <w:r w:rsidRPr="005D7426">
                    <w:rPr>
                      <w:rFonts w:ascii="Arial" w:eastAsia="Times New Roman" w:hAnsi="Arial" w:cs="Arial"/>
                    </w:rPr>
                    <w:t>70% pass mark</w:t>
                  </w:r>
                </w:p>
              </w:tc>
            </w:tr>
            <w:tr w:rsidR="00C87F45" w:rsidRPr="005D7426" w14:paraId="70BE2F36" w14:textId="77777777" w:rsidTr="00C87F45">
              <w:tc>
                <w:tcPr>
                  <w:tcW w:w="2985" w:type="dxa"/>
                </w:tcPr>
                <w:p w14:paraId="3E410D3C" w14:textId="77777777" w:rsidR="00C87F45" w:rsidRPr="005D7426" w:rsidRDefault="00C87F45" w:rsidP="00C87F45">
                  <w:pPr>
                    <w:rPr>
                      <w:rFonts w:ascii="Arial" w:eastAsia="Times New Roman" w:hAnsi="Arial" w:cs="Arial"/>
                    </w:rPr>
                  </w:pPr>
                  <w:r w:rsidRPr="005D7426">
                    <w:rPr>
                      <w:rFonts w:ascii="Arial" w:eastAsia="Times New Roman" w:hAnsi="Arial" w:cs="Arial"/>
                    </w:rPr>
                    <w:t>Advancing Clinical Practice</w:t>
                  </w:r>
                </w:p>
              </w:tc>
              <w:tc>
                <w:tcPr>
                  <w:tcW w:w="2512" w:type="dxa"/>
                </w:tcPr>
                <w:p w14:paraId="60A58CF6" w14:textId="77777777" w:rsidR="00C87F45" w:rsidRPr="005D7426" w:rsidRDefault="00C87F45" w:rsidP="00C87F45">
                  <w:pPr>
                    <w:rPr>
                      <w:rFonts w:ascii="Arial" w:eastAsia="Times New Roman" w:hAnsi="Arial" w:cs="Arial"/>
                    </w:rPr>
                  </w:pPr>
                  <w:r w:rsidRPr="005D7426">
                    <w:rPr>
                      <w:rFonts w:ascii="Arial" w:eastAsia="Times New Roman" w:hAnsi="Arial" w:cs="Arial"/>
                    </w:rPr>
                    <w:t>Drug Calculation test</w:t>
                  </w:r>
                </w:p>
              </w:tc>
              <w:tc>
                <w:tcPr>
                  <w:tcW w:w="3046" w:type="dxa"/>
                </w:tcPr>
                <w:p w14:paraId="4A1DB539" w14:textId="77777777" w:rsidR="00C87F45" w:rsidRPr="005D7426" w:rsidRDefault="00C87F45" w:rsidP="00C87F45">
                  <w:pPr>
                    <w:rPr>
                      <w:rFonts w:ascii="Arial" w:eastAsia="Times New Roman" w:hAnsi="Arial" w:cs="Arial"/>
                    </w:rPr>
                  </w:pPr>
                  <w:r w:rsidRPr="005D7426">
                    <w:rPr>
                      <w:rFonts w:ascii="Arial" w:eastAsia="Times New Roman" w:hAnsi="Arial" w:cs="Arial"/>
                    </w:rPr>
                    <w:t>80% pass mark</w:t>
                  </w:r>
                </w:p>
              </w:tc>
            </w:tr>
            <w:tr w:rsidR="00C87F45" w:rsidRPr="005D7426" w14:paraId="097F3A7D" w14:textId="77777777" w:rsidTr="00C87F45">
              <w:tc>
                <w:tcPr>
                  <w:tcW w:w="2985" w:type="dxa"/>
                </w:tcPr>
                <w:p w14:paraId="4B260CD9" w14:textId="77777777" w:rsidR="00C87F45" w:rsidRPr="005D7426" w:rsidRDefault="00C87F45" w:rsidP="00C87F45">
                  <w:pPr>
                    <w:rPr>
                      <w:rFonts w:ascii="Arial" w:eastAsia="Times New Roman" w:hAnsi="Arial" w:cs="Arial"/>
                    </w:rPr>
                  </w:pPr>
                  <w:r w:rsidRPr="005D7426">
                    <w:rPr>
                      <w:rFonts w:ascii="Arial" w:eastAsia="Times New Roman" w:hAnsi="Arial" w:cs="Arial"/>
                    </w:rPr>
                    <w:t>Refining Clinical Practice</w:t>
                  </w:r>
                </w:p>
              </w:tc>
              <w:tc>
                <w:tcPr>
                  <w:tcW w:w="2512" w:type="dxa"/>
                </w:tcPr>
                <w:p w14:paraId="0DC7BFC5" w14:textId="77777777" w:rsidR="00C87F45" w:rsidRPr="005D7426" w:rsidRDefault="00C87F45" w:rsidP="00C87F45">
                  <w:pPr>
                    <w:rPr>
                      <w:rFonts w:ascii="Arial" w:eastAsia="Times New Roman" w:hAnsi="Arial" w:cs="Arial"/>
                    </w:rPr>
                  </w:pPr>
                  <w:r w:rsidRPr="005D7426">
                    <w:rPr>
                      <w:rFonts w:ascii="Arial" w:eastAsia="Times New Roman" w:hAnsi="Arial" w:cs="Arial"/>
                    </w:rPr>
                    <w:t>Drug Calculation test</w:t>
                  </w:r>
                </w:p>
              </w:tc>
              <w:tc>
                <w:tcPr>
                  <w:tcW w:w="3046" w:type="dxa"/>
                </w:tcPr>
                <w:p w14:paraId="4314A15D" w14:textId="77777777" w:rsidR="00C87F45" w:rsidRPr="005D7426" w:rsidRDefault="00C87F45" w:rsidP="00C87F45">
                  <w:pPr>
                    <w:rPr>
                      <w:rFonts w:ascii="Arial" w:eastAsia="Times New Roman" w:hAnsi="Arial" w:cs="Arial"/>
                    </w:rPr>
                  </w:pPr>
                  <w:r w:rsidRPr="005D7426">
                    <w:rPr>
                      <w:rFonts w:ascii="Arial" w:eastAsia="Times New Roman" w:hAnsi="Arial" w:cs="Arial"/>
                    </w:rPr>
                    <w:t>100% pass mark</w:t>
                  </w:r>
                </w:p>
              </w:tc>
            </w:tr>
          </w:tbl>
          <w:p w14:paraId="70F38EBF" w14:textId="77777777" w:rsidR="00C87F45" w:rsidRPr="005D7426" w:rsidRDefault="00C87F45" w:rsidP="00C87F45">
            <w:pPr>
              <w:rPr>
                <w:rFonts w:ascii="Arial" w:eastAsia="Times New Roman" w:hAnsi="Arial" w:cs="Arial"/>
                <w:b/>
              </w:rPr>
            </w:pPr>
          </w:p>
        </w:tc>
      </w:tr>
    </w:tbl>
    <w:p w14:paraId="146BDBF4" w14:textId="77777777" w:rsidR="00C87F45" w:rsidRDefault="00C87F45" w:rsidP="00C87F45">
      <w:pPr>
        <w:spacing w:after="0" w:line="240" w:lineRule="auto"/>
        <w:rPr>
          <w:rFonts w:eastAsia="Times New Roman" w:cs="Arial"/>
        </w:rPr>
      </w:pPr>
    </w:p>
    <w:tbl>
      <w:tblPr>
        <w:tblStyle w:val="TableGrid"/>
        <w:tblW w:w="0" w:type="auto"/>
        <w:tblLook w:val="04A0" w:firstRow="1" w:lastRow="0" w:firstColumn="1" w:lastColumn="0" w:noHBand="0" w:noVBand="1"/>
      </w:tblPr>
      <w:tblGrid>
        <w:gridCol w:w="9016"/>
      </w:tblGrid>
      <w:tr w:rsidR="003725DA" w14:paraId="15EA06B6" w14:textId="77777777" w:rsidTr="003725DA">
        <w:tc>
          <w:tcPr>
            <w:tcW w:w="9016" w:type="dxa"/>
            <w:shd w:val="clear" w:color="auto" w:fill="FFFFFF" w:themeFill="background1"/>
          </w:tcPr>
          <w:p w14:paraId="08E1ED6B" w14:textId="77777777" w:rsidR="003725DA" w:rsidRDefault="003725DA" w:rsidP="003725DA">
            <w:pPr>
              <w:pStyle w:val="ListParagraph"/>
              <w:shd w:val="clear" w:color="auto" w:fill="FFFFFF" w:themeFill="background1"/>
              <w:rPr>
                <w:rFonts w:cs="Arial"/>
              </w:rPr>
            </w:pPr>
          </w:p>
          <w:p w14:paraId="5E5DEA2D" w14:textId="77777777" w:rsidR="003725DA" w:rsidRPr="003725DA" w:rsidRDefault="003725DA" w:rsidP="00ED4547">
            <w:pPr>
              <w:pStyle w:val="ListParagraph"/>
              <w:numPr>
                <w:ilvl w:val="0"/>
                <w:numId w:val="18"/>
              </w:numPr>
              <w:shd w:val="clear" w:color="auto" w:fill="BDD6EE" w:themeFill="accent1" w:themeFillTint="66"/>
              <w:rPr>
                <w:rFonts w:cs="Arial"/>
              </w:rPr>
            </w:pPr>
            <w:r w:rsidRPr="003725DA">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53EDA50D" w14:textId="77777777" w:rsidR="003725DA" w:rsidRPr="003725DA" w:rsidRDefault="003725DA" w:rsidP="00ED4547">
            <w:pPr>
              <w:pStyle w:val="ListParagraph"/>
              <w:numPr>
                <w:ilvl w:val="0"/>
                <w:numId w:val="18"/>
              </w:numPr>
              <w:shd w:val="clear" w:color="auto" w:fill="BDD6EE" w:themeFill="accent1" w:themeFillTint="66"/>
              <w:rPr>
                <w:rFonts w:cs="Arial"/>
              </w:rPr>
            </w:pPr>
            <w:r w:rsidRPr="003725DA">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5EE1C25B" w14:textId="77777777" w:rsidR="003725DA" w:rsidRDefault="003725DA" w:rsidP="00C87F45">
            <w:pPr>
              <w:rPr>
                <w:rFonts w:eastAsia="Times New Roman" w:cs="Arial"/>
              </w:rPr>
            </w:pPr>
          </w:p>
        </w:tc>
      </w:tr>
    </w:tbl>
    <w:p w14:paraId="4E102BF0" w14:textId="77777777" w:rsidR="003725DA" w:rsidRDefault="003725DA" w:rsidP="00C87F45">
      <w:pPr>
        <w:spacing w:after="0" w:line="240" w:lineRule="auto"/>
        <w:rPr>
          <w:rFonts w:eastAsia="Times New Roman" w:cs="Arial"/>
        </w:rPr>
      </w:pPr>
    </w:p>
    <w:p w14:paraId="5D727C63" w14:textId="77777777" w:rsidR="003725DA" w:rsidRPr="005D7426" w:rsidRDefault="003725DA"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016"/>
        <w:gridCol w:w="113"/>
      </w:tblGrid>
      <w:tr w:rsidR="00C87F45" w:rsidRPr="005D7426" w14:paraId="67DF655F" w14:textId="77777777" w:rsidTr="00ED4547">
        <w:tc>
          <w:tcPr>
            <w:tcW w:w="9129" w:type="dxa"/>
            <w:gridSpan w:val="2"/>
            <w:tcBorders>
              <w:top w:val="single" w:sz="4" w:space="0" w:color="auto"/>
              <w:left w:val="single" w:sz="4" w:space="0" w:color="auto"/>
              <w:bottom w:val="single" w:sz="4" w:space="0" w:color="auto"/>
              <w:right w:val="single" w:sz="4" w:space="0" w:color="auto"/>
            </w:tcBorders>
          </w:tcPr>
          <w:p w14:paraId="0C1AD8E1" w14:textId="77777777" w:rsidR="00C87F45" w:rsidRPr="005D7426" w:rsidRDefault="00C87F45" w:rsidP="00C87F45">
            <w:pPr>
              <w:rPr>
                <w:rFonts w:ascii="Arial" w:eastAsia="Times New Roman" w:hAnsi="Arial" w:cs="Arial"/>
                <w:b/>
                <w:sz w:val="24"/>
              </w:rPr>
            </w:pPr>
          </w:p>
          <w:p w14:paraId="7CFEED53" w14:textId="77777777" w:rsidR="00C87F45" w:rsidRPr="005D7426" w:rsidRDefault="00C87F45" w:rsidP="00C87F45">
            <w:pPr>
              <w:rPr>
                <w:rFonts w:ascii="Arial" w:eastAsia="Times New Roman" w:hAnsi="Arial" w:cs="Arial"/>
                <w:b/>
              </w:rPr>
            </w:pPr>
            <w:r w:rsidRPr="005D7426">
              <w:rPr>
                <w:rFonts w:ascii="Arial" w:eastAsia="Times New Roman" w:hAnsi="Arial" w:cs="Arial"/>
                <w:b/>
              </w:rPr>
              <w:t>Dip HE Paramedic Science (US0819 / UH0004)</w:t>
            </w:r>
          </w:p>
          <w:p w14:paraId="5AE39531" w14:textId="77777777" w:rsidR="00C87F45" w:rsidRPr="005D7426" w:rsidRDefault="00C87F45" w:rsidP="00C87F45">
            <w:pPr>
              <w:rPr>
                <w:rFonts w:ascii="Arial" w:eastAsia="Times New Roman" w:hAnsi="Arial" w:cs="Arial"/>
              </w:rPr>
            </w:pPr>
          </w:p>
        </w:tc>
      </w:tr>
      <w:tr w:rsidR="00C87F45" w:rsidRPr="005D7426" w14:paraId="631AE380" w14:textId="77777777" w:rsidTr="00ED4547">
        <w:tc>
          <w:tcPr>
            <w:tcW w:w="9129" w:type="dxa"/>
            <w:gridSpan w:val="2"/>
            <w:tcBorders>
              <w:top w:val="single" w:sz="4" w:space="0" w:color="auto"/>
              <w:left w:val="single" w:sz="4" w:space="0" w:color="auto"/>
              <w:bottom w:val="single" w:sz="4" w:space="0" w:color="auto"/>
              <w:right w:val="single" w:sz="4" w:space="0" w:color="auto"/>
            </w:tcBorders>
          </w:tcPr>
          <w:p w14:paraId="0040CEEC" w14:textId="77777777" w:rsidR="00C87F45" w:rsidRDefault="00C87F45" w:rsidP="00ED4547">
            <w:pPr>
              <w:numPr>
                <w:ilvl w:val="0"/>
                <w:numId w:val="23"/>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514EEC4E" w14:textId="77777777" w:rsidR="00E871A8" w:rsidRDefault="00E871A8" w:rsidP="00ED4547">
            <w:pPr>
              <w:numPr>
                <w:ilvl w:val="0"/>
                <w:numId w:val="23"/>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EB26B0">
              <w:rPr>
                <w:rFonts w:ascii="Arial (W1)" w:hAnsi="Arial (W1)" w:cs="Times New Roman"/>
              </w:rPr>
              <w:t xml:space="preserve">that are allocated a grade </w:t>
            </w:r>
            <w:r>
              <w:rPr>
                <w:rFonts w:ascii="Arial (W1)" w:hAnsi="Arial (W1)" w:cs="Times New Roman"/>
              </w:rPr>
              <w:t>are capped at the item level</w:t>
            </w:r>
          </w:p>
          <w:p w14:paraId="5BCC4B7F" w14:textId="77777777" w:rsidR="00C87F45" w:rsidRPr="005D7426" w:rsidRDefault="00C87F45" w:rsidP="00ED4547">
            <w:pPr>
              <w:numPr>
                <w:ilvl w:val="0"/>
                <w:numId w:val="23"/>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47792339" w14:textId="77777777" w:rsidR="00C87F45" w:rsidRPr="005D7426" w:rsidRDefault="00C87F45" w:rsidP="00ED4547">
            <w:pPr>
              <w:numPr>
                <w:ilvl w:val="0"/>
                <w:numId w:val="23"/>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0D49249E" w14:textId="77777777" w:rsidR="00C87F45" w:rsidRPr="005D7426" w:rsidRDefault="00C87F45" w:rsidP="00ED4547">
            <w:pPr>
              <w:numPr>
                <w:ilvl w:val="0"/>
                <w:numId w:val="23"/>
              </w:numPr>
              <w:contextualSpacing/>
              <w:rPr>
                <w:rFonts w:ascii="Arial" w:eastAsia="Times New Roman" w:hAnsi="Arial" w:cs="Arial"/>
              </w:rPr>
            </w:pPr>
            <w:r w:rsidRPr="005D7426">
              <w:rPr>
                <w:rFonts w:ascii="Arial" w:eastAsia="Times New Roman" w:hAnsi="Arial" w:cs="Arial"/>
              </w:rPr>
              <w:t xml:space="preserve">Students must pass ‘Transition to Academic and Professional Practice’ in order to progress to </w:t>
            </w:r>
            <w:r w:rsidRPr="00BE362D">
              <w:rPr>
                <w:rFonts w:ascii="Arial" w:eastAsia="Times New Roman" w:hAnsi="Arial" w:cs="Arial"/>
              </w:rPr>
              <w:t>clinical practice</w:t>
            </w:r>
            <w:r w:rsidRPr="005D7426">
              <w:rPr>
                <w:rFonts w:ascii="Arial" w:eastAsia="Times New Roman" w:hAnsi="Arial" w:cs="Arial"/>
              </w:rPr>
              <w:t xml:space="preserve"> at Level 5</w:t>
            </w:r>
          </w:p>
          <w:p w14:paraId="4A0E6BE2" w14:textId="77777777" w:rsidR="00C87F45" w:rsidRPr="005D7426" w:rsidRDefault="00C87F45" w:rsidP="00ED4547">
            <w:pPr>
              <w:numPr>
                <w:ilvl w:val="0"/>
                <w:numId w:val="23"/>
              </w:numPr>
              <w:contextualSpacing/>
              <w:rPr>
                <w:rFonts w:ascii="Arial" w:eastAsia="Times New Roman" w:hAnsi="Arial" w:cs="Arial"/>
              </w:rPr>
            </w:pPr>
            <w:r w:rsidRPr="005D7426">
              <w:rPr>
                <w:rFonts w:ascii="Arial" w:eastAsia="Times New Roman" w:hAnsi="Arial" w:cs="Arial"/>
              </w:rPr>
              <w:t>The following item of assessment within the module has a higher pass threshold:</w:t>
            </w:r>
          </w:p>
          <w:p w14:paraId="264D9691" w14:textId="77777777" w:rsidR="00C87F45" w:rsidRPr="005D7426" w:rsidRDefault="00C87F45" w:rsidP="00C87F45">
            <w:pPr>
              <w:ind w:left="360"/>
              <w:rPr>
                <w:rFonts w:ascii="Arial" w:eastAsia="Times New Roman" w:hAnsi="Arial" w:cs="Arial"/>
                <w:b/>
              </w:rPr>
            </w:pPr>
          </w:p>
          <w:tbl>
            <w:tblPr>
              <w:tblStyle w:val="TableGrid"/>
              <w:tblW w:w="0" w:type="auto"/>
              <w:tblInd w:w="360" w:type="dxa"/>
              <w:tblLook w:val="04A0" w:firstRow="1" w:lastRow="0" w:firstColumn="1" w:lastColumn="0" w:noHBand="0" w:noVBand="1"/>
            </w:tblPr>
            <w:tblGrid>
              <w:gridCol w:w="2985"/>
              <w:gridCol w:w="2512"/>
              <w:gridCol w:w="3046"/>
            </w:tblGrid>
            <w:tr w:rsidR="00C87F45" w:rsidRPr="005D7426" w14:paraId="6AE34B9B" w14:textId="77777777" w:rsidTr="00C87F45">
              <w:tc>
                <w:tcPr>
                  <w:tcW w:w="2985" w:type="dxa"/>
                </w:tcPr>
                <w:p w14:paraId="09960DDF" w14:textId="77777777" w:rsidR="00C87F45" w:rsidRPr="005D7426" w:rsidRDefault="00C87F45" w:rsidP="00C87F45">
                  <w:pPr>
                    <w:rPr>
                      <w:rFonts w:ascii="Arial" w:eastAsia="Times New Roman" w:hAnsi="Arial" w:cs="Arial"/>
                      <w:b/>
                    </w:rPr>
                  </w:pPr>
                  <w:r w:rsidRPr="005D7426">
                    <w:rPr>
                      <w:rFonts w:ascii="Arial" w:eastAsia="Times New Roman" w:hAnsi="Arial" w:cs="Arial"/>
                      <w:b/>
                    </w:rPr>
                    <w:t>Module</w:t>
                  </w:r>
                </w:p>
              </w:tc>
              <w:tc>
                <w:tcPr>
                  <w:tcW w:w="2512" w:type="dxa"/>
                </w:tcPr>
                <w:p w14:paraId="5C9EEBA4" w14:textId="77777777" w:rsidR="00C87F45" w:rsidRPr="005D7426" w:rsidRDefault="00C87F45" w:rsidP="00C87F45">
                  <w:pPr>
                    <w:rPr>
                      <w:rFonts w:ascii="Arial" w:eastAsia="Times New Roman" w:hAnsi="Arial" w:cs="Arial"/>
                      <w:b/>
                    </w:rPr>
                  </w:pPr>
                  <w:r w:rsidRPr="005D7426">
                    <w:rPr>
                      <w:rFonts w:ascii="Arial" w:eastAsia="Times New Roman" w:hAnsi="Arial" w:cs="Arial"/>
                      <w:b/>
                    </w:rPr>
                    <w:t>Item of Assessment</w:t>
                  </w:r>
                </w:p>
              </w:tc>
              <w:tc>
                <w:tcPr>
                  <w:tcW w:w="3046" w:type="dxa"/>
                </w:tcPr>
                <w:p w14:paraId="57C2E54B" w14:textId="77777777" w:rsidR="00C87F45" w:rsidRPr="005D7426" w:rsidRDefault="00C87F45" w:rsidP="00C87F45">
                  <w:pPr>
                    <w:rPr>
                      <w:rFonts w:ascii="Arial" w:eastAsia="Times New Roman" w:hAnsi="Arial" w:cs="Arial"/>
                      <w:b/>
                    </w:rPr>
                  </w:pPr>
                  <w:r w:rsidRPr="005D7426">
                    <w:rPr>
                      <w:rFonts w:ascii="Arial" w:eastAsia="Times New Roman" w:hAnsi="Arial" w:cs="Arial"/>
                      <w:b/>
                    </w:rPr>
                    <w:t>Pass Threshold</w:t>
                  </w:r>
                </w:p>
              </w:tc>
            </w:tr>
            <w:tr w:rsidR="00C87F45" w:rsidRPr="005D7426" w14:paraId="1DBC722E" w14:textId="77777777" w:rsidTr="00C87F45">
              <w:tc>
                <w:tcPr>
                  <w:tcW w:w="2985" w:type="dxa"/>
                </w:tcPr>
                <w:p w14:paraId="2CD85F96" w14:textId="77777777" w:rsidR="00C87F45" w:rsidRDefault="00C87F45" w:rsidP="00C87F45">
                  <w:pPr>
                    <w:rPr>
                      <w:rFonts w:ascii="Arial" w:eastAsia="Times New Roman" w:hAnsi="Arial" w:cs="Arial"/>
                    </w:rPr>
                  </w:pPr>
                  <w:r w:rsidRPr="005D7426">
                    <w:rPr>
                      <w:rFonts w:ascii="Arial" w:eastAsia="Times New Roman" w:hAnsi="Arial" w:cs="Arial"/>
                    </w:rPr>
                    <w:t xml:space="preserve">Transition to Paramedic Practice </w:t>
                  </w:r>
                </w:p>
                <w:p w14:paraId="03D7D516" w14:textId="77777777" w:rsidR="00ED4547" w:rsidRPr="005D7426" w:rsidRDefault="00ED4547" w:rsidP="00C87F45">
                  <w:pPr>
                    <w:rPr>
                      <w:rFonts w:ascii="Arial" w:eastAsia="Times New Roman" w:hAnsi="Arial" w:cs="Arial"/>
                    </w:rPr>
                  </w:pPr>
                </w:p>
              </w:tc>
              <w:tc>
                <w:tcPr>
                  <w:tcW w:w="2512" w:type="dxa"/>
                </w:tcPr>
                <w:p w14:paraId="0A166D6F" w14:textId="77777777" w:rsidR="00C87F45" w:rsidRPr="005D7426" w:rsidRDefault="00C87F45" w:rsidP="00C87F45">
                  <w:pPr>
                    <w:rPr>
                      <w:rFonts w:ascii="Arial" w:eastAsia="Times New Roman" w:hAnsi="Arial" w:cs="Arial"/>
                    </w:rPr>
                  </w:pPr>
                  <w:r w:rsidRPr="005D7426">
                    <w:rPr>
                      <w:rFonts w:ascii="Arial" w:eastAsia="Times New Roman" w:hAnsi="Arial" w:cs="Arial"/>
                    </w:rPr>
                    <w:t>Drug Calculation</w:t>
                  </w:r>
                </w:p>
              </w:tc>
              <w:tc>
                <w:tcPr>
                  <w:tcW w:w="3046" w:type="dxa"/>
                </w:tcPr>
                <w:p w14:paraId="1970F6E5" w14:textId="77777777" w:rsidR="00C87F45" w:rsidRPr="005D7426" w:rsidRDefault="00C87F45" w:rsidP="00C87F45">
                  <w:pPr>
                    <w:rPr>
                      <w:rFonts w:ascii="Arial" w:eastAsia="Times New Roman" w:hAnsi="Arial" w:cs="Arial"/>
                    </w:rPr>
                  </w:pPr>
                  <w:r w:rsidRPr="005D7426">
                    <w:rPr>
                      <w:rFonts w:ascii="Arial" w:eastAsia="Times New Roman" w:hAnsi="Arial" w:cs="Arial"/>
                    </w:rPr>
                    <w:t>100% pass mark</w:t>
                  </w:r>
                </w:p>
              </w:tc>
            </w:tr>
          </w:tbl>
          <w:p w14:paraId="61751105" w14:textId="77777777" w:rsidR="00C87F45" w:rsidRPr="005D7426" w:rsidRDefault="00C87F45" w:rsidP="00C87F45">
            <w:pPr>
              <w:rPr>
                <w:rFonts w:ascii="Arial" w:eastAsia="Times New Roman" w:hAnsi="Arial" w:cs="Arial"/>
                <w:b/>
              </w:rPr>
            </w:pPr>
          </w:p>
        </w:tc>
      </w:tr>
      <w:tr w:rsidR="00ED4547" w14:paraId="5703DD84" w14:textId="77777777" w:rsidTr="00ED4547">
        <w:trPr>
          <w:gridAfter w:val="1"/>
          <w:wAfter w:w="113" w:type="dxa"/>
        </w:trPr>
        <w:tc>
          <w:tcPr>
            <w:tcW w:w="9016" w:type="dxa"/>
          </w:tcPr>
          <w:p w14:paraId="19969AEA" w14:textId="77777777" w:rsidR="00ED4547" w:rsidRPr="00ED4547" w:rsidRDefault="00ED4547" w:rsidP="00ED4547">
            <w:pPr>
              <w:shd w:val="clear" w:color="auto" w:fill="FFFFFF" w:themeFill="background1"/>
              <w:rPr>
                <w:rFonts w:cs="Arial"/>
              </w:rPr>
            </w:pPr>
          </w:p>
          <w:p w14:paraId="41C1CEB0" w14:textId="77777777" w:rsidR="00ED4547" w:rsidRPr="004403C3" w:rsidRDefault="00ED4547" w:rsidP="00ED4547">
            <w:pPr>
              <w:pStyle w:val="ListParagraph"/>
              <w:numPr>
                <w:ilvl w:val="0"/>
                <w:numId w:val="23"/>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4322FAF2" w14:textId="77777777" w:rsidR="00ED4547" w:rsidRPr="004403C3" w:rsidRDefault="00ED4547" w:rsidP="00ED4547">
            <w:pPr>
              <w:pStyle w:val="ListParagraph"/>
              <w:numPr>
                <w:ilvl w:val="0"/>
                <w:numId w:val="23"/>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3001FAEB" w14:textId="77777777" w:rsidR="00ED4547" w:rsidRDefault="00ED4547" w:rsidP="00C87F45">
            <w:pPr>
              <w:rPr>
                <w:rFonts w:eastAsia="Times New Roman" w:cs="Arial"/>
                <w:b/>
              </w:rPr>
            </w:pPr>
          </w:p>
        </w:tc>
      </w:tr>
    </w:tbl>
    <w:p w14:paraId="4A55EA1E" w14:textId="77777777" w:rsidR="00ED4547" w:rsidRDefault="00ED4547" w:rsidP="00C87F45">
      <w:pPr>
        <w:spacing w:after="0" w:line="240" w:lineRule="auto"/>
        <w:rPr>
          <w:rFonts w:eastAsia="Times New Roman" w:cs="Arial"/>
          <w:b/>
        </w:rPr>
      </w:pPr>
    </w:p>
    <w:p w14:paraId="5D036095" w14:textId="77777777" w:rsidR="00BE362D" w:rsidRDefault="00BE362D" w:rsidP="00C87F45">
      <w:pPr>
        <w:spacing w:after="0" w:line="240" w:lineRule="auto"/>
        <w:rPr>
          <w:rFonts w:eastAsia="Times New Roman" w:cs="Arial"/>
          <w:b/>
        </w:rPr>
      </w:pPr>
    </w:p>
    <w:p w14:paraId="659D0C3E" w14:textId="77777777" w:rsidR="00BE362D" w:rsidRDefault="00BE362D" w:rsidP="00C87F45">
      <w:pPr>
        <w:spacing w:after="0" w:line="240" w:lineRule="auto"/>
        <w:rPr>
          <w:rFonts w:eastAsia="Times New Roman" w:cs="Arial"/>
          <w:b/>
        </w:rPr>
      </w:pPr>
    </w:p>
    <w:p w14:paraId="54EB97BD" w14:textId="77777777" w:rsidR="00ED4547" w:rsidRDefault="00ED4547"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3B66E09F" w14:textId="77777777" w:rsidTr="00C87F45">
        <w:tc>
          <w:tcPr>
            <w:tcW w:w="9129" w:type="dxa"/>
          </w:tcPr>
          <w:p w14:paraId="6D29191B" w14:textId="77777777" w:rsidR="00C87F45" w:rsidRPr="005D7426" w:rsidRDefault="00C87F45" w:rsidP="00C87F45">
            <w:pPr>
              <w:rPr>
                <w:rFonts w:ascii="Arial" w:eastAsia="Times New Roman" w:hAnsi="Arial" w:cs="Arial"/>
                <w:b/>
                <w:sz w:val="24"/>
              </w:rPr>
            </w:pPr>
          </w:p>
          <w:p w14:paraId="5CB50CC7"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Radiotherapy (US0335 / US0698)</w:t>
            </w:r>
          </w:p>
          <w:p w14:paraId="28B824C2" w14:textId="77777777" w:rsidR="00C87F45" w:rsidRPr="005D7426" w:rsidRDefault="00C87F45" w:rsidP="00C87F45">
            <w:pPr>
              <w:rPr>
                <w:rFonts w:ascii="Arial" w:eastAsia="Times New Roman" w:hAnsi="Arial" w:cs="Arial"/>
              </w:rPr>
            </w:pPr>
          </w:p>
        </w:tc>
      </w:tr>
      <w:tr w:rsidR="00C87F45" w:rsidRPr="005D7426" w14:paraId="6C8C20B2" w14:textId="77777777" w:rsidTr="00C87F45">
        <w:tc>
          <w:tcPr>
            <w:tcW w:w="9129" w:type="dxa"/>
          </w:tcPr>
          <w:p w14:paraId="74C40BCD" w14:textId="77777777" w:rsidR="00C87F45" w:rsidRDefault="00C87F45" w:rsidP="00D53CED">
            <w:pPr>
              <w:numPr>
                <w:ilvl w:val="0"/>
                <w:numId w:val="19"/>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2005A1B9" w14:textId="77777777" w:rsidR="00016CAB" w:rsidRDefault="00016CAB" w:rsidP="00D53CED">
            <w:pPr>
              <w:numPr>
                <w:ilvl w:val="0"/>
                <w:numId w:val="19"/>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987FBC">
              <w:rPr>
                <w:rFonts w:ascii="Arial (W1)" w:hAnsi="Arial (W1)" w:cs="Times New Roman"/>
              </w:rPr>
              <w:t xml:space="preserve">that are allocated a grade </w:t>
            </w:r>
            <w:r>
              <w:rPr>
                <w:rFonts w:ascii="Arial (W1)" w:hAnsi="Arial (W1)" w:cs="Times New Roman"/>
              </w:rPr>
              <w:t>are capped at the item level</w:t>
            </w:r>
          </w:p>
          <w:p w14:paraId="1319FF91" w14:textId="77777777" w:rsidR="00C87F45" w:rsidRPr="005D7426" w:rsidRDefault="00C87F45" w:rsidP="00D53CED">
            <w:pPr>
              <w:numPr>
                <w:ilvl w:val="0"/>
                <w:numId w:val="19"/>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676E0A7B" w14:textId="77777777" w:rsidR="00C87F45" w:rsidRDefault="00C87F45" w:rsidP="00D53CED">
            <w:pPr>
              <w:numPr>
                <w:ilvl w:val="0"/>
                <w:numId w:val="19"/>
              </w:numPr>
              <w:contextualSpacing/>
              <w:rPr>
                <w:rFonts w:ascii="Arial" w:eastAsia="Times New Roman" w:hAnsi="Arial" w:cs="Arial"/>
              </w:rPr>
            </w:pPr>
            <w:proofErr w:type="spellStart"/>
            <w:r w:rsidRPr="001265C9">
              <w:rPr>
                <w:rFonts w:ascii="Arial" w:eastAsia="Times New Roman" w:hAnsi="Arial" w:cs="Arial"/>
              </w:rPr>
              <w:t>Condonement</w:t>
            </w:r>
            <w:proofErr w:type="spellEnd"/>
            <w:r w:rsidRPr="001265C9">
              <w:rPr>
                <w:rFonts w:ascii="Arial" w:eastAsia="Times New Roman" w:hAnsi="Arial" w:cs="Arial"/>
              </w:rPr>
              <w:t xml:space="preserve"> of failed modules is not permitted</w:t>
            </w:r>
          </w:p>
          <w:p w14:paraId="0395025B" w14:textId="77777777" w:rsidR="00D53CED" w:rsidRPr="004403C3" w:rsidRDefault="00D53CED" w:rsidP="00D53CED">
            <w:pPr>
              <w:pStyle w:val="ListParagraph"/>
              <w:numPr>
                <w:ilvl w:val="0"/>
                <w:numId w:val="19"/>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0687FF3B" w14:textId="77777777" w:rsidR="00D53CED" w:rsidRPr="004403C3" w:rsidRDefault="00D53CED" w:rsidP="00D53CED">
            <w:pPr>
              <w:pStyle w:val="ListParagraph"/>
              <w:numPr>
                <w:ilvl w:val="0"/>
                <w:numId w:val="19"/>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2A572751" w14:textId="77777777" w:rsidR="00D53CED" w:rsidRPr="005D7426" w:rsidRDefault="00D53CED" w:rsidP="00D53CED">
            <w:pPr>
              <w:ind w:left="720"/>
              <w:contextualSpacing/>
              <w:rPr>
                <w:rFonts w:ascii="Arial" w:eastAsia="Times New Roman" w:hAnsi="Arial" w:cs="Arial"/>
              </w:rPr>
            </w:pPr>
          </w:p>
        </w:tc>
      </w:tr>
    </w:tbl>
    <w:p w14:paraId="56CF3770" w14:textId="77777777" w:rsidR="009527D7" w:rsidRPr="005D7426" w:rsidRDefault="009527D7"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016"/>
        <w:gridCol w:w="113"/>
      </w:tblGrid>
      <w:tr w:rsidR="00C87F45" w:rsidRPr="005D7426" w14:paraId="5DDB169C" w14:textId="77777777" w:rsidTr="00891724">
        <w:tc>
          <w:tcPr>
            <w:tcW w:w="9129" w:type="dxa"/>
            <w:gridSpan w:val="2"/>
          </w:tcPr>
          <w:p w14:paraId="668E9761" w14:textId="77777777" w:rsidR="00C87F45" w:rsidRPr="005D7426" w:rsidRDefault="00C87F45" w:rsidP="00C87F45">
            <w:pPr>
              <w:rPr>
                <w:rFonts w:ascii="Arial" w:eastAsia="Times New Roman" w:hAnsi="Arial" w:cs="Arial"/>
                <w:b/>
                <w:sz w:val="24"/>
              </w:rPr>
            </w:pPr>
          </w:p>
          <w:p w14:paraId="07526053"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Speech and Language Therapy (FT) (US0337 / US0701)</w:t>
            </w:r>
          </w:p>
          <w:p w14:paraId="7E45FBD5" w14:textId="77777777" w:rsidR="00C87F45" w:rsidRPr="005D7426" w:rsidRDefault="00C87F45" w:rsidP="00C87F45">
            <w:pPr>
              <w:rPr>
                <w:rFonts w:ascii="Arial" w:eastAsia="Times New Roman" w:hAnsi="Arial" w:cs="Arial"/>
              </w:rPr>
            </w:pPr>
          </w:p>
        </w:tc>
      </w:tr>
      <w:tr w:rsidR="00C87F45" w:rsidRPr="005D7426" w14:paraId="3C5455E4" w14:textId="77777777" w:rsidTr="00891724">
        <w:tc>
          <w:tcPr>
            <w:tcW w:w="9129" w:type="dxa"/>
            <w:gridSpan w:val="2"/>
          </w:tcPr>
          <w:p w14:paraId="38FF3ECE" w14:textId="77777777" w:rsidR="00C87F45" w:rsidRDefault="00C87F45" w:rsidP="00ED4547">
            <w:pPr>
              <w:numPr>
                <w:ilvl w:val="0"/>
                <w:numId w:val="20"/>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33194066" w14:textId="77777777" w:rsidR="00016CAB" w:rsidRDefault="00016CAB" w:rsidP="00ED4547">
            <w:pPr>
              <w:numPr>
                <w:ilvl w:val="0"/>
                <w:numId w:val="20"/>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987FBC">
              <w:rPr>
                <w:rFonts w:ascii="Arial (W1)" w:hAnsi="Arial (W1)" w:cs="Times New Roman"/>
              </w:rPr>
              <w:t xml:space="preserve">that are allocated a grade </w:t>
            </w:r>
            <w:r>
              <w:rPr>
                <w:rFonts w:ascii="Arial (W1)" w:hAnsi="Arial (W1)" w:cs="Times New Roman"/>
              </w:rPr>
              <w:t>are capped at the item level</w:t>
            </w:r>
          </w:p>
          <w:p w14:paraId="6AC8618B" w14:textId="77777777" w:rsidR="00C87F45" w:rsidRPr="005D7426" w:rsidRDefault="00C87F45" w:rsidP="00ED4547">
            <w:pPr>
              <w:numPr>
                <w:ilvl w:val="0"/>
                <w:numId w:val="20"/>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2452FF31" w14:textId="77777777" w:rsidR="00C87F45" w:rsidRPr="005D7426" w:rsidRDefault="00C87F45" w:rsidP="00ED4547">
            <w:pPr>
              <w:numPr>
                <w:ilvl w:val="0"/>
                <w:numId w:val="20"/>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1F14D1A5" w14:textId="77777777" w:rsidR="00C87F45" w:rsidRPr="005D7426" w:rsidRDefault="00C87F45" w:rsidP="00ED4547">
            <w:pPr>
              <w:numPr>
                <w:ilvl w:val="0"/>
                <w:numId w:val="20"/>
              </w:numPr>
              <w:contextualSpacing/>
              <w:rPr>
                <w:rFonts w:ascii="Arial" w:eastAsia="Times New Roman" w:hAnsi="Arial" w:cs="Arial"/>
              </w:rPr>
            </w:pPr>
            <w:r w:rsidRPr="005D7426">
              <w:rPr>
                <w:rFonts w:ascii="Arial" w:eastAsia="Times New Roman" w:hAnsi="Arial" w:cs="Arial"/>
              </w:rPr>
              <w:t xml:space="preserve">The following module is a pre-requisite that must be passed before commencing the succeeding module:      </w:t>
            </w:r>
          </w:p>
          <w:p w14:paraId="7CBB6E6B" w14:textId="77777777" w:rsidR="00C87F45" w:rsidRPr="005D7426" w:rsidRDefault="00C87F45" w:rsidP="00C87F45">
            <w:pPr>
              <w:ind w:left="360"/>
              <w:rPr>
                <w:rFonts w:ascii="Arial" w:eastAsia="Times New Roman" w:hAnsi="Arial" w:cs="Arial"/>
                <w:b/>
              </w:rPr>
            </w:pPr>
          </w:p>
          <w:tbl>
            <w:tblPr>
              <w:tblStyle w:val="TableGrid"/>
              <w:tblW w:w="0" w:type="auto"/>
              <w:tblInd w:w="360" w:type="dxa"/>
              <w:tblLook w:val="04A0" w:firstRow="1" w:lastRow="0" w:firstColumn="1" w:lastColumn="0" w:noHBand="0" w:noVBand="1"/>
            </w:tblPr>
            <w:tblGrid>
              <w:gridCol w:w="4269"/>
              <w:gridCol w:w="4274"/>
            </w:tblGrid>
            <w:tr w:rsidR="00C87F45" w:rsidRPr="005D7426" w14:paraId="1F451DB4" w14:textId="77777777" w:rsidTr="00C87F45">
              <w:tc>
                <w:tcPr>
                  <w:tcW w:w="4269" w:type="dxa"/>
                </w:tcPr>
                <w:p w14:paraId="3D880A03" w14:textId="77777777" w:rsidR="00C87F45" w:rsidRPr="005D7426" w:rsidRDefault="00C87F45" w:rsidP="00C87F45">
                  <w:pPr>
                    <w:rPr>
                      <w:rFonts w:ascii="Arial" w:eastAsia="Times New Roman" w:hAnsi="Arial" w:cs="Arial"/>
                      <w:b/>
                    </w:rPr>
                  </w:pPr>
                  <w:r w:rsidRPr="005D7426">
                    <w:rPr>
                      <w:rFonts w:ascii="Arial" w:eastAsia="Times New Roman" w:hAnsi="Arial" w:cs="Arial"/>
                      <w:b/>
                    </w:rPr>
                    <w:t>Pre-Requisite Module</w:t>
                  </w:r>
                </w:p>
              </w:tc>
              <w:tc>
                <w:tcPr>
                  <w:tcW w:w="4274" w:type="dxa"/>
                </w:tcPr>
                <w:p w14:paraId="26F4FAC5" w14:textId="77777777" w:rsidR="00C87F45" w:rsidRPr="005D7426" w:rsidRDefault="00C87F45" w:rsidP="00C87F45">
                  <w:pPr>
                    <w:rPr>
                      <w:rFonts w:ascii="Arial" w:eastAsia="Times New Roman" w:hAnsi="Arial" w:cs="Arial"/>
                      <w:b/>
                    </w:rPr>
                  </w:pPr>
                  <w:r w:rsidRPr="005D7426">
                    <w:rPr>
                      <w:rFonts w:ascii="Arial" w:eastAsia="Times New Roman" w:hAnsi="Arial" w:cs="Arial"/>
                      <w:b/>
                    </w:rPr>
                    <w:t>Succeeding Module</w:t>
                  </w:r>
                </w:p>
              </w:tc>
            </w:tr>
            <w:tr w:rsidR="00C87F45" w:rsidRPr="005D7426" w14:paraId="36720D4E" w14:textId="77777777" w:rsidTr="00C87F45">
              <w:tc>
                <w:tcPr>
                  <w:tcW w:w="4269" w:type="dxa"/>
                </w:tcPr>
                <w:p w14:paraId="39913677" w14:textId="77777777" w:rsidR="00C87F45" w:rsidRPr="005D7426" w:rsidRDefault="00C87F45" w:rsidP="00C87F45">
                  <w:pPr>
                    <w:rPr>
                      <w:rFonts w:ascii="Arial" w:eastAsia="Times New Roman" w:hAnsi="Arial" w:cs="Arial"/>
                    </w:rPr>
                  </w:pPr>
                  <w:r w:rsidRPr="005D7426">
                    <w:rPr>
                      <w:rFonts w:ascii="Arial" w:eastAsia="Times New Roman" w:hAnsi="Arial" w:cs="Arial"/>
                    </w:rPr>
                    <w:t>Appraisal in Clinical Practice</w:t>
                  </w:r>
                </w:p>
              </w:tc>
              <w:tc>
                <w:tcPr>
                  <w:tcW w:w="4274" w:type="dxa"/>
                </w:tcPr>
                <w:p w14:paraId="12E3564A" w14:textId="77777777" w:rsidR="00C87F45" w:rsidRPr="005D7426" w:rsidRDefault="00C87F45" w:rsidP="00C87F45">
                  <w:pPr>
                    <w:rPr>
                      <w:rFonts w:ascii="Arial" w:eastAsia="Times New Roman" w:hAnsi="Arial" w:cs="Arial"/>
                    </w:rPr>
                  </w:pPr>
                  <w:r w:rsidRPr="005D7426">
                    <w:rPr>
                      <w:rFonts w:ascii="Arial" w:eastAsia="Times New Roman" w:hAnsi="Arial" w:cs="Arial"/>
                    </w:rPr>
                    <w:t>Management in Professional Clinical Practice</w:t>
                  </w:r>
                </w:p>
              </w:tc>
            </w:tr>
          </w:tbl>
          <w:p w14:paraId="50753A8F" w14:textId="77777777" w:rsidR="00C87F45" w:rsidRPr="005D7426" w:rsidRDefault="00C87F45" w:rsidP="00C87F45">
            <w:pPr>
              <w:ind w:left="720"/>
              <w:contextualSpacing/>
              <w:rPr>
                <w:rFonts w:ascii="Arial" w:eastAsia="Times New Roman" w:hAnsi="Arial" w:cs="Arial"/>
                <w:b/>
              </w:rPr>
            </w:pPr>
          </w:p>
        </w:tc>
      </w:tr>
      <w:tr w:rsidR="00891724" w14:paraId="45E9D5E1" w14:textId="77777777" w:rsidTr="00891724">
        <w:trPr>
          <w:gridAfter w:val="1"/>
          <w:wAfter w:w="113" w:type="dxa"/>
        </w:trPr>
        <w:tc>
          <w:tcPr>
            <w:tcW w:w="9016" w:type="dxa"/>
            <w:shd w:val="clear" w:color="auto" w:fill="FFFFFF" w:themeFill="background1"/>
          </w:tcPr>
          <w:p w14:paraId="0A6FF2C8" w14:textId="77777777" w:rsidR="00891724" w:rsidRDefault="00891724" w:rsidP="00891724">
            <w:pPr>
              <w:pStyle w:val="ListParagraph"/>
              <w:shd w:val="clear" w:color="auto" w:fill="FFFFFF" w:themeFill="background1"/>
              <w:rPr>
                <w:rFonts w:cs="Arial"/>
              </w:rPr>
            </w:pPr>
          </w:p>
          <w:p w14:paraId="03C1AC2A" w14:textId="77777777" w:rsidR="00891724" w:rsidRPr="004403C3" w:rsidRDefault="00891724" w:rsidP="00891724">
            <w:pPr>
              <w:pStyle w:val="ListParagraph"/>
              <w:numPr>
                <w:ilvl w:val="0"/>
                <w:numId w:val="20"/>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37F68201" w14:textId="77777777" w:rsidR="00891724" w:rsidRPr="004403C3" w:rsidRDefault="00891724" w:rsidP="00891724">
            <w:pPr>
              <w:pStyle w:val="ListParagraph"/>
              <w:numPr>
                <w:ilvl w:val="0"/>
                <w:numId w:val="20"/>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06E6236E" w14:textId="77777777" w:rsidR="00891724" w:rsidRDefault="00891724" w:rsidP="00C87F45">
            <w:pPr>
              <w:rPr>
                <w:rFonts w:eastAsia="Times New Roman" w:cs="Arial"/>
                <w:b/>
              </w:rPr>
            </w:pPr>
          </w:p>
        </w:tc>
      </w:tr>
    </w:tbl>
    <w:p w14:paraId="36BEE4F1" w14:textId="77777777" w:rsidR="00891724" w:rsidRDefault="00891724" w:rsidP="00C87F45">
      <w:pPr>
        <w:spacing w:after="0" w:line="240" w:lineRule="auto"/>
        <w:rPr>
          <w:rFonts w:eastAsia="Times New Roman" w:cs="Arial"/>
          <w:b/>
        </w:rPr>
      </w:pPr>
    </w:p>
    <w:p w14:paraId="5461C0F9" w14:textId="77777777" w:rsidR="00BE362D" w:rsidRDefault="00BE362D" w:rsidP="00C87F45">
      <w:pPr>
        <w:spacing w:after="0" w:line="240" w:lineRule="auto"/>
        <w:rPr>
          <w:rFonts w:eastAsia="Times New Roman" w:cs="Arial"/>
          <w:b/>
        </w:rPr>
      </w:pPr>
    </w:p>
    <w:p w14:paraId="4534FEFA" w14:textId="77777777" w:rsidR="00BE362D" w:rsidRPr="005D7426" w:rsidRDefault="00BE362D" w:rsidP="00C87F45">
      <w:pPr>
        <w:spacing w:after="0" w:line="240" w:lineRule="auto"/>
        <w:rPr>
          <w:rFonts w:eastAsia="Times New Roman" w:cs="Arial"/>
          <w:b/>
        </w:rPr>
      </w:pPr>
    </w:p>
    <w:p w14:paraId="1D269397" w14:textId="77777777" w:rsidR="00C87F45" w:rsidRPr="005D7426" w:rsidRDefault="00C87F45"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6550CF8A" w14:textId="77777777" w:rsidTr="00A33D02">
        <w:tc>
          <w:tcPr>
            <w:tcW w:w="9129" w:type="dxa"/>
            <w:shd w:val="clear" w:color="auto" w:fill="FFFFFF" w:themeFill="background1"/>
          </w:tcPr>
          <w:p w14:paraId="6BF8C85E" w14:textId="77777777" w:rsidR="00C87F45" w:rsidRPr="005D7426" w:rsidRDefault="00C87F45" w:rsidP="00C87F45">
            <w:pPr>
              <w:rPr>
                <w:rFonts w:ascii="Arial" w:eastAsia="Times New Roman" w:hAnsi="Arial" w:cs="Arial"/>
                <w:b/>
                <w:sz w:val="24"/>
              </w:rPr>
            </w:pPr>
          </w:p>
          <w:p w14:paraId="422BA70C"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Speech and Language Therapy (PT1270)</w:t>
            </w:r>
          </w:p>
          <w:p w14:paraId="1FB45C97" w14:textId="77777777" w:rsidR="00C87F45" w:rsidRPr="005D7426" w:rsidRDefault="00C87F45" w:rsidP="00C87F45">
            <w:pPr>
              <w:rPr>
                <w:rFonts w:ascii="Arial" w:eastAsia="Times New Roman" w:hAnsi="Arial" w:cs="Arial"/>
              </w:rPr>
            </w:pPr>
          </w:p>
        </w:tc>
      </w:tr>
      <w:tr w:rsidR="00C87F45" w:rsidRPr="005D7426" w14:paraId="7873BA8E" w14:textId="77777777" w:rsidTr="00A33D02">
        <w:tc>
          <w:tcPr>
            <w:tcW w:w="9129" w:type="dxa"/>
            <w:shd w:val="clear" w:color="auto" w:fill="FFFFFF" w:themeFill="background1"/>
          </w:tcPr>
          <w:p w14:paraId="6836D44C" w14:textId="77777777" w:rsidR="00C87F45" w:rsidRDefault="00C87F45" w:rsidP="00ED4547">
            <w:pPr>
              <w:numPr>
                <w:ilvl w:val="0"/>
                <w:numId w:val="44"/>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1A7B486B" w14:textId="77777777" w:rsidR="00E43F9B" w:rsidRDefault="00E43F9B" w:rsidP="00ED4547">
            <w:pPr>
              <w:numPr>
                <w:ilvl w:val="0"/>
                <w:numId w:val="44"/>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987FBC">
              <w:rPr>
                <w:rFonts w:ascii="Arial (W1)" w:hAnsi="Arial (W1)" w:cs="Times New Roman"/>
              </w:rPr>
              <w:t xml:space="preserve">that are allocated a grade </w:t>
            </w:r>
            <w:r>
              <w:rPr>
                <w:rFonts w:ascii="Arial (W1)" w:hAnsi="Arial (W1)" w:cs="Times New Roman"/>
              </w:rPr>
              <w:t>are capped at the item level</w:t>
            </w:r>
          </w:p>
          <w:p w14:paraId="0695FE6D" w14:textId="77777777" w:rsidR="00C87F45" w:rsidRPr="005D7426" w:rsidRDefault="00C87F45" w:rsidP="00ED4547">
            <w:pPr>
              <w:numPr>
                <w:ilvl w:val="0"/>
                <w:numId w:val="44"/>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434E4F00" w14:textId="77777777" w:rsidR="00C87F45" w:rsidRDefault="00C87F45" w:rsidP="00ED4547">
            <w:pPr>
              <w:numPr>
                <w:ilvl w:val="0"/>
                <w:numId w:val="44"/>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E397DB4" w14:textId="77777777" w:rsidR="00040859" w:rsidRPr="005D7426" w:rsidRDefault="000E1901" w:rsidP="00ED4547">
            <w:pPr>
              <w:numPr>
                <w:ilvl w:val="0"/>
                <w:numId w:val="44"/>
              </w:numPr>
              <w:shd w:val="clear" w:color="auto" w:fill="BDD6EE" w:themeFill="accent1" w:themeFillTint="66"/>
              <w:contextualSpacing/>
              <w:rPr>
                <w:rFonts w:ascii="Arial" w:eastAsia="Times New Roman" w:hAnsi="Arial" w:cs="Arial"/>
              </w:rPr>
            </w:pPr>
            <w:r>
              <w:rPr>
                <w:rFonts w:ascii="Arial" w:eastAsia="Times New Roman" w:hAnsi="Arial" w:cs="Arial"/>
              </w:rPr>
              <w:t>Students will not be permitted more than one resit attempt at placement modules</w:t>
            </w:r>
          </w:p>
          <w:p w14:paraId="6E983FE6" w14:textId="77777777" w:rsidR="00C87F45" w:rsidRDefault="00C87F45" w:rsidP="00ED4547">
            <w:pPr>
              <w:numPr>
                <w:ilvl w:val="0"/>
                <w:numId w:val="44"/>
              </w:numPr>
              <w:contextualSpacing/>
              <w:rPr>
                <w:rFonts w:ascii="Arial" w:eastAsia="Times New Roman" w:hAnsi="Arial" w:cs="Arial"/>
              </w:rPr>
            </w:pPr>
            <w:r w:rsidRPr="005D7426">
              <w:rPr>
                <w:rFonts w:ascii="Arial" w:eastAsia="Times New Roman" w:hAnsi="Arial" w:cs="Arial"/>
              </w:rPr>
              <w:t>The maximum registration period within which to complete the course is 4 years</w:t>
            </w:r>
          </w:p>
          <w:p w14:paraId="61D84EC4" w14:textId="77777777" w:rsidR="00040859" w:rsidRPr="005D7426" w:rsidRDefault="00040859" w:rsidP="00040859">
            <w:pPr>
              <w:ind w:left="720"/>
              <w:contextualSpacing/>
              <w:rPr>
                <w:rFonts w:ascii="Arial" w:eastAsia="Times New Roman" w:hAnsi="Arial" w:cs="Arial"/>
              </w:rPr>
            </w:pPr>
          </w:p>
          <w:p w14:paraId="4252AAEA" w14:textId="77777777" w:rsidR="00C87F45" w:rsidRPr="005D7426" w:rsidRDefault="00C87F45" w:rsidP="00C87F45">
            <w:pPr>
              <w:ind w:left="720"/>
              <w:contextualSpacing/>
              <w:rPr>
                <w:rFonts w:ascii="Arial" w:eastAsia="Times New Roman" w:hAnsi="Arial" w:cs="Arial"/>
                <w:b/>
              </w:rPr>
            </w:pPr>
          </w:p>
        </w:tc>
      </w:tr>
    </w:tbl>
    <w:p w14:paraId="0AC8DAD7" w14:textId="77777777" w:rsidR="00C87F45" w:rsidRPr="005D7426" w:rsidRDefault="00C87F45"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2C4679FB" w14:textId="77777777" w:rsidTr="00C87F45">
        <w:tc>
          <w:tcPr>
            <w:tcW w:w="9129" w:type="dxa"/>
          </w:tcPr>
          <w:p w14:paraId="56802A51" w14:textId="77777777" w:rsidR="00C87F45" w:rsidRPr="005D7426" w:rsidRDefault="00C87F45" w:rsidP="00C87F45">
            <w:pPr>
              <w:rPr>
                <w:rFonts w:ascii="Arial" w:eastAsia="Times New Roman" w:hAnsi="Arial" w:cs="Arial"/>
                <w:b/>
                <w:sz w:val="24"/>
              </w:rPr>
            </w:pPr>
          </w:p>
          <w:p w14:paraId="0DE458D2"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Sports Therapy (US0619)</w:t>
            </w:r>
          </w:p>
          <w:p w14:paraId="0C301947" w14:textId="77777777" w:rsidR="00C87F45" w:rsidRPr="005D7426" w:rsidRDefault="00C87F45" w:rsidP="00C87F45">
            <w:pPr>
              <w:rPr>
                <w:rFonts w:ascii="Arial" w:eastAsia="Times New Roman" w:hAnsi="Arial" w:cs="Arial"/>
              </w:rPr>
            </w:pPr>
          </w:p>
        </w:tc>
      </w:tr>
      <w:tr w:rsidR="00C87F45" w:rsidRPr="005D7426" w14:paraId="6070F713" w14:textId="77777777" w:rsidTr="00C87F45">
        <w:tc>
          <w:tcPr>
            <w:tcW w:w="9129" w:type="dxa"/>
          </w:tcPr>
          <w:p w14:paraId="26C26D13" w14:textId="77777777" w:rsidR="00C87F45" w:rsidRDefault="00C87F45" w:rsidP="001435A6">
            <w:pPr>
              <w:numPr>
                <w:ilvl w:val="0"/>
                <w:numId w:val="21"/>
              </w:numPr>
              <w:contextualSpacing/>
              <w:rPr>
                <w:rFonts w:ascii="Arial" w:eastAsia="Times New Roman" w:hAnsi="Arial" w:cs="Arial"/>
              </w:rPr>
            </w:pPr>
            <w:r w:rsidRPr="005D7426">
              <w:rPr>
                <w:rFonts w:ascii="Arial" w:eastAsia="Times New Roman" w:hAnsi="Arial" w:cs="Arial"/>
              </w:rPr>
              <w:t xml:space="preserve">For </w:t>
            </w:r>
            <w:r w:rsidR="00E43F9B" w:rsidRPr="00E43F9B">
              <w:rPr>
                <w:rFonts w:ascii="Arial" w:eastAsia="Times New Roman" w:hAnsi="Arial" w:cs="Arial"/>
                <w:shd w:val="clear" w:color="auto" w:fill="BDD6EE" w:themeFill="accent1" w:themeFillTint="66"/>
              </w:rPr>
              <w:t xml:space="preserve">the following </w:t>
            </w:r>
            <w:r w:rsidRPr="00E43F9B">
              <w:rPr>
                <w:rFonts w:ascii="Arial" w:eastAsia="Times New Roman" w:hAnsi="Arial" w:cs="Arial"/>
                <w:shd w:val="clear" w:color="auto" w:fill="BDD6EE" w:themeFill="accent1" w:themeFillTint="66"/>
              </w:rPr>
              <w:t>modules</w:t>
            </w:r>
            <w:r w:rsidRPr="005D7426">
              <w:rPr>
                <w:rFonts w:ascii="Arial" w:eastAsia="Times New Roman" w:hAnsi="Arial" w:cs="Arial"/>
              </w:rPr>
              <w:t xml:space="preserve"> with more than one item of assessment, all items of assessment must be passed in order to pass the module</w:t>
            </w:r>
            <w:r w:rsidR="00E43F9B">
              <w:rPr>
                <w:rFonts w:ascii="Arial" w:eastAsia="Times New Roman" w:hAnsi="Arial" w:cs="Arial"/>
              </w:rPr>
              <w:t>:</w:t>
            </w:r>
          </w:p>
          <w:p w14:paraId="0BDF320B" w14:textId="77777777" w:rsidR="00E43F9B" w:rsidRDefault="00E43F9B" w:rsidP="00E43F9B">
            <w:pPr>
              <w:ind w:left="720"/>
              <w:contextualSpacing/>
              <w:rPr>
                <w:rFonts w:ascii="Arial" w:eastAsia="Times New Roman" w:hAnsi="Arial" w:cs="Arial"/>
              </w:rPr>
            </w:pPr>
          </w:p>
          <w:tbl>
            <w:tblPr>
              <w:tblStyle w:val="TableGrid"/>
              <w:tblW w:w="6936" w:type="dxa"/>
              <w:tblInd w:w="887" w:type="dxa"/>
              <w:tblLook w:val="04A0" w:firstRow="1" w:lastRow="0" w:firstColumn="1" w:lastColumn="0" w:noHBand="0" w:noVBand="1"/>
            </w:tblPr>
            <w:tblGrid>
              <w:gridCol w:w="6936"/>
            </w:tblGrid>
            <w:tr w:rsidR="00E43F9B" w14:paraId="7B7C6A8E" w14:textId="77777777" w:rsidTr="00397ADC">
              <w:tc>
                <w:tcPr>
                  <w:tcW w:w="6936" w:type="dxa"/>
                  <w:shd w:val="clear" w:color="auto" w:fill="BDD6EE" w:themeFill="accent1" w:themeFillTint="66"/>
                </w:tcPr>
                <w:p w14:paraId="0C8F960F" w14:textId="77777777" w:rsidR="00E43F9B" w:rsidRPr="00E43F9B" w:rsidRDefault="00E43F9B" w:rsidP="00397ADC">
                  <w:pPr>
                    <w:contextualSpacing/>
                    <w:rPr>
                      <w:rFonts w:ascii="Arial" w:eastAsia="Times New Roman" w:hAnsi="Arial" w:cs="Arial"/>
                    </w:rPr>
                  </w:pPr>
                  <w:r w:rsidRPr="00E43F9B">
                    <w:rPr>
                      <w:rFonts w:ascii="Arial" w:eastAsia="Times New Roman" w:hAnsi="Arial" w:cs="Arial"/>
                    </w:rPr>
                    <w:t>SPT4001</w:t>
                  </w:r>
                  <w:r w:rsidR="00397ADC">
                    <w:rPr>
                      <w:rFonts w:ascii="Arial" w:eastAsia="Times New Roman" w:hAnsi="Arial" w:cs="Arial"/>
                    </w:rPr>
                    <w:t xml:space="preserve"> Musculoskeletal Assessment and Treatment 1</w:t>
                  </w:r>
                </w:p>
              </w:tc>
            </w:tr>
            <w:tr w:rsidR="00E43F9B" w14:paraId="6E5A0752" w14:textId="77777777" w:rsidTr="00397ADC">
              <w:tc>
                <w:tcPr>
                  <w:tcW w:w="6936" w:type="dxa"/>
                  <w:shd w:val="clear" w:color="auto" w:fill="BDD6EE" w:themeFill="accent1" w:themeFillTint="66"/>
                </w:tcPr>
                <w:p w14:paraId="6F10B0C2" w14:textId="77777777" w:rsidR="00E43F9B" w:rsidRPr="00E43F9B" w:rsidRDefault="00E43F9B" w:rsidP="00E43F9B">
                  <w:pPr>
                    <w:contextualSpacing/>
                    <w:rPr>
                      <w:rFonts w:ascii="Arial" w:eastAsia="Times New Roman" w:hAnsi="Arial" w:cs="Arial"/>
                    </w:rPr>
                  </w:pPr>
                  <w:r w:rsidRPr="00E43F9B">
                    <w:rPr>
                      <w:rFonts w:ascii="Arial" w:eastAsia="Times New Roman" w:hAnsi="Arial" w:cs="Arial"/>
                    </w:rPr>
                    <w:t>SPT5000</w:t>
                  </w:r>
                  <w:r w:rsidR="00397ADC">
                    <w:rPr>
                      <w:rFonts w:ascii="Arial" w:eastAsia="Times New Roman" w:hAnsi="Arial" w:cs="Arial"/>
                    </w:rPr>
                    <w:t xml:space="preserve"> Sports Injury and Exercise Rehabilitation</w:t>
                  </w:r>
                </w:p>
              </w:tc>
            </w:tr>
            <w:tr w:rsidR="00E43F9B" w14:paraId="095DA2A9" w14:textId="77777777" w:rsidTr="00397ADC">
              <w:tc>
                <w:tcPr>
                  <w:tcW w:w="6936" w:type="dxa"/>
                  <w:shd w:val="clear" w:color="auto" w:fill="BDD6EE" w:themeFill="accent1" w:themeFillTint="66"/>
                </w:tcPr>
                <w:p w14:paraId="0ED7D6F1" w14:textId="77777777" w:rsidR="00E43F9B" w:rsidRPr="00E43F9B" w:rsidRDefault="00E43F9B" w:rsidP="005E6217">
                  <w:pPr>
                    <w:contextualSpacing/>
                    <w:rPr>
                      <w:rFonts w:ascii="Arial" w:eastAsia="Times New Roman" w:hAnsi="Arial" w:cs="Arial"/>
                    </w:rPr>
                  </w:pPr>
                  <w:r w:rsidRPr="00E43F9B">
                    <w:rPr>
                      <w:rFonts w:ascii="Arial" w:eastAsia="Times New Roman" w:hAnsi="Arial" w:cs="Arial"/>
                    </w:rPr>
                    <w:t>SPT5003</w:t>
                  </w:r>
                  <w:r w:rsidR="00397ADC">
                    <w:rPr>
                      <w:rFonts w:ascii="Arial" w:eastAsia="Times New Roman" w:hAnsi="Arial" w:cs="Arial"/>
                    </w:rPr>
                    <w:t xml:space="preserve"> </w:t>
                  </w:r>
                  <w:r w:rsidR="005E6217" w:rsidRPr="005E6217">
                    <w:rPr>
                      <w:rFonts w:ascii="Arial" w:hAnsi="Arial" w:cs="Arial"/>
                    </w:rPr>
                    <w:t>Musculoskeletal Assessment 2</w:t>
                  </w:r>
                </w:p>
              </w:tc>
            </w:tr>
            <w:tr w:rsidR="00E43F9B" w14:paraId="782B63B8" w14:textId="77777777" w:rsidTr="00397ADC">
              <w:tc>
                <w:tcPr>
                  <w:tcW w:w="6936" w:type="dxa"/>
                  <w:shd w:val="clear" w:color="auto" w:fill="BDD6EE" w:themeFill="accent1" w:themeFillTint="66"/>
                </w:tcPr>
                <w:p w14:paraId="6835EF54" w14:textId="77777777" w:rsidR="00E43F9B" w:rsidRPr="00E43F9B" w:rsidRDefault="00E43F9B" w:rsidP="005E6217">
                  <w:pPr>
                    <w:contextualSpacing/>
                    <w:rPr>
                      <w:rFonts w:ascii="Arial" w:eastAsia="Times New Roman" w:hAnsi="Arial" w:cs="Arial"/>
                    </w:rPr>
                  </w:pPr>
                  <w:r w:rsidRPr="00E43F9B">
                    <w:rPr>
                      <w:rFonts w:ascii="Arial" w:eastAsia="Times New Roman" w:hAnsi="Arial" w:cs="Arial"/>
                    </w:rPr>
                    <w:t>SPT5004</w:t>
                  </w:r>
                  <w:r w:rsidR="00397ADC">
                    <w:rPr>
                      <w:rFonts w:ascii="Arial" w:eastAsia="Times New Roman" w:hAnsi="Arial" w:cs="Arial"/>
                    </w:rPr>
                    <w:t xml:space="preserve"> </w:t>
                  </w:r>
                  <w:r w:rsidR="005E6217" w:rsidRPr="005E6217">
                    <w:rPr>
                      <w:rFonts w:ascii="Arial" w:hAnsi="Arial" w:cs="Arial"/>
                    </w:rPr>
                    <w:t>Manual Therapy</w:t>
                  </w:r>
                </w:p>
              </w:tc>
            </w:tr>
            <w:tr w:rsidR="00E43F9B" w14:paraId="3F3E4F3D" w14:textId="77777777" w:rsidTr="00397ADC">
              <w:tc>
                <w:tcPr>
                  <w:tcW w:w="6936" w:type="dxa"/>
                  <w:shd w:val="clear" w:color="auto" w:fill="BDD6EE" w:themeFill="accent1" w:themeFillTint="66"/>
                </w:tcPr>
                <w:p w14:paraId="339D93DD" w14:textId="77777777" w:rsidR="00E43F9B" w:rsidRPr="00E43F9B" w:rsidRDefault="00E43F9B" w:rsidP="00E43F9B">
                  <w:pPr>
                    <w:contextualSpacing/>
                    <w:rPr>
                      <w:rFonts w:ascii="Arial" w:eastAsia="Times New Roman" w:hAnsi="Arial" w:cs="Arial"/>
                    </w:rPr>
                  </w:pPr>
                  <w:r w:rsidRPr="00E43F9B">
                    <w:rPr>
                      <w:rFonts w:ascii="Arial" w:eastAsia="Times New Roman" w:hAnsi="Arial" w:cs="Arial"/>
                    </w:rPr>
                    <w:t>SPT6001</w:t>
                  </w:r>
                  <w:r w:rsidR="00397ADC">
                    <w:rPr>
                      <w:rFonts w:ascii="Arial" w:eastAsia="Times New Roman" w:hAnsi="Arial" w:cs="Arial"/>
                    </w:rPr>
                    <w:t xml:space="preserve"> Examination and rehabilitation of the vertebral Column</w:t>
                  </w:r>
                </w:p>
              </w:tc>
            </w:tr>
            <w:tr w:rsidR="00E43F9B" w14:paraId="50982C2D" w14:textId="77777777" w:rsidTr="00397ADC">
              <w:tc>
                <w:tcPr>
                  <w:tcW w:w="6936" w:type="dxa"/>
                  <w:shd w:val="clear" w:color="auto" w:fill="BDD6EE" w:themeFill="accent1" w:themeFillTint="66"/>
                </w:tcPr>
                <w:p w14:paraId="5472BBB7" w14:textId="77777777" w:rsidR="00E43F9B" w:rsidRPr="00E43F9B" w:rsidRDefault="00E43F9B" w:rsidP="00E43F9B">
                  <w:pPr>
                    <w:contextualSpacing/>
                    <w:rPr>
                      <w:rFonts w:ascii="Arial" w:eastAsia="Times New Roman" w:hAnsi="Arial" w:cs="Arial"/>
                    </w:rPr>
                  </w:pPr>
                  <w:r w:rsidRPr="00E43F9B">
                    <w:rPr>
                      <w:rFonts w:ascii="Arial" w:eastAsia="Times New Roman" w:hAnsi="Arial" w:cs="Arial"/>
                    </w:rPr>
                    <w:t>SPT6002</w:t>
                  </w:r>
                  <w:r w:rsidR="00397ADC">
                    <w:rPr>
                      <w:rFonts w:ascii="Arial" w:eastAsia="Times New Roman" w:hAnsi="Arial" w:cs="Arial"/>
                    </w:rPr>
                    <w:t xml:space="preserve"> Clinical Practice</w:t>
                  </w:r>
                </w:p>
              </w:tc>
            </w:tr>
            <w:tr w:rsidR="00E43F9B" w14:paraId="51537D98" w14:textId="77777777" w:rsidTr="00397ADC">
              <w:tc>
                <w:tcPr>
                  <w:tcW w:w="6936" w:type="dxa"/>
                  <w:shd w:val="clear" w:color="auto" w:fill="BDD6EE" w:themeFill="accent1" w:themeFillTint="66"/>
                </w:tcPr>
                <w:p w14:paraId="78E3AC3C" w14:textId="77777777" w:rsidR="00E43F9B" w:rsidRPr="00E43F9B" w:rsidRDefault="00E43F9B" w:rsidP="00E43F9B">
                  <w:pPr>
                    <w:contextualSpacing/>
                    <w:rPr>
                      <w:rFonts w:ascii="Arial" w:eastAsia="Times New Roman" w:hAnsi="Arial" w:cs="Arial"/>
                    </w:rPr>
                  </w:pPr>
                  <w:r w:rsidRPr="00E43F9B">
                    <w:rPr>
                      <w:rFonts w:ascii="Arial" w:eastAsia="Times New Roman" w:hAnsi="Arial" w:cs="Arial"/>
                    </w:rPr>
                    <w:t>SPT6003</w:t>
                  </w:r>
                  <w:r w:rsidR="00397ADC">
                    <w:rPr>
                      <w:rFonts w:ascii="Arial" w:eastAsia="Times New Roman" w:hAnsi="Arial" w:cs="Arial"/>
                    </w:rPr>
                    <w:t xml:space="preserve"> Advanced Application of Clinical Reasoning</w:t>
                  </w:r>
                </w:p>
              </w:tc>
            </w:tr>
          </w:tbl>
          <w:p w14:paraId="0B061D8B" w14:textId="77777777" w:rsidR="00E43F9B" w:rsidRDefault="00E43F9B" w:rsidP="00E43F9B">
            <w:pPr>
              <w:contextualSpacing/>
              <w:rPr>
                <w:rFonts w:ascii="Arial" w:eastAsia="Times New Roman" w:hAnsi="Arial" w:cs="Arial"/>
              </w:rPr>
            </w:pPr>
          </w:p>
          <w:p w14:paraId="04A81180" w14:textId="77777777" w:rsidR="00E43F9B" w:rsidRDefault="00E43F9B" w:rsidP="001435A6">
            <w:pPr>
              <w:numPr>
                <w:ilvl w:val="0"/>
                <w:numId w:val="21"/>
              </w:numPr>
              <w:shd w:val="clear" w:color="auto" w:fill="BDD6EE" w:themeFill="accent1" w:themeFillTint="66"/>
              <w:contextualSpacing/>
              <w:rPr>
                <w:rFonts w:ascii="Arial" w:eastAsia="Times New Roman" w:hAnsi="Arial" w:cs="Arial"/>
              </w:rPr>
            </w:pPr>
            <w:r>
              <w:rPr>
                <w:rFonts w:ascii="Arial (W1)" w:hAnsi="Arial (W1)" w:cs="Times New Roman"/>
              </w:rPr>
              <w:t xml:space="preserve">For the modules listed above, resits </w:t>
            </w:r>
            <w:r w:rsidR="00987FBC">
              <w:rPr>
                <w:rFonts w:ascii="Arial (W1)" w:hAnsi="Arial (W1)" w:cs="Times New Roman"/>
              </w:rPr>
              <w:t xml:space="preserve">that are allocated a grade </w:t>
            </w:r>
            <w:r>
              <w:rPr>
                <w:rFonts w:ascii="Arial (W1)" w:hAnsi="Arial (W1)" w:cs="Times New Roman"/>
              </w:rPr>
              <w:t>are capped at the item level</w:t>
            </w:r>
          </w:p>
          <w:p w14:paraId="3EB41139" w14:textId="77777777" w:rsidR="00C87F45" w:rsidRPr="005D7426" w:rsidRDefault="00C87F45" w:rsidP="001435A6">
            <w:pPr>
              <w:numPr>
                <w:ilvl w:val="0"/>
                <w:numId w:val="21"/>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1D059A9D" w14:textId="77777777" w:rsidR="00C87F45" w:rsidRPr="005D7426" w:rsidRDefault="00C87F45" w:rsidP="001435A6">
            <w:pPr>
              <w:numPr>
                <w:ilvl w:val="0"/>
                <w:numId w:val="21"/>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7B0949E1" w14:textId="77777777" w:rsidR="00C87F45" w:rsidRDefault="00C87F45" w:rsidP="001435A6">
            <w:pPr>
              <w:numPr>
                <w:ilvl w:val="0"/>
                <w:numId w:val="21"/>
              </w:numPr>
              <w:contextualSpacing/>
              <w:rPr>
                <w:rFonts w:ascii="Arial" w:eastAsia="Times New Roman" w:hAnsi="Arial" w:cs="Arial"/>
              </w:rPr>
            </w:pPr>
            <w:r w:rsidRPr="00822A17">
              <w:rPr>
                <w:rFonts w:ascii="Arial" w:eastAsia="Times New Roman" w:hAnsi="Arial" w:cs="Arial"/>
              </w:rPr>
              <w:t>Students do not have an automatic right to repeat Level 4.  The decision to repeat Level 4 will be made at the discretion of the Progression and Award Board.</w:t>
            </w:r>
          </w:p>
          <w:p w14:paraId="2E643C91" w14:textId="77777777" w:rsidR="001435A6" w:rsidRPr="004403C3" w:rsidRDefault="001435A6" w:rsidP="001435A6">
            <w:pPr>
              <w:pStyle w:val="ListParagraph"/>
              <w:numPr>
                <w:ilvl w:val="0"/>
                <w:numId w:val="21"/>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56745C05" w14:textId="77777777" w:rsidR="001435A6" w:rsidRPr="004403C3" w:rsidRDefault="001435A6" w:rsidP="001435A6">
            <w:pPr>
              <w:pStyle w:val="ListParagraph"/>
              <w:numPr>
                <w:ilvl w:val="0"/>
                <w:numId w:val="21"/>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48FB0162" w14:textId="77777777" w:rsidR="001435A6" w:rsidRPr="005D7426" w:rsidRDefault="001435A6" w:rsidP="001435A6">
            <w:pPr>
              <w:ind w:left="720"/>
              <w:contextualSpacing/>
              <w:rPr>
                <w:rFonts w:ascii="Arial" w:eastAsia="Times New Roman" w:hAnsi="Arial" w:cs="Arial"/>
              </w:rPr>
            </w:pPr>
          </w:p>
        </w:tc>
      </w:tr>
    </w:tbl>
    <w:p w14:paraId="68C37203" w14:textId="77777777" w:rsidR="00143DE2" w:rsidRDefault="00143DE2" w:rsidP="00C87F45">
      <w:pPr>
        <w:spacing w:after="0" w:line="240" w:lineRule="auto"/>
        <w:rPr>
          <w:rFonts w:eastAsia="Times New Roman" w:cs="Arial"/>
        </w:rPr>
      </w:pPr>
    </w:p>
    <w:p w14:paraId="2CF9BC53" w14:textId="77777777" w:rsidR="00942B88" w:rsidRDefault="00942B88" w:rsidP="00C87F45">
      <w:pPr>
        <w:spacing w:after="0" w:line="240" w:lineRule="auto"/>
        <w:rPr>
          <w:rFonts w:eastAsia="Times New Roman" w:cs="Arial"/>
        </w:rPr>
      </w:pPr>
    </w:p>
    <w:p w14:paraId="03BA90D3" w14:textId="77777777" w:rsidR="00722B29" w:rsidRDefault="00722B29" w:rsidP="00C87F45">
      <w:pPr>
        <w:spacing w:after="0" w:line="240" w:lineRule="auto"/>
        <w:rPr>
          <w:rFonts w:eastAsia="Times New Roman" w:cs="Arial"/>
        </w:rPr>
      </w:pPr>
    </w:p>
    <w:p w14:paraId="2752ABDF" w14:textId="77777777" w:rsidR="00722B29" w:rsidRDefault="00722B29" w:rsidP="00C87F45">
      <w:pPr>
        <w:spacing w:after="0" w:line="240" w:lineRule="auto"/>
        <w:rPr>
          <w:rFonts w:eastAsia="Times New Roman" w:cs="Arial"/>
        </w:rPr>
      </w:pPr>
    </w:p>
    <w:p w14:paraId="29984CD9" w14:textId="77777777" w:rsidR="00722B29" w:rsidRDefault="00722B29" w:rsidP="00C87F45">
      <w:pPr>
        <w:spacing w:after="0" w:line="240" w:lineRule="auto"/>
        <w:rPr>
          <w:rFonts w:eastAsia="Times New Roman" w:cs="Arial"/>
        </w:rPr>
      </w:pPr>
    </w:p>
    <w:p w14:paraId="52C8FB92" w14:textId="77777777" w:rsidR="00942B88" w:rsidRDefault="00942B88" w:rsidP="00C87F45">
      <w:pPr>
        <w:spacing w:after="0" w:line="240" w:lineRule="auto"/>
        <w:rPr>
          <w:rFonts w:eastAsia="Times New Roman" w:cs="Arial"/>
        </w:rPr>
      </w:pPr>
    </w:p>
    <w:p w14:paraId="0367E89C" w14:textId="77777777" w:rsidR="00942B88" w:rsidRPr="005D7426" w:rsidRDefault="00942B88" w:rsidP="00C87F45">
      <w:pPr>
        <w:spacing w:after="0" w:line="240" w:lineRule="auto"/>
        <w:rPr>
          <w:rFonts w:eastAsia="Times New Roman" w:cs="Arial"/>
        </w:rPr>
      </w:pPr>
    </w:p>
    <w:tbl>
      <w:tblPr>
        <w:tblStyle w:val="TableGrid"/>
        <w:tblW w:w="9209" w:type="dxa"/>
        <w:tblLook w:val="04A0" w:firstRow="1" w:lastRow="0" w:firstColumn="1" w:lastColumn="0" w:noHBand="0" w:noVBand="1"/>
      </w:tblPr>
      <w:tblGrid>
        <w:gridCol w:w="9209"/>
      </w:tblGrid>
      <w:tr w:rsidR="00C87F45" w:rsidRPr="005D7426" w14:paraId="0B35791F" w14:textId="77777777" w:rsidTr="001435A6">
        <w:tc>
          <w:tcPr>
            <w:tcW w:w="9209" w:type="dxa"/>
            <w:shd w:val="clear" w:color="auto" w:fill="FFFFFF" w:themeFill="background1"/>
          </w:tcPr>
          <w:p w14:paraId="4453509C" w14:textId="77777777" w:rsidR="00C87F45" w:rsidRPr="00FC5888" w:rsidRDefault="00C87F45" w:rsidP="00C87F45">
            <w:pPr>
              <w:rPr>
                <w:rFonts w:ascii="Arial" w:eastAsia="Times New Roman" w:hAnsi="Arial" w:cs="Arial"/>
              </w:rPr>
            </w:pPr>
          </w:p>
          <w:p w14:paraId="4B484364" w14:textId="77777777" w:rsidR="00C87F45" w:rsidRPr="00FC5888" w:rsidRDefault="00C87F45" w:rsidP="00C87F45">
            <w:pPr>
              <w:rPr>
                <w:rFonts w:ascii="Arial" w:eastAsia="Times New Roman" w:hAnsi="Arial" w:cs="Arial"/>
                <w:b/>
              </w:rPr>
            </w:pPr>
            <w:r w:rsidRPr="00FC5888">
              <w:rPr>
                <w:rFonts w:ascii="Arial" w:eastAsia="Times New Roman" w:hAnsi="Arial" w:cs="Arial"/>
                <w:b/>
              </w:rPr>
              <w:t>BSc (Hons) Sport and Exercise Nutrition (US0623)</w:t>
            </w:r>
          </w:p>
          <w:p w14:paraId="2E4E418D" w14:textId="77777777" w:rsidR="00C87F45" w:rsidRPr="00FC5888" w:rsidRDefault="00C87F45" w:rsidP="00C87F45">
            <w:pPr>
              <w:rPr>
                <w:rFonts w:ascii="Arial" w:eastAsia="Times New Roman" w:hAnsi="Arial" w:cs="Arial"/>
              </w:rPr>
            </w:pPr>
          </w:p>
        </w:tc>
      </w:tr>
      <w:tr w:rsidR="00C87F45" w:rsidRPr="005D7426" w14:paraId="3018502C" w14:textId="77777777" w:rsidTr="001435A6">
        <w:tc>
          <w:tcPr>
            <w:tcW w:w="9209" w:type="dxa"/>
            <w:shd w:val="clear" w:color="auto" w:fill="FFFFFF" w:themeFill="background1"/>
          </w:tcPr>
          <w:p w14:paraId="1D7444E6" w14:textId="77777777" w:rsidR="00C87F45" w:rsidRPr="00FC5888" w:rsidRDefault="00C87F45" w:rsidP="00ED4547">
            <w:pPr>
              <w:numPr>
                <w:ilvl w:val="0"/>
                <w:numId w:val="48"/>
              </w:numPr>
              <w:contextualSpacing/>
              <w:rPr>
                <w:rFonts w:ascii="Arial" w:eastAsia="Times New Roman" w:hAnsi="Arial" w:cs="Arial"/>
              </w:rPr>
            </w:pPr>
            <w:r w:rsidRPr="00FC5888">
              <w:rPr>
                <w:rFonts w:ascii="Arial" w:eastAsia="Times New Roman" w:hAnsi="Arial" w:cs="Arial"/>
              </w:rPr>
              <w:t>Compensation of marginal failure in the module SPN6000: Professional Practice in Sport and Exercise Nutrition is not permitted</w:t>
            </w:r>
          </w:p>
          <w:p w14:paraId="1083EC98" w14:textId="77777777" w:rsidR="00C87F45" w:rsidRPr="00FC5888" w:rsidRDefault="00C87F45" w:rsidP="00ED4547">
            <w:pPr>
              <w:numPr>
                <w:ilvl w:val="0"/>
                <w:numId w:val="48"/>
              </w:numPr>
              <w:contextualSpacing/>
              <w:rPr>
                <w:rFonts w:ascii="Arial" w:eastAsia="Times New Roman" w:hAnsi="Arial" w:cs="Arial"/>
              </w:rPr>
            </w:pPr>
            <w:proofErr w:type="spellStart"/>
            <w:r w:rsidRPr="00FC5888">
              <w:rPr>
                <w:rFonts w:ascii="Arial" w:eastAsia="Times New Roman" w:hAnsi="Arial" w:cs="Arial"/>
              </w:rPr>
              <w:t>Condonement</w:t>
            </w:r>
            <w:proofErr w:type="spellEnd"/>
            <w:r w:rsidRPr="00FC5888">
              <w:rPr>
                <w:rFonts w:ascii="Arial" w:eastAsia="Times New Roman" w:hAnsi="Arial" w:cs="Arial"/>
              </w:rPr>
              <w:t xml:space="preserve"> is not permitted for the module SPN6000: Professional Practice in Sport and Exercise Nutrition</w:t>
            </w:r>
          </w:p>
        </w:tc>
      </w:tr>
    </w:tbl>
    <w:p w14:paraId="2FC8705E"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32BE2C0F" w14:textId="77777777" w:rsidTr="00C87F45">
        <w:tc>
          <w:tcPr>
            <w:tcW w:w="9129" w:type="dxa"/>
          </w:tcPr>
          <w:p w14:paraId="378B8B75" w14:textId="77777777" w:rsidR="00C87F45" w:rsidRPr="005D7426" w:rsidRDefault="00C87F45" w:rsidP="00C87F45">
            <w:pPr>
              <w:rPr>
                <w:rFonts w:ascii="Arial" w:eastAsia="Times New Roman" w:hAnsi="Arial" w:cs="Arial"/>
                <w:b/>
              </w:rPr>
            </w:pPr>
          </w:p>
          <w:p w14:paraId="7F71E204" w14:textId="77777777" w:rsidR="00C87F45" w:rsidRPr="005D7426" w:rsidRDefault="00C87F45" w:rsidP="00C87F45">
            <w:pPr>
              <w:rPr>
                <w:rFonts w:ascii="Arial" w:eastAsia="Times New Roman" w:hAnsi="Arial" w:cs="Arial"/>
                <w:b/>
              </w:rPr>
            </w:pPr>
            <w:proofErr w:type="spellStart"/>
            <w:r w:rsidRPr="005D7426">
              <w:rPr>
                <w:rFonts w:ascii="Arial" w:eastAsia="Times New Roman" w:hAnsi="Arial" w:cs="Arial"/>
                <w:b/>
              </w:rPr>
              <w:t>FdSc</w:t>
            </w:r>
            <w:proofErr w:type="spellEnd"/>
            <w:r w:rsidRPr="005D7426">
              <w:rPr>
                <w:rFonts w:ascii="Arial" w:eastAsia="Times New Roman" w:hAnsi="Arial" w:cs="Arial"/>
                <w:b/>
              </w:rPr>
              <w:t xml:space="preserve"> Rehabilitation Work (UF0506 / UF0010)</w:t>
            </w:r>
          </w:p>
          <w:p w14:paraId="4EF89D7A" w14:textId="77777777" w:rsidR="00C87F45" w:rsidRPr="005D7426" w:rsidRDefault="00C87F45" w:rsidP="00C87F45">
            <w:pPr>
              <w:rPr>
                <w:rFonts w:ascii="Arial" w:eastAsia="Times New Roman" w:hAnsi="Arial" w:cs="Arial"/>
              </w:rPr>
            </w:pPr>
          </w:p>
        </w:tc>
      </w:tr>
      <w:tr w:rsidR="00C87F45" w:rsidRPr="005D7426" w14:paraId="22C528D7" w14:textId="77777777" w:rsidTr="00C87F45">
        <w:tc>
          <w:tcPr>
            <w:tcW w:w="9129" w:type="dxa"/>
          </w:tcPr>
          <w:p w14:paraId="44AD1404" w14:textId="77777777" w:rsidR="00C87F45" w:rsidRDefault="00C87F45" w:rsidP="00ED4547">
            <w:pPr>
              <w:numPr>
                <w:ilvl w:val="0"/>
                <w:numId w:val="24"/>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3EE5ABC1" w14:textId="77777777" w:rsidR="006B732C" w:rsidRDefault="006B732C" w:rsidP="00ED4547">
            <w:pPr>
              <w:numPr>
                <w:ilvl w:val="0"/>
                <w:numId w:val="24"/>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987FBC">
              <w:rPr>
                <w:rFonts w:ascii="Arial (W1)" w:hAnsi="Arial (W1)" w:cs="Times New Roman"/>
              </w:rPr>
              <w:t xml:space="preserve">that are allocated a grade </w:t>
            </w:r>
            <w:r>
              <w:rPr>
                <w:rFonts w:ascii="Arial (W1)" w:hAnsi="Arial (W1)" w:cs="Times New Roman"/>
              </w:rPr>
              <w:t>are capped at the item level</w:t>
            </w:r>
          </w:p>
          <w:p w14:paraId="0BFADDD6" w14:textId="77777777" w:rsidR="00C87F45" w:rsidRPr="005D7426" w:rsidRDefault="00C87F45" w:rsidP="00ED4547">
            <w:pPr>
              <w:numPr>
                <w:ilvl w:val="0"/>
                <w:numId w:val="24"/>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321D2299" w14:textId="77777777" w:rsidR="00C87F45" w:rsidRPr="005D7426" w:rsidRDefault="00C87F45" w:rsidP="00ED4547">
            <w:pPr>
              <w:numPr>
                <w:ilvl w:val="0"/>
                <w:numId w:val="24"/>
              </w:numPr>
              <w:contextualSpacing/>
              <w:rPr>
                <w:rFonts w:ascii="Arial" w:eastAsia="Times New Roman" w:hAnsi="Arial" w:cs="Arial"/>
                <w:b/>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tc>
      </w:tr>
    </w:tbl>
    <w:p w14:paraId="00BC911B" w14:textId="77777777" w:rsidR="00C87F45" w:rsidRPr="005D7426" w:rsidRDefault="00C87F45" w:rsidP="00C87F45">
      <w:pPr>
        <w:spacing w:after="0" w:line="240" w:lineRule="auto"/>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7712E1F0" w14:textId="77777777" w:rsidTr="00C87F45">
        <w:tc>
          <w:tcPr>
            <w:tcW w:w="9129" w:type="dxa"/>
          </w:tcPr>
          <w:p w14:paraId="5D1779D8" w14:textId="77777777" w:rsidR="00C87F45" w:rsidRPr="005D7426" w:rsidRDefault="00C87F45" w:rsidP="00C87F45">
            <w:pPr>
              <w:rPr>
                <w:rFonts w:ascii="Arial" w:eastAsia="Times New Roman" w:hAnsi="Arial" w:cs="Arial"/>
                <w:b/>
              </w:rPr>
            </w:pPr>
          </w:p>
          <w:p w14:paraId="68AA46C8"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Dietetics (PT1109)</w:t>
            </w:r>
          </w:p>
          <w:p w14:paraId="676A60DD" w14:textId="77777777" w:rsidR="00C87F45" w:rsidRPr="005D7426" w:rsidRDefault="00C87F45" w:rsidP="00C87F45">
            <w:pPr>
              <w:rPr>
                <w:rFonts w:ascii="Arial" w:eastAsia="Times New Roman" w:hAnsi="Arial" w:cs="Arial"/>
              </w:rPr>
            </w:pPr>
          </w:p>
        </w:tc>
      </w:tr>
      <w:tr w:rsidR="00C87F45" w:rsidRPr="005D7426" w14:paraId="288E2B81" w14:textId="77777777" w:rsidTr="00C87F45">
        <w:tc>
          <w:tcPr>
            <w:tcW w:w="9129" w:type="dxa"/>
          </w:tcPr>
          <w:p w14:paraId="2A72A45B" w14:textId="77777777" w:rsidR="00C87F45" w:rsidRDefault="00C87F45" w:rsidP="001435A6">
            <w:pPr>
              <w:numPr>
                <w:ilvl w:val="0"/>
                <w:numId w:val="25"/>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0B180DC1" w14:textId="77777777" w:rsidR="006B732C" w:rsidRDefault="006B732C" w:rsidP="001435A6">
            <w:pPr>
              <w:numPr>
                <w:ilvl w:val="0"/>
                <w:numId w:val="25"/>
              </w:numPr>
              <w:shd w:val="clear" w:color="auto" w:fill="BDD6EE" w:themeFill="accent1" w:themeFillTint="66"/>
              <w:contextualSpacing/>
              <w:rPr>
                <w:rFonts w:ascii="Arial" w:eastAsia="Times New Roman" w:hAnsi="Arial" w:cs="Arial"/>
              </w:rPr>
            </w:pPr>
            <w:r>
              <w:rPr>
                <w:rFonts w:ascii="Arial (W1)" w:hAnsi="Arial (W1)" w:cs="Times New Roman"/>
              </w:rPr>
              <w:t xml:space="preserve">For modules with more than one item of assessment, resits </w:t>
            </w:r>
            <w:r w:rsidR="00987FBC">
              <w:rPr>
                <w:rFonts w:ascii="Arial (W1)" w:hAnsi="Arial (W1)" w:cs="Times New Roman"/>
              </w:rPr>
              <w:t xml:space="preserve">that are allocated a grade </w:t>
            </w:r>
            <w:r>
              <w:rPr>
                <w:rFonts w:ascii="Arial (W1)" w:hAnsi="Arial (W1)" w:cs="Times New Roman"/>
              </w:rPr>
              <w:t>are capped at the item level</w:t>
            </w:r>
          </w:p>
          <w:p w14:paraId="34D45EA9" w14:textId="77777777" w:rsidR="00C87F45" w:rsidRPr="005D7426" w:rsidRDefault="00C87F45" w:rsidP="001435A6">
            <w:pPr>
              <w:numPr>
                <w:ilvl w:val="0"/>
                <w:numId w:val="25"/>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5240400D" w14:textId="77777777" w:rsidR="00C87F45" w:rsidRPr="005D7426" w:rsidRDefault="00C87F45" w:rsidP="001435A6">
            <w:pPr>
              <w:numPr>
                <w:ilvl w:val="0"/>
                <w:numId w:val="25"/>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05E61794" w14:textId="77777777" w:rsidR="00C87F45" w:rsidRDefault="00C87F45" w:rsidP="001435A6">
            <w:pPr>
              <w:numPr>
                <w:ilvl w:val="0"/>
                <w:numId w:val="25"/>
              </w:numPr>
              <w:shd w:val="clear" w:color="auto" w:fill="F7CAAC" w:themeFill="accent2" w:themeFillTint="66"/>
              <w:contextualSpacing/>
              <w:rPr>
                <w:rFonts w:ascii="Arial" w:eastAsia="Times New Roman" w:hAnsi="Arial" w:cs="Arial"/>
              </w:rPr>
            </w:pPr>
            <w:r w:rsidRPr="005D7426">
              <w:rPr>
                <w:rFonts w:ascii="Arial" w:eastAsia="Times New Roman" w:hAnsi="Arial" w:cs="Arial"/>
              </w:rPr>
              <w:t xml:space="preserve">Students must pass </w:t>
            </w:r>
            <w:r w:rsidR="009527D7">
              <w:rPr>
                <w:rFonts w:ascii="Arial" w:eastAsia="Times New Roman" w:hAnsi="Arial" w:cs="Arial"/>
              </w:rPr>
              <w:t xml:space="preserve">each </w:t>
            </w:r>
            <w:r w:rsidRPr="005D7426">
              <w:rPr>
                <w:rFonts w:ascii="Arial" w:eastAsia="Times New Roman" w:hAnsi="Arial" w:cs="Arial"/>
              </w:rPr>
              <w:t xml:space="preserve">practice placement </w:t>
            </w:r>
            <w:r w:rsidR="009527D7">
              <w:rPr>
                <w:rFonts w:ascii="Arial" w:eastAsia="Times New Roman" w:hAnsi="Arial" w:cs="Arial"/>
              </w:rPr>
              <w:t>before progressing on</w:t>
            </w:r>
            <w:r w:rsidR="00722B29">
              <w:rPr>
                <w:rFonts w:ascii="Arial" w:eastAsia="Times New Roman" w:hAnsi="Arial" w:cs="Arial"/>
              </w:rPr>
              <w:t xml:space="preserve"> to the next practice placement</w:t>
            </w:r>
          </w:p>
          <w:p w14:paraId="67234EF9" w14:textId="77777777" w:rsidR="001435A6" w:rsidRPr="004403C3" w:rsidRDefault="001435A6" w:rsidP="001435A6">
            <w:pPr>
              <w:pStyle w:val="ListParagraph"/>
              <w:numPr>
                <w:ilvl w:val="0"/>
                <w:numId w:val="25"/>
              </w:numPr>
              <w:shd w:val="clear" w:color="auto" w:fill="BDD6EE" w:themeFill="accent1" w:themeFillTint="66"/>
              <w:rPr>
                <w:rFonts w:cs="Arial"/>
              </w:rPr>
            </w:pPr>
            <w:r w:rsidRPr="004403C3">
              <w:rPr>
                <w:rFonts w:cs="Arial"/>
              </w:rPr>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509987DD" w14:textId="77777777" w:rsidR="001435A6" w:rsidRPr="004403C3" w:rsidRDefault="001435A6" w:rsidP="001435A6">
            <w:pPr>
              <w:pStyle w:val="ListParagraph"/>
              <w:numPr>
                <w:ilvl w:val="0"/>
                <w:numId w:val="25"/>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2CFE0839" w14:textId="77777777" w:rsidR="00C87F45" w:rsidRPr="005D7426" w:rsidRDefault="00C87F45" w:rsidP="00C87F45">
            <w:pPr>
              <w:rPr>
                <w:rFonts w:ascii="Arial" w:eastAsia="Times New Roman" w:hAnsi="Arial" w:cs="Arial"/>
              </w:rPr>
            </w:pPr>
          </w:p>
        </w:tc>
      </w:tr>
    </w:tbl>
    <w:p w14:paraId="7127C190"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444E60E0" w14:textId="77777777" w:rsidTr="00C87F45">
        <w:tc>
          <w:tcPr>
            <w:tcW w:w="9129" w:type="dxa"/>
          </w:tcPr>
          <w:p w14:paraId="1D399904" w14:textId="77777777" w:rsidR="00C87F45" w:rsidRPr="005D7426" w:rsidRDefault="00C87F45" w:rsidP="00C87F45">
            <w:pPr>
              <w:rPr>
                <w:rFonts w:ascii="Arial" w:eastAsia="Times New Roman" w:hAnsi="Arial" w:cs="Arial"/>
                <w:b/>
              </w:rPr>
            </w:pPr>
            <w:r w:rsidRPr="005D7426">
              <w:rPr>
                <w:rFonts w:eastAsia="Times New Roman" w:cs="Arial"/>
              </w:rPr>
              <w:br w:type="page"/>
            </w:r>
          </w:p>
          <w:p w14:paraId="45AFF0EA"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Physiotherapy (PT1108)</w:t>
            </w:r>
          </w:p>
          <w:p w14:paraId="09BA1F45" w14:textId="77777777" w:rsidR="00C87F45" w:rsidRPr="005D7426" w:rsidRDefault="00C87F45" w:rsidP="00C87F45">
            <w:pPr>
              <w:rPr>
                <w:rFonts w:ascii="Arial" w:eastAsia="Times New Roman" w:hAnsi="Arial" w:cs="Arial"/>
              </w:rPr>
            </w:pPr>
          </w:p>
        </w:tc>
      </w:tr>
      <w:tr w:rsidR="00C87F45" w:rsidRPr="005D7426" w14:paraId="2AEE5204" w14:textId="77777777" w:rsidTr="00C87F45">
        <w:tc>
          <w:tcPr>
            <w:tcW w:w="9129" w:type="dxa"/>
          </w:tcPr>
          <w:p w14:paraId="0DE73DCE" w14:textId="77777777" w:rsidR="00C87F45" w:rsidRDefault="00C87F45" w:rsidP="001E14AA">
            <w:pPr>
              <w:numPr>
                <w:ilvl w:val="0"/>
                <w:numId w:val="26"/>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7B3AC5CC" w14:textId="77777777" w:rsidR="009C3DA7" w:rsidRDefault="009C3DA7" w:rsidP="001E14AA">
            <w:pPr>
              <w:numPr>
                <w:ilvl w:val="0"/>
                <w:numId w:val="26"/>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 xml:space="preserve">For modules with more than one item of assessment, resits </w:t>
            </w:r>
            <w:r w:rsidR="00987FBC">
              <w:rPr>
                <w:rFonts w:ascii="Arial (W1)" w:hAnsi="Arial (W1)" w:cs="Times New Roman"/>
              </w:rPr>
              <w:t xml:space="preserve">that are allocated a grade </w:t>
            </w:r>
            <w:r>
              <w:rPr>
                <w:rFonts w:ascii="Arial (W1)" w:hAnsi="Arial (W1)" w:cs="Times New Roman"/>
              </w:rPr>
              <w:t>are capped at the item level</w:t>
            </w:r>
          </w:p>
          <w:p w14:paraId="18C32BA2" w14:textId="77777777" w:rsidR="00C87F45" w:rsidRPr="005D7426" w:rsidRDefault="00C87F45" w:rsidP="001E14AA">
            <w:pPr>
              <w:numPr>
                <w:ilvl w:val="0"/>
                <w:numId w:val="26"/>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126D9788" w14:textId="77777777" w:rsidR="00C87F45" w:rsidRPr="005D7426" w:rsidRDefault="00C87F45" w:rsidP="001E14AA">
            <w:pPr>
              <w:numPr>
                <w:ilvl w:val="0"/>
                <w:numId w:val="26"/>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115B004B" w14:textId="77777777" w:rsidR="00C87F45" w:rsidRDefault="00C87F45" w:rsidP="001E14AA">
            <w:pPr>
              <w:numPr>
                <w:ilvl w:val="0"/>
                <w:numId w:val="26"/>
              </w:numPr>
              <w:contextualSpacing/>
              <w:rPr>
                <w:rFonts w:ascii="Arial" w:eastAsia="Times New Roman" w:hAnsi="Arial" w:cs="Arial"/>
              </w:rPr>
            </w:pPr>
            <w:r w:rsidRPr="005D7426">
              <w:rPr>
                <w:rFonts w:ascii="Arial" w:eastAsia="Times New Roman" w:hAnsi="Arial" w:cs="Arial"/>
              </w:rPr>
              <w:t>Students must pass Year 1 practice placement modules before undertaking Year 2 practice placement modules</w:t>
            </w:r>
          </w:p>
          <w:p w14:paraId="6B270673" w14:textId="77777777" w:rsidR="001E14AA" w:rsidRPr="004403C3" w:rsidRDefault="001E14AA" w:rsidP="001E14AA">
            <w:pPr>
              <w:pStyle w:val="ListParagraph"/>
              <w:numPr>
                <w:ilvl w:val="0"/>
                <w:numId w:val="26"/>
              </w:numPr>
              <w:shd w:val="clear" w:color="auto" w:fill="BDD6EE" w:themeFill="accent1" w:themeFillTint="66"/>
              <w:rPr>
                <w:rFonts w:cs="Arial"/>
              </w:rPr>
            </w:pPr>
            <w:r w:rsidRPr="004403C3">
              <w:rPr>
                <w:rFonts w:cs="Arial"/>
              </w:rPr>
              <w:lastRenderedPageBreak/>
              <w:t xml:space="preserve">Due to limited placement capacity, where students are repeating a stage of study and have previously passed the placement (or placement module) they will not repeat the placement or its assessment when repeating the stage. The original mark(s) will stand and will be combined with any marks achieved during the remainder of the repeat stage to calculate the overall stage mean. </w:t>
            </w:r>
          </w:p>
          <w:p w14:paraId="532F5560" w14:textId="77777777" w:rsidR="001E14AA" w:rsidRPr="004403C3" w:rsidRDefault="001E14AA" w:rsidP="001E14AA">
            <w:pPr>
              <w:pStyle w:val="ListParagraph"/>
              <w:numPr>
                <w:ilvl w:val="0"/>
                <w:numId w:val="26"/>
              </w:numPr>
              <w:shd w:val="clear" w:color="auto" w:fill="BDD6EE" w:themeFill="accent1" w:themeFillTint="66"/>
              <w:rPr>
                <w:rFonts w:cs="Arial"/>
              </w:rPr>
            </w:pPr>
            <w:r w:rsidRPr="004403C3">
              <w:rPr>
                <w:rFonts w:cs="Arial"/>
              </w:rPr>
              <w:t>Where a student has failed a practice assessment in placement any offer of a repeat of the stage will be contingent on the availability of a placement and will take place at the next available opportunity, which will not necessarily be in the following academic year. As a consequence, students will not have an automatic right to repeat Level 4 (other stages are at the discretion of the PAB) it will be dependent on a further clinical placement being secured.</w:t>
            </w:r>
          </w:p>
          <w:p w14:paraId="59EB176B" w14:textId="77777777" w:rsidR="00C87F45" w:rsidRPr="005D7426" w:rsidRDefault="00C87F45" w:rsidP="00C87F45">
            <w:pPr>
              <w:ind w:left="720"/>
              <w:contextualSpacing/>
              <w:rPr>
                <w:rFonts w:ascii="Arial" w:eastAsia="Times New Roman" w:hAnsi="Arial" w:cs="Arial"/>
                <w:b/>
              </w:rPr>
            </w:pPr>
          </w:p>
        </w:tc>
      </w:tr>
    </w:tbl>
    <w:p w14:paraId="13CD3DBF" w14:textId="77777777" w:rsidR="00C87F45" w:rsidRPr="005D7426" w:rsidRDefault="00C87F45" w:rsidP="00C87F45">
      <w:pPr>
        <w:rPr>
          <w:rFonts w:eastAsia="Times New Roman" w:cs="Arial"/>
          <w:b/>
        </w:rPr>
      </w:pPr>
    </w:p>
    <w:tbl>
      <w:tblPr>
        <w:tblStyle w:val="TableGrid"/>
        <w:tblW w:w="9129" w:type="dxa"/>
        <w:tblLook w:val="04A0" w:firstRow="1" w:lastRow="0" w:firstColumn="1" w:lastColumn="0" w:noHBand="0" w:noVBand="1"/>
      </w:tblPr>
      <w:tblGrid>
        <w:gridCol w:w="9129"/>
      </w:tblGrid>
      <w:tr w:rsidR="00C87F45" w:rsidRPr="005D7426" w14:paraId="5D319224" w14:textId="77777777" w:rsidTr="00C87F45">
        <w:tc>
          <w:tcPr>
            <w:tcW w:w="9129" w:type="dxa"/>
          </w:tcPr>
          <w:p w14:paraId="43C67724" w14:textId="77777777" w:rsidR="00C87F45" w:rsidRPr="005D7426" w:rsidRDefault="00C87F45" w:rsidP="00C87F45">
            <w:pPr>
              <w:rPr>
                <w:rFonts w:ascii="Arial" w:eastAsia="Times New Roman" w:hAnsi="Arial" w:cs="Arial"/>
                <w:b/>
              </w:rPr>
            </w:pPr>
          </w:p>
          <w:p w14:paraId="2FD5871B" w14:textId="77777777" w:rsidR="00C87F45" w:rsidRPr="005D7426" w:rsidRDefault="00C87F45" w:rsidP="00C87F45">
            <w:pPr>
              <w:rPr>
                <w:rFonts w:ascii="Arial" w:eastAsia="Times New Roman" w:hAnsi="Arial" w:cs="Arial"/>
                <w:b/>
              </w:rPr>
            </w:pPr>
            <w:r w:rsidRPr="005D7426">
              <w:rPr>
                <w:rFonts w:ascii="Arial" w:eastAsia="Times New Roman" w:hAnsi="Arial" w:cs="Arial"/>
                <w:b/>
              </w:rPr>
              <w:t xml:space="preserve">PG Cert/PG Dip/MSc Radiography (PT0854 / PT0879 / PT1044 / PT0306 / PT0740) </w:t>
            </w:r>
          </w:p>
          <w:p w14:paraId="2DACE748" w14:textId="77777777" w:rsidR="00C87F45" w:rsidRPr="005D7426" w:rsidRDefault="00C87F45" w:rsidP="00C87F45">
            <w:pPr>
              <w:rPr>
                <w:rFonts w:ascii="Arial" w:eastAsia="Times New Roman" w:hAnsi="Arial" w:cs="Arial"/>
              </w:rPr>
            </w:pPr>
          </w:p>
        </w:tc>
      </w:tr>
      <w:tr w:rsidR="00C87F45" w:rsidRPr="005D7426" w14:paraId="71331108" w14:textId="77777777" w:rsidTr="00C87F45">
        <w:tc>
          <w:tcPr>
            <w:tcW w:w="9129" w:type="dxa"/>
          </w:tcPr>
          <w:p w14:paraId="51C058E0" w14:textId="77777777" w:rsidR="00C87F45" w:rsidRDefault="00C87F45" w:rsidP="00ED4547">
            <w:pPr>
              <w:numPr>
                <w:ilvl w:val="0"/>
                <w:numId w:val="27"/>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5B1E757F" w14:textId="77777777" w:rsidR="00987FBC" w:rsidRDefault="00987FBC" w:rsidP="00ED4547">
            <w:pPr>
              <w:numPr>
                <w:ilvl w:val="0"/>
                <w:numId w:val="27"/>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3A8E6719" w14:textId="77777777" w:rsidR="00C87F45" w:rsidRPr="005D7426" w:rsidRDefault="00C87F45" w:rsidP="00ED4547">
            <w:pPr>
              <w:numPr>
                <w:ilvl w:val="0"/>
                <w:numId w:val="27"/>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0415FB62" w14:textId="77777777" w:rsidR="00C87F45" w:rsidRPr="005D7426" w:rsidRDefault="00C87F45" w:rsidP="00ED4547">
            <w:pPr>
              <w:numPr>
                <w:ilvl w:val="0"/>
                <w:numId w:val="27"/>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5A599526" w14:textId="77777777" w:rsidR="00C87F45" w:rsidRPr="005D7426" w:rsidRDefault="00C87F45" w:rsidP="00ED4547">
            <w:pPr>
              <w:numPr>
                <w:ilvl w:val="0"/>
                <w:numId w:val="27"/>
              </w:numPr>
              <w:contextualSpacing/>
              <w:rPr>
                <w:rFonts w:ascii="Arial" w:eastAsia="Times New Roman" w:hAnsi="Arial" w:cs="Arial"/>
              </w:rPr>
            </w:pPr>
            <w:r w:rsidRPr="005D7426">
              <w:rPr>
                <w:rFonts w:ascii="Arial" w:eastAsia="Times New Roman" w:hAnsi="Arial" w:cs="Arial"/>
              </w:rPr>
              <w:t>The following items of assessment within the modules have a higher pass threshold:</w:t>
            </w:r>
          </w:p>
          <w:p w14:paraId="39BBB5A3" w14:textId="77777777" w:rsidR="00C87F45" w:rsidRPr="005D7426" w:rsidRDefault="00C87F45" w:rsidP="00C87F45">
            <w:pPr>
              <w:ind w:left="360"/>
              <w:rPr>
                <w:rFonts w:ascii="Arial" w:eastAsia="Times New Roman" w:hAnsi="Arial" w:cs="Arial"/>
                <w:b/>
              </w:rPr>
            </w:pPr>
          </w:p>
          <w:tbl>
            <w:tblPr>
              <w:tblStyle w:val="TableGrid"/>
              <w:tblW w:w="0" w:type="auto"/>
              <w:tblInd w:w="360" w:type="dxa"/>
              <w:tblLook w:val="04A0" w:firstRow="1" w:lastRow="0" w:firstColumn="1" w:lastColumn="0" w:noHBand="0" w:noVBand="1"/>
            </w:tblPr>
            <w:tblGrid>
              <w:gridCol w:w="2985"/>
              <w:gridCol w:w="2512"/>
              <w:gridCol w:w="3046"/>
            </w:tblGrid>
            <w:tr w:rsidR="00C87F45" w:rsidRPr="005D7426" w14:paraId="3F8A78A1" w14:textId="77777777" w:rsidTr="00C87F45">
              <w:tc>
                <w:tcPr>
                  <w:tcW w:w="2985" w:type="dxa"/>
                </w:tcPr>
                <w:p w14:paraId="7133F817" w14:textId="77777777" w:rsidR="00C87F45" w:rsidRPr="005D7426" w:rsidRDefault="00C87F45" w:rsidP="00C87F45">
                  <w:pPr>
                    <w:rPr>
                      <w:rFonts w:ascii="Arial" w:eastAsia="Times New Roman" w:hAnsi="Arial" w:cs="Arial"/>
                      <w:b/>
                    </w:rPr>
                  </w:pPr>
                  <w:r w:rsidRPr="005D7426">
                    <w:rPr>
                      <w:rFonts w:ascii="Arial" w:eastAsia="Times New Roman" w:hAnsi="Arial" w:cs="Arial"/>
                      <w:b/>
                    </w:rPr>
                    <w:t>Module</w:t>
                  </w:r>
                </w:p>
              </w:tc>
              <w:tc>
                <w:tcPr>
                  <w:tcW w:w="2512" w:type="dxa"/>
                </w:tcPr>
                <w:p w14:paraId="71C18E4D" w14:textId="77777777" w:rsidR="00C87F45" w:rsidRPr="005D7426" w:rsidRDefault="00C87F45" w:rsidP="00C87F45">
                  <w:pPr>
                    <w:rPr>
                      <w:rFonts w:ascii="Arial" w:eastAsia="Times New Roman" w:hAnsi="Arial" w:cs="Arial"/>
                      <w:b/>
                    </w:rPr>
                  </w:pPr>
                  <w:r w:rsidRPr="005D7426">
                    <w:rPr>
                      <w:rFonts w:ascii="Arial" w:eastAsia="Times New Roman" w:hAnsi="Arial" w:cs="Arial"/>
                      <w:b/>
                    </w:rPr>
                    <w:t>Item of Assessment</w:t>
                  </w:r>
                </w:p>
              </w:tc>
              <w:tc>
                <w:tcPr>
                  <w:tcW w:w="3046" w:type="dxa"/>
                </w:tcPr>
                <w:p w14:paraId="297D1B3B" w14:textId="77777777" w:rsidR="00C87F45" w:rsidRPr="005D7426" w:rsidRDefault="00C87F45" w:rsidP="00C87F45">
                  <w:pPr>
                    <w:rPr>
                      <w:rFonts w:ascii="Arial" w:eastAsia="Times New Roman" w:hAnsi="Arial" w:cs="Arial"/>
                      <w:b/>
                    </w:rPr>
                  </w:pPr>
                  <w:r w:rsidRPr="005D7426">
                    <w:rPr>
                      <w:rFonts w:ascii="Arial" w:eastAsia="Times New Roman" w:hAnsi="Arial" w:cs="Arial"/>
                      <w:b/>
                    </w:rPr>
                    <w:t>Pass Threshold</w:t>
                  </w:r>
                </w:p>
              </w:tc>
            </w:tr>
            <w:tr w:rsidR="00C87F45" w:rsidRPr="005D7426" w14:paraId="51AD6235" w14:textId="77777777" w:rsidTr="00C87F45">
              <w:tc>
                <w:tcPr>
                  <w:tcW w:w="2985" w:type="dxa"/>
                </w:tcPr>
                <w:p w14:paraId="3E429C4B" w14:textId="77777777" w:rsidR="00C87F45" w:rsidRPr="005D7426" w:rsidRDefault="00C87F45" w:rsidP="00C87F45">
                  <w:pPr>
                    <w:rPr>
                      <w:rFonts w:ascii="Arial" w:eastAsia="Times New Roman" w:hAnsi="Arial" w:cs="Arial"/>
                    </w:rPr>
                  </w:pPr>
                  <w:r w:rsidRPr="005D7426">
                    <w:rPr>
                      <w:rFonts w:ascii="Arial" w:eastAsia="Times New Roman" w:hAnsi="Arial" w:cs="Arial"/>
                    </w:rPr>
                    <w:t>Foundations and Practice of CT Head Reporting (LBR7539)</w:t>
                  </w:r>
                </w:p>
              </w:tc>
              <w:tc>
                <w:tcPr>
                  <w:tcW w:w="2512" w:type="dxa"/>
                </w:tcPr>
                <w:p w14:paraId="1C72C0FD" w14:textId="77777777" w:rsidR="00C87F45" w:rsidRPr="005D7426" w:rsidRDefault="00C87F45" w:rsidP="00C87F45">
                  <w:pPr>
                    <w:rPr>
                      <w:rFonts w:ascii="Arial" w:eastAsia="Times New Roman" w:hAnsi="Arial" w:cs="Arial"/>
                    </w:rPr>
                  </w:pPr>
                  <w:r w:rsidRPr="005D7426">
                    <w:rPr>
                      <w:rFonts w:ascii="Arial" w:eastAsia="Times New Roman" w:hAnsi="Arial" w:cs="Arial"/>
                    </w:rPr>
                    <w:t>OSCE</w:t>
                  </w:r>
                </w:p>
              </w:tc>
              <w:tc>
                <w:tcPr>
                  <w:tcW w:w="3046" w:type="dxa"/>
                </w:tcPr>
                <w:p w14:paraId="79627848" w14:textId="77777777" w:rsidR="00C87F45" w:rsidRPr="005D7426" w:rsidRDefault="00C87F45" w:rsidP="00C87F45">
                  <w:pPr>
                    <w:rPr>
                      <w:rFonts w:ascii="Arial" w:eastAsia="Times New Roman" w:hAnsi="Arial" w:cs="Arial"/>
                    </w:rPr>
                  </w:pPr>
                  <w:r w:rsidRPr="005D7426">
                    <w:rPr>
                      <w:rFonts w:ascii="Arial" w:eastAsia="Times New Roman" w:hAnsi="Arial" w:cs="Arial"/>
                    </w:rPr>
                    <w:t>95% pass mark</w:t>
                  </w:r>
                </w:p>
              </w:tc>
            </w:tr>
            <w:tr w:rsidR="00C87F45" w:rsidRPr="005D7426" w14:paraId="20FF4146" w14:textId="77777777" w:rsidTr="00C87F45">
              <w:tc>
                <w:tcPr>
                  <w:tcW w:w="2985" w:type="dxa"/>
                </w:tcPr>
                <w:p w14:paraId="039D756E" w14:textId="77777777" w:rsidR="00C87F45" w:rsidRPr="005D7426" w:rsidRDefault="00C87F45" w:rsidP="00C87F45">
                  <w:pPr>
                    <w:rPr>
                      <w:rFonts w:ascii="Arial" w:eastAsia="Times New Roman" w:hAnsi="Arial" w:cs="Arial"/>
                    </w:rPr>
                  </w:pPr>
                  <w:r w:rsidRPr="005D7426">
                    <w:rPr>
                      <w:rFonts w:ascii="Arial" w:eastAsia="Times New Roman" w:hAnsi="Arial" w:cs="Arial"/>
                    </w:rPr>
                    <w:t>Foundations and Practice of Adult Chest and Abdomen Reporting (LBR7543)</w:t>
                  </w:r>
                </w:p>
              </w:tc>
              <w:tc>
                <w:tcPr>
                  <w:tcW w:w="2512" w:type="dxa"/>
                </w:tcPr>
                <w:p w14:paraId="4AAEBF32" w14:textId="77777777" w:rsidR="00C87F45" w:rsidRPr="005D7426" w:rsidRDefault="00C87F45" w:rsidP="00C87F45">
                  <w:pPr>
                    <w:rPr>
                      <w:rFonts w:ascii="Arial" w:eastAsia="Times New Roman" w:hAnsi="Arial" w:cs="Arial"/>
                    </w:rPr>
                  </w:pPr>
                  <w:r w:rsidRPr="005D7426">
                    <w:rPr>
                      <w:rFonts w:ascii="Arial" w:eastAsia="Times New Roman" w:hAnsi="Arial" w:cs="Arial"/>
                    </w:rPr>
                    <w:t>OSCE</w:t>
                  </w:r>
                </w:p>
              </w:tc>
              <w:tc>
                <w:tcPr>
                  <w:tcW w:w="3046" w:type="dxa"/>
                </w:tcPr>
                <w:p w14:paraId="2CE9D0E2" w14:textId="77777777" w:rsidR="00C87F45" w:rsidRPr="005D7426" w:rsidRDefault="00C87F45" w:rsidP="00C87F45">
                  <w:pPr>
                    <w:rPr>
                      <w:rFonts w:ascii="Arial" w:eastAsia="Times New Roman" w:hAnsi="Arial" w:cs="Arial"/>
                    </w:rPr>
                  </w:pPr>
                  <w:r w:rsidRPr="005D7426">
                    <w:rPr>
                      <w:rFonts w:ascii="Arial" w:eastAsia="Times New Roman" w:hAnsi="Arial" w:cs="Arial"/>
                    </w:rPr>
                    <w:t>90% pass mark</w:t>
                  </w:r>
                </w:p>
              </w:tc>
            </w:tr>
            <w:tr w:rsidR="00C87F45" w:rsidRPr="005D7426" w14:paraId="0765219D" w14:textId="77777777" w:rsidTr="00C87F45">
              <w:tc>
                <w:tcPr>
                  <w:tcW w:w="2985" w:type="dxa"/>
                </w:tcPr>
                <w:p w14:paraId="7B77E5BB" w14:textId="77777777" w:rsidR="00C87F45" w:rsidRPr="005D7426" w:rsidRDefault="00C87F45" w:rsidP="00C87F45">
                  <w:pPr>
                    <w:rPr>
                      <w:rFonts w:ascii="Arial" w:eastAsia="Times New Roman" w:hAnsi="Arial" w:cs="Arial"/>
                    </w:rPr>
                  </w:pPr>
                  <w:r w:rsidRPr="005D7426">
                    <w:rPr>
                      <w:rFonts w:ascii="Arial" w:eastAsia="Times New Roman" w:hAnsi="Arial" w:cs="Arial"/>
                    </w:rPr>
                    <w:t xml:space="preserve">Foundations and Practice of </w:t>
                  </w:r>
                  <w:proofErr w:type="spellStart"/>
                  <w:r w:rsidRPr="005D7426">
                    <w:rPr>
                      <w:rFonts w:ascii="Arial" w:eastAsia="Times New Roman" w:hAnsi="Arial" w:cs="Arial"/>
                    </w:rPr>
                    <w:t>Musculo</w:t>
                  </w:r>
                  <w:proofErr w:type="spellEnd"/>
                  <w:r w:rsidRPr="005D7426">
                    <w:rPr>
                      <w:rFonts w:ascii="Arial" w:eastAsia="Times New Roman" w:hAnsi="Arial" w:cs="Arial"/>
                    </w:rPr>
                    <w:t>-Skeletal Reporting (LBR7540)</w:t>
                  </w:r>
                </w:p>
              </w:tc>
              <w:tc>
                <w:tcPr>
                  <w:tcW w:w="2512" w:type="dxa"/>
                </w:tcPr>
                <w:p w14:paraId="41B525D4" w14:textId="77777777" w:rsidR="00C87F45" w:rsidRPr="005D7426" w:rsidRDefault="00C87F45" w:rsidP="00C87F45">
                  <w:pPr>
                    <w:rPr>
                      <w:rFonts w:ascii="Arial" w:eastAsia="Times New Roman" w:hAnsi="Arial" w:cs="Arial"/>
                    </w:rPr>
                  </w:pPr>
                  <w:r w:rsidRPr="005D7426">
                    <w:rPr>
                      <w:rFonts w:ascii="Arial" w:eastAsia="Times New Roman" w:hAnsi="Arial" w:cs="Arial"/>
                    </w:rPr>
                    <w:t>OSCE</w:t>
                  </w:r>
                </w:p>
              </w:tc>
              <w:tc>
                <w:tcPr>
                  <w:tcW w:w="3046" w:type="dxa"/>
                </w:tcPr>
                <w:p w14:paraId="5D790942" w14:textId="77777777" w:rsidR="00C87F45" w:rsidRPr="005D7426" w:rsidRDefault="00C87F45" w:rsidP="00C87F45">
                  <w:pPr>
                    <w:rPr>
                      <w:rFonts w:ascii="Arial" w:eastAsia="Times New Roman" w:hAnsi="Arial" w:cs="Arial"/>
                    </w:rPr>
                  </w:pPr>
                  <w:r w:rsidRPr="005D7426">
                    <w:rPr>
                      <w:rFonts w:ascii="Arial" w:eastAsia="Times New Roman" w:hAnsi="Arial" w:cs="Arial"/>
                    </w:rPr>
                    <w:t>94% pass mark</w:t>
                  </w:r>
                </w:p>
              </w:tc>
            </w:tr>
          </w:tbl>
          <w:p w14:paraId="4DC74872" w14:textId="77777777" w:rsidR="00C87F45" w:rsidRPr="005D7426" w:rsidRDefault="00C87F45" w:rsidP="00C87F45">
            <w:pPr>
              <w:rPr>
                <w:rFonts w:ascii="Arial" w:eastAsia="Times New Roman" w:hAnsi="Arial" w:cs="Arial"/>
                <w:b/>
              </w:rPr>
            </w:pPr>
          </w:p>
        </w:tc>
      </w:tr>
    </w:tbl>
    <w:p w14:paraId="4F215505" w14:textId="77777777" w:rsidR="00C87F45" w:rsidRDefault="00C87F45" w:rsidP="00C87F45">
      <w:pPr>
        <w:spacing w:after="0" w:line="240" w:lineRule="auto"/>
        <w:rPr>
          <w:rFonts w:eastAsia="Times New Roman" w:cs="Arial"/>
          <w:b/>
          <w:sz w:val="24"/>
          <w:u w:val="single"/>
        </w:rPr>
      </w:pPr>
    </w:p>
    <w:p w14:paraId="4CC7770F" w14:textId="77777777" w:rsidR="0039220C" w:rsidRDefault="0039220C" w:rsidP="00C87F45">
      <w:pPr>
        <w:spacing w:after="0" w:line="240" w:lineRule="auto"/>
        <w:rPr>
          <w:rFonts w:eastAsia="Times New Roman" w:cs="Arial"/>
          <w:b/>
          <w:sz w:val="24"/>
          <w:u w:val="single"/>
        </w:rPr>
      </w:pPr>
    </w:p>
    <w:tbl>
      <w:tblPr>
        <w:tblStyle w:val="TableGrid"/>
        <w:tblW w:w="0" w:type="auto"/>
        <w:tblLook w:val="04A0" w:firstRow="1" w:lastRow="0" w:firstColumn="1" w:lastColumn="0" w:noHBand="0" w:noVBand="1"/>
      </w:tblPr>
      <w:tblGrid>
        <w:gridCol w:w="9016"/>
      </w:tblGrid>
      <w:tr w:rsidR="00EA26DB" w14:paraId="6CB9CE4C" w14:textId="77777777" w:rsidTr="00FC6106">
        <w:tc>
          <w:tcPr>
            <w:tcW w:w="9016" w:type="dxa"/>
            <w:shd w:val="clear" w:color="auto" w:fill="BDD6EE" w:themeFill="accent1" w:themeFillTint="66"/>
          </w:tcPr>
          <w:p w14:paraId="1B2F56EA" w14:textId="77777777" w:rsidR="00EA26DB" w:rsidRDefault="00EA26DB" w:rsidP="00C87F45">
            <w:pPr>
              <w:rPr>
                <w:rFonts w:ascii="Arial" w:eastAsia="Times New Roman" w:hAnsi="Arial" w:cs="Arial"/>
                <w:b/>
              </w:rPr>
            </w:pPr>
          </w:p>
          <w:p w14:paraId="02260808" w14:textId="77777777" w:rsidR="00EA26DB" w:rsidRDefault="00EA26DB" w:rsidP="00C87F45">
            <w:pPr>
              <w:rPr>
                <w:rFonts w:ascii="Arial" w:eastAsia="Times New Roman" w:hAnsi="Arial" w:cs="Arial"/>
                <w:b/>
              </w:rPr>
            </w:pPr>
            <w:r w:rsidRPr="00EA26DB">
              <w:rPr>
                <w:rFonts w:ascii="Arial" w:eastAsia="Times New Roman" w:hAnsi="Arial" w:cs="Arial"/>
                <w:b/>
              </w:rPr>
              <w:t>Focused Course in Obstetric Ultrasound</w:t>
            </w:r>
            <w:r w:rsidR="00FC6106">
              <w:rPr>
                <w:rFonts w:ascii="Arial" w:eastAsia="Times New Roman" w:hAnsi="Arial" w:cs="Arial"/>
                <w:b/>
              </w:rPr>
              <w:t xml:space="preserve"> Dating for Family Planning</w:t>
            </w:r>
            <w:r>
              <w:rPr>
                <w:rFonts w:ascii="Arial" w:eastAsia="Times New Roman" w:hAnsi="Arial" w:cs="Arial"/>
                <w:b/>
              </w:rPr>
              <w:t xml:space="preserve"> (CP0</w:t>
            </w:r>
            <w:r w:rsidR="00FC6106">
              <w:rPr>
                <w:rFonts w:ascii="Arial" w:eastAsia="Times New Roman" w:hAnsi="Arial" w:cs="Arial"/>
                <w:b/>
              </w:rPr>
              <w:t>634)</w:t>
            </w:r>
          </w:p>
          <w:p w14:paraId="080ED727" w14:textId="77777777" w:rsidR="00FC6106" w:rsidRDefault="00FC6106" w:rsidP="00C87F45">
            <w:pPr>
              <w:rPr>
                <w:rFonts w:ascii="Arial" w:eastAsia="Times New Roman" w:hAnsi="Arial" w:cs="Arial"/>
                <w:b/>
              </w:rPr>
            </w:pPr>
            <w:r>
              <w:rPr>
                <w:rFonts w:ascii="Arial" w:eastAsia="Times New Roman" w:hAnsi="Arial" w:cs="Arial"/>
                <w:b/>
              </w:rPr>
              <w:t>Focused Course in Early Pregnancy Ultrasound (CP0635)</w:t>
            </w:r>
          </w:p>
          <w:p w14:paraId="3C60A825" w14:textId="77777777" w:rsidR="00FC6106" w:rsidRDefault="00FC6106" w:rsidP="00C87F45">
            <w:pPr>
              <w:rPr>
                <w:rFonts w:ascii="Arial" w:eastAsia="Times New Roman" w:hAnsi="Arial" w:cs="Arial"/>
                <w:b/>
              </w:rPr>
            </w:pPr>
            <w:r>
              <w:rPr>
                <w:rFonts w:ascii="Arial" w:eastAsia="Times New Roman" w:hAnsi="Arial" w:cs="Arial"/>
                <w:b/>
              </w:rPr>
              <w:t>Focused Course in Transabdominal First Trimester Scanning (CP0637)</w:t>
            </w:r>
          </w:p>
          <w:p w14:paraId="631F6E05" w14:textId="77777777" w:rsidR="00FC6106" w:rsidRPr="00EA26DB" w:rsidRDefault="00FC6106" w:rsidP="00FC6106">
            <w:pPr>
              <w:rPr>
                <w:rFonts w:ascii="Arial" w:eastAsia="Times New Roman" w:hAnsi="Arial" w:cs="Arial"/>
                <w:b/>
              </w:rPr>
            </w:pPr>
            <w:r>
              <w:rPr>
                <w:rFonts w:ascii="Arial" w:eastAsia="Times New Roman" w:hAnsi="Arial" w:cs="Arial"/>
                <w:b/>
              </w:rPr>
              <w:t>Focused Course in Transabdominal Third Trimester Scanning (CP0633)</w:t>
            </w:r>
          </w:p>
          <w:p w14:paraId="47CC9786" w14:textId="77777777" w:rsidR="00FC6106" w:rsidRPr="00EA26DB" w:rsidRDefault="00FC6106" w:rsidP="00C87F45">
            <w:pPr>
              <w:rPr>
                <w:rFonts w:ascii="Arial" w:eastAsia="Times New Roman" w:hAnsi="Arial" w:cs="Arial"/>
                <w:b/>
              </w:rPr>
            </w:pPr>
            <w:r>
              <w:rPr>
                <w:rFonts w:ascii="Arial" w:eastAsia="Times New Roman" w:hAnsi="Arial" w:cs="Arial"/>
                <w:b/>
              </w:rPr>
              <w:t>Focused Course in Ultrasound for Fertility (CP0643)</w:t>
            </w:r>
          </w:p>
          <w:p w14:paraId="0EDDC421" w14:textId="77777777" w:rsidR="00EA26DB" w:rsidRDefault="00EA26DB" w:rsidP="00C87F45">
            <w:pPr>
              <w:rPr>
                <w:rFonts w:eastAsia="Times New Roman" w:cs="Arial"/>
                <w:b/>
                <w:sz w:val="24"/>
                <w:u w:val="single"/>
              </w:rPr>
            </w:pPr>
          </w:p>
        </w:tc>
      </w:tr>
      <w:tr w:rsidR="00EA26DB" w14:paraId="66C70B50" w14:textId="77777777" w:rsidTr="00FC6106">
        <w:tc>
          <w:tcPr>
            <w:tcW w:w="9016" w:type="dxa"/>
            <w:shd w:val="clear" w:color="auto" w:fill="BDD6EE" w:themeFill="accent1" w:themeFillTint="66"/>
          </w:tcPr>
          <w:p w14:paraId="2F2C2F2C" w14:textId="77777777" w:rsidR="00EA26DB" w:rsidRDefault="00EA26DB" w:rsidP="00C87F45">
            <w:pPr>
              <w:rPr>
                <w:rFonts w:eastAsia="Times New Roman" w:cs="Arial"/>
                <w:b/>
                <w:sz w:val="24"/>
                <w:u w:val="single"/>
              </w:rPr>
            </w:pPr>
          </w:p>
          <w:p w14:paraId="4D1A84AC" w14:textId="77777777" w:rsidR="00EA26DB" w:rsidRDefault="00EA26DB" w:rsidP="00ED4547">
            <w:pPr>
              <w:pStyle w:val="ListParagraph"/>
              <w:numPr>
                <w:ilvl w:val="0"/>
                <w:numId w:val="52"/>
              </w:numPr>
              <w:rPr>
                <w:rFonts w:cs="Arial"/>
              </w:rPr>
            </w:pPr>
            <w:r w:rsidRPr="00EA26DB">
              <w:rPr>
                <w:rFonts w:cs="Arial"/>
              </w:rPr>
              <w:t>For modules with more than one item of assessment, all items of assessment must be passed in order to pass the module</w:t>
            </w:r>
          </w:p>
          <w:p w14:paraId="0D60A496" w14:textId="77777777" w:rsidR="00FC6106" w:rsidRDefault="00FC6106" w:rsidP="00ED4547">
            <w:pPr>
              <w:numPr>
                <w:ilvl w:val="0"/>
                <w:numId w:val="52"/>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4F96C9C3" w14:textId="77777777" w:rsidR="00EA26DB" w:rsidRDefault="00EA26DB" w:rsidP="00C87F45">
            <w:pPr>
              <w:rPr>
                <w:rFonts w:eastAsia="Times New Roman" w:cs="Arial"/>
                <w:b/>
                <w:sz w:val="24"/>
                <w:u w:val="single"/>
              </w:rPr>
            </w:pPr>
          </w:p>
        </w:tc>
      </w:tr>
    </w:tbl>
    <w:p w14:paraId="7D09F538" w14:textId="77777777" w:rsidR="00EA26DB" w:rsidRDefault="00EA26DB" w:rsidP="00C87F45">
      <w:pPr>
        <w:spacing w:after="0" w:line="240" w:lineRule="auto"/>
        <w:rPr>
          <w:rFonts w:eastAsia="Times New Roman" w:cs="Arial"/>
          <w:b/>
          <w:sz w:val="24"/>
          <w:u w:val="single"/>
        </w:rPr>
      </w:pPr>
    </w:p>
    <w:p w14:paraId="02115A89" w14:textId="77777777" w:rsidR="00722B29" w:rsidRDefault="00722B29" w:rsidP="00C87F45">
      <w:pPr>
        <w:spacing w:after="0" w:line="240" w:lineRule="auto"/>
        <w:rPr>
          <w:rFonts w:eastAsia="Times New Roman" w:cs="Arial"/>
          <w:b/>
          <w:sz w:val="24"/>
          <w:u w:val="single"/>
        </w:rPr>
      </w:pPr>
    </w:p>
    <w:p w14:paraId="6ECAF08A" w14:textId="77777777" w:rsidR="00C87F45" w:rsidRPr="005D7426" w:rsidRDefault="00C87F45" w:rsidP="00C87F45">
      <w:pPr>
        <w:spacing w:after="0" w:line="240" w:lineRule="auto"/>
        <w:rPr>
          <w:rFonts w:eastAsia="Times New Roman" w:cs="Arial"/>
          <w:b/>
          <w:sz w:val="24"/>
          <w:u w:val="single"/>
        </w:rPr>
      </w:pPr>
      <w:r w:rsidRPr="005D7426">
        <w:rPr>
          <w:rFonts w:eastAsia="Times New Roman" w:cs="Arial"/>
          <w:b/>
          <w:sz w:val="24"/>
          <w:u w:val="single"/>
        </w:rPr>
        <w:lastRenderedPageBreak/>
        <w:t xml:space="preserve">School of Nursing and Midwifery </w:t>
      </w:r>
    </w:p>
    <w:p w14:paraId="7A7AD5DE"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7D1312B3" w14:textId="77777777" w:rsidTr="00C87F45">
        <w:tc>
          <w:tcPr>
            <w:tcW w:w="9129" w:type="dxa"/>
          </w:tcPr>
          <w:p w14:paraId="556BA09B" w14:textId="77777777" w:rsidR="00C87F45" w:rsidRPr="005D7426" w:rsidRDefault="00C87F45" w:rsidP="00C87F45">
            <w:pPr>
              <w:rPr>
                <w:rFonts w:ascii="Arial" w:eastAsia="Times New Roman" w:hAnsi="Arial" w:cs="Arial"/>
                <w:b/>
              </w:rPr>
            </w:pPr>
          </w:p>
          <w:p w14:paraId="1CFD36FF"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Nursing – Adult (US0610-01 / US0958-01)</w:t>
            </w:r>
          </w:p>
          <w:p w14:paraId="3933A290"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Nursing – Child (US0610-02 / US0958-02)</w:t>
            </w:r>
          </w:p>
          <w:p w14:paraId="0CF0448F"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Nursing – Mental Health (US0610-03 / US0958-03)</w:t>
            </w:r>
          </w:p>
          <w:p w14:paraId="7882D80B"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Nursing – Learning Disability (US0610-04 / US0958-04)</w:t>
            </w:r>
          </w:p>
          <w:p w14:paraId="4EA723BE" w14:textId="77777777" w:rsidR="00C87F45" w:rsidRPr="005D7426" w:rsidRDefault="00C87F45" w:rsidP="00C87F45">
            <w:pPr>
              <w:rPr>
                <w:rFonts w:ascii="Arial" w:eastAsia="Times New Roman" w:hAnsi="Arial" w:cs="Arial"/>
              </w:rPr>
            </w:pPr>
          </w:p>
        </w:tc>
      </w:tr>
      <w:tr w:rsidR="00C87F45" w:rsidRPr="005D7426" w14:paraId="6D5822BA" w14:textId="77777777" w:rsidTr="00C87F45">
        <w:tc>
          <w:tcPr>
            <w:tcW w:w="9129" w:type="dxa"/>
          </w:tcPr>
          <w:p w14:paraId="5FC165B2" w14:textId="77777777" w:rsidR="00C87F45" w:rsidRDefault="00C87F45" w:rsidP="00ED4547">
            <w:pPr>
              <w:numPr>
                <w:ilvl w:val="0"/>
                <w:numId w:val="28"/>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1967437F" w14:textId="77777777" w:rsidR="00987FBC" w:rsidRDefault="00987FBC" w:rsidP="00ED4547">
            <w:pPr>
              <w:numPr>
                <w:ilvl w:val="0"/>
                <w:numId w:val="28"/>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29950CD8" w14:textId="77777777" w:rsidR="00C87F45" w:rsidRPr="005D7426" w:rsidRDefault="00C87F45" w:rsidP="00ED4547">
            <w:pPr>
              <w:numPr>
                <w:ilvl w:val="0"/>
                <w:numId w:val="28"/>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561A8CAA" w14:textId="77777777" w:rsidR="00C87F45" w:rsidRPr="005D7426" w:rsidRDefault="00C87F45" w:rsidP="00ED4547">
            <w:pPr>
              <w:numPr>
                <w:ilvl w:val="0"/>
                <w:numId w:val="28"/>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53933990" w14:textId="77777777" w:rsidR="00C87F45" w:rsidRPr="00DA7175" w:rsidRDefault="00C87F45" w:rsidP="00ED4547">
            <w:pPr>
              <w:numPr>
                <w:ilvl w:val="0"/>
                <w:numId w:val="28"/>
              </w:numPr>
              <w:shd w:val="clear" w:color="auto" w:fill="FFFFFF" w:themeFill="background1"/>
              <w:contextualSpacing/>
              <w:rPr>
                <w:rFonts w:ascii="Arial" w:eastAsia="Times New Roman" w:hAnsi="Arial" w:cs="Arial"/>
              </w:rPr>
            </w:pPr>
            <w:r w:rsidRPr="00DA7175">
              <w:rPr>
                <w:rFonts w:ascii="Arial" w:eastAsia="Times New Roman" w:hAnsi="Arial" w:cs="Arial"/>
              </w:rPr>
              <w:t>For modules with one academic item of assessment and one clinical item of assessment, the MAB is permitted to ratify marks for the academic assessment before both items of assessment have been completed</w:t>
            </w:r>
          </w:p>
          <w:p w14:paraId="5214210E" w14:textId="77777777" w:rsidR="00C87F45" w:rsidRPr="00DA7175" w:rsidRDefault="00C87F45" w:rsidP="00ED4547">
            <w:pPr>
              <w:numPr>
                <w:ilvl w:val="0"/>
                <w:numId w:val="28"/>
              </w:numPr>
              <w:shd w:val="clear" w:color="auto" w:fill="FFFFFF" w:themeFill="background1"/>
              <w:contextualSpacing/>
              <w:rPr>
                <w:rFonts w:ascii="Arial" w:eastAsia="Times New Roman" w:hAnsi="Arial" w:cs="Arial"/>
              </w:rPr>
            </w:pPr>
            <w:r w:rsidRPr="00DA7175">
              <w:rPr>
                <w:rFonts w:ascii="Arial" w:eastAsia="Times New Roman" w:hAnsi="Arial" w:cs="Arial"/>
              </w:rPr>
              <w:t>Where a student has an upheld Extenuating Circumstances claim and a practice attempt is outstanding at the end of a stage, the student is permitted to take a further practice opportunity at the next available opportunity</w:t>
            </w:r>
          </w:p>
          <w:p w14:paraId="6944E475" w14:textId="77777777" w:rsidR="00C87F45" w:rsidRPr="00DA7175" w:rsidRDefault="00C87F45" w:rsidP="00ED4547">
            <w:pPr>
              <w:numPr>
                <w:ilvl w:val="0"/>
                <w:numId w:val="28"/>
              </w:numPr>
              <w:shd w:val="clear" w:color="auto" w:fill="FFFFFF" w:themeFill="background1"/>
              <w:contextualSpacing/>
              <w:rPr>
                <w:rFonts w:ascii="Arial" w:eastAsia="Times New Roman" w:hAnsi="Arial" w:cs="Arial"/>
              </w:rPr>
            </w:pPr>
            <w:r w:rsidRPr="00DA7175">
              <w:rPr>
                <w:rFonts w:ascii="Arial" w:eastAsia="Times New Roman" w:hAnsi="Arial" w:cs="Arial"/>
              </w:rPr>
              <w:t>The maximum registration period within which to complete the course is the standard length of the course plus 2 years</w:t>
            </w:r>
          </w:p>
          <w:p w14:paraId="12FD5C8F" w14:textId="77777777" w:rsidR="00C87F45" w:rsidRPr="005D7426" w:rsidRDefault="00C87F45" w:rsidP="00ED4547">
            <w:pPr>
              <w:numPr>
                <w:ilvl w:val="0"/>
                <w:numId w:val="28"/>
              </w:numPr>
              <w:contextualSpacing/>
              <w:rPr>
                <w:rFonts w:ascii="Arial" w:eastAsia="Times New Roman" w:hAnsi="Arial" w:cs="Arial"/>
              </w:rPr>
            </w:pPr>
            <w:r w:rsidRPr="005D7426">
              <w:rPr>
                <w:rFonts w:ascii="Arial" w:eastAsia="Times New Roman" w:hAnsi="Arial" w:cs="Arial"/>
              </w:rPr>
              <w:t>Students who have failed their placement twice during Level 4 will not have the right to repeat level 4</w:t>
            </w:r>
          </w:p>
          <w:p w14:paraId="1CD49DB0" w14:textId="77777777" w:rsidR="00C87F45" w:rsidRPr="005D7426" w:rsidRDefault="00C87F45" w:rsidP="00ED4547">
            <w:pPr>
              <w:numPr>
                <w:ilvl w:val="0"/>
                <w:numId w:val="28"/>
              </w:numPr>
              <w:contextualSpacing/>
              <w:rPr>
                <w:rFonts w:ascii="Arial" w:eastAsia="Times New Roman" w:hAnsi="Arial" w:cs="Arial"/>
              </w:rPr>
            </w:pPr>
            <w:r w:rsidRPr="005D7426">
              <w:rPr>
                <w:rFonts w:ascii="Arial" w:eastAsia="Times New Roman" w:hAnsi="Arial" w:cs="Arial"/>
              </w:rPr>
              <w:t>Students must pass the zero-credit rated competency module as well as the academic credits required for the award in order to achieve the final award of BSc (Hons) Nursing (all routes)</w:t>
            </w:r>
          </w:p>
          <w:p w14:paraId="23B22435" w14:textId="77777777" w:rsidR="00C87F45" w:rsidRPr="005D7426" w:rsidRDefault="00C87F45" w:rsidP="00ED4547">
            <w:pPr>
              <w:numPr>
                <w:ilvl w:val="0"/>
                <w:numId w:val="28"/>
              </w:numPr>
              <w:shd w:val="clear" w:color="auto" w:fill="FFFFFF" w:themeFill="background1"/>
              <w:rPr>
                <w:rFonts w:ascii="Arial" w:eastAsia="Times New Roman" w:hAnsi="Arial" w:cs="Arial"/>
              </w:rPr>
            </w:pPr>
            <w:r w:rsidRPr="005D7426">
              <w:rPr>
                <w:rFonts w:ascii="Arial" w:eastAsia="Times New Roman" w:hAnsi="Arial" w:cs="Arial"/>
              </w:rPr>
              <w:t>Students may be permitted to transfer between courses after the Monday of week 4 of semester one, where this transfer is to another field of nursing. This is only possible if the student is successful at interview with the relevant field and deemed suitable. </w:t>
            </w:r>
          </w:p>
          <w:p w14:paraId="0423D2BC" w14:textId="77777777" w:rsidR="00C87F45" w:rsidRPr="005D7426" w:rsidRDefault="00C87F45" w:rsidP="00C87F45">
            <w:pPr>
              <w:rPr>
                <w:rFonts w:ascii="Arial" w:eastAsia="Times New Roman" w:hAnsi="Arial" w:cs="Arial"/>
              </w:rPr>
            </w:pPr>
          </w:p>
        </w:tc>
      </w:tr>
    </w:tbl>
    <w:p w14:paraId="69392EC2" w14:textId="77777777" w:rsidR="00C87F45" w:rsidRDefault="00C87F45" w:rsidP="00C87F45">
      <w:pPr>
        <w:spacing w:after="0" w:line="240" w:lineRule="auto"/>
        <w:rPr>
          <w:rFonts w:eastAsia="Times New Roman" w:cs="Arial"/>
        </w:rPr>
      </w:pPr>
    </w:p>
    <w:p w14:paraId="51C3A59D" w14:textId="77777777" w:rsidR="00987FBC" w:rsidRDefault="00987FBC" w:rsidP="00C87F45">
      <w:pPr>
        <w:spacing w:after="0" w:line="240" w:lineRule="auto"/>
        <w:rPr>
          <w:rFonts w:eastAsia="Times New Roman" w:cs="Arial"/>
        </w:rPr>
      </w:pPr>
    </w:p>
    <w:p w14:paraId="59B54968" w14:textId="77777777" w:rsidR="00133228" w:rsidRPr="005D7426" w:rsidRDefault="00133228"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6545503C" w14:textId="77777777" w:rsidTr="00DA7175">
        <w:tc>
          <w:tcPr>
            <w:tcW w:w="9129" w:type="dxa"/>
            <w:shd w:val="clear" w:color="auto" w:fill="FFFFFF" w:themeFill="background1"/>
          </w:tcPr>
          <w:p w14:paraId="1ACDFEAA" w14:textId="77777777" w:rsidR="00C87F45" w:rsidRPr="005D7426" w:rsidRDefault="00C87F45" w:rsidP="00C87F45">
            <w:pPr>
              <w:rPr>
                <w:rFonts w:ascii="Arial" w:eastAsia="Times New Roman" w:hAnsi="Arial" w:cs="Arial"/>
                <w:b/>
              </w:rPr>
            </w:pPr>
          </w:p>
          <w:p w14:paraId="6BAF781A" w14:textId="77777777" w:rsidR="00C87F45" w:rsidRPr="005D7426" w:rsidRDefault="00C87F45" w:rsidP="00C87F45">
            <w:pPr>
              <w:autoSpaceDE w:val="0"/>
              <w:autoSpaceDN w:val="0"/>
              <w:adjustRightInd w:val="0"/>
              <w:rPr>
                <w:rFonts w:ascii="Arial" w:eastAsia="Times New Roman" w:hAnsi="Arial" w:cs="Arial"/>
                <w:b/>
                <w:color w:val="000000"/>
                <w:lang w:eastAsia="en-GB"/>
              </w:rPr>
            </w:pPr>
            <w:proofErr w:type="spellStart"/>
            <w:r w:rsidRPr="005D7426">
              <w:rPr>
                <w:rFonts w:ascii="Arial" w:eastAsia="Times New Roman" w:hAnsi="Arial" w:cs="Arial"/>
                <w:b/>
                <w:color w:val="000000"/>
                <w:lang w:eastAsia="en-GB"/>
              </w:rPr>
              <w:t>MSci</w:t>
            </w:r>
            <w:proofErr w:type="spellEnd"/>
            <w:r w:rsidRPr="005D7426">
              <w:rPr>
                <w:rFonts w:ascii="Arial" w:eastAsia="Times New Roman" w:hAnsi="Arial" w:cs="Arial"/>
                <w:b/>
                <w:color w:val="000000"/>
                <w:lang w:eastAsia="en-GB"/>
              </w:rPr>
              <w:t xml:space="preserve"> Nursing - Adult and Learning Disabilities (UM0046) </w:t>
            </w:r>
          </w:p>
          <w:p w14:paraId="459F6E10" w14:textId="77777777" w:rsidR="00C87F45" w:rsidRPr="005D7426" w:rsidRDefault="00C87F45" w:rsidP="00C87F45">
            <w:pPr>
              <w:autoSpaceDE w:val="0"/>
              <w:autoSpaceDN w:val="0"/>
              <w:adjustRightInd w:val="0"/>
              <w:rPr>
                <w:rFonts w:ascii="Arial" w:eastAsia="Times New Roman" w:hAnsi="Arial" w:cs="Arial"/>
                <w:b/>
                <w:color w:val="000000"/>
                <w:lang w:eastAsia="en-GB"/>
              </w:rPr>
            </w:pPr>
            <w:proofErr w:type="spellStart"/>
            <w:r w:rsidRPr="005D7426">
              <w:rPr>
                <w:rFonts w:ascii="Arial" w:eastAsia="Times New Roman" w:hAnsi="Arial" w:cs="Arial"/>
                <w:b/>
                <w:color w:val="000000"/>
                <w:lang w:eastAsia="en-GB"/>
              </w:rPr>
              <w:t>MSci</w:t>
            </w:r>
            <w:proofErr w:type="spellEnd"/>
            <w:r w:rsidRPr="005D7426">
              <w:rPr>
                <w:rFonts w:ascii="Arial" w:eastAsia="Times New Roman" w:hAnsi="Arial" w:cs="Arial"/>
                <w:b/>
                <w:color w:val="000000"/>
                <w:lang w:eastAsia="en-GB"/>
              </w:rPr>
              <w:t xml:space="preserve"> Nursing - Learning Disabilities and Child (UM0046) </w:t>
            </w:r>
          </w:p>
          <w:p w14:paraId="104E35F4" w14:textId="77777777" w:rsidR="00C87F45" w:rsidRPr="005D7426" w:rsidRDefault="00C87F45" w:rsidP="00C87F45">
            <w:pPr>
              <w:autoSpaceDE w:val="0"/>
              <w:autoSpaceDN w:val="0"/>
              <w:adjustRightInd w:val="0"/>
              <w:rPr>
                <w:rFonts w:ascii="Arial" w:eastAsia="Times New Roman" w:hAnsi="Arial" w:cs="Arial"/>
                <w:b/>
                <w:color w:val="000000"/>
                <w:lang w:eastAsia="en-GB"/>
              </w:rPr>
            </w:pPr>
            <w:proofErr w:type="spellStart"/>
            <w:r w:rsidRPr="005D7426">
              <w:rPr>
                <w:rFonts w:ascii="Arial" w:eastAsia="Times New Roman" w:hAnsi="Arial" w:cs="Arial"/>
                <w:b/>
                <w:color w:val="000000"/>
                <w:lang w:eastAsia="en-GB"/>
              </w:rPr>
              <w:t>MSci</w:t>
            </w:r>
            <w:proofErr w:type="spellEnd"/>
            <w:r w:rsidRPr="005D7426">
              <w:rPr>
                <w:rFonts w:ascii="Arial" w:eastAsia="Times New Roman" w:hAnsi="Arial" w:cs="Arial"/>
                <w:b/>
                <w:color w:val="000000"/>
                <w:lang w:eastAsia="en-GB"/>
              </w:rPr>
              <w:t xml:space="preserve"> Nursing - Adult and Child (UM0046) </w:t>
            </w:r>
          </w:p>
          <w:p w14:paraId="237898D3" w14:textId="77777777" w:rsidR="00C87F45" w:rsidRPr="005D7426" w:rsidRDefault="00C87F45" w:rsidP="00C87F45">
            <w:pPr>
              <w:autoSpaceDE w:val="0"/>
              <w:autoSpaceDN w:val="0"/>
              <w:adjustRightInd w:val="0"/>
              <w:rPr>
                <w:rFonts w:ascii="Arial" w:eastAsia="Times New Roman" w:hAnsi="Arial" w:cs="Arial"/>
                <w:b/>
                <w:color w:val="000000"/>
                <w:lang w:eastAsia="en-GB"/>
              </w:rPr>
            </w:pPr>
            <w:proofErr w:type="spellStart"/>
            <w:r w:rsidRPr="005D7426">
              <w:rPr>
                <w:rFonts w:ascii="Arial" w:eastAsia="Times New Roman" w:hAnsi="Arial" w:cs="Arial"/>
                <w:b/>
                <w:color w:val="000000"/>
                <w:lang w:eastAsia="en-GB"/>
              </w:rPr>
              <w:t>MSci</w:t>
            </w:r>
            <w:proofErr w:type="spellEnd"/>
            <w:r w:rsidRPr="005D7426">
              <w:rPr>
                <w:rFonts w:ascii="Arial" w:eastAsia="Times New Roman" w:hAnsi="Arial" w:cs="Arial"/>
                <w:b/>
                <w:color w:val="000000"/>
                <w:lang w:eastAsia="en-GB"/>
              </w:rPr>
              <w:t xml:space="preserve"> Nursing - Adult and Mental Health (UM0046) </w:t>
            </w:r>
          </w:p>
          <w:p w14:paraId="648B9F8E" w14:textId="77777777" w:rsidR="00C87F45" w:rsidRPr="005D7426" w:rsidRDefault="00C87F45" w:rsidP="00C87F45">
            <w:pPr>
              <w:autoSpaceDE w:val="0"/>
              <w:autoSpaceDN w:val="0"/>
              <w:adjustRightInd w:val="0"/>
              <w:rPr>
                <w:rFonts w:ascii="Arial" w:eastAsia="Times New Roman" w:hAnsi="Arial" w:cs="Arial"/>
                <w:b/>
                <w:color w:val="000000"/>
                <w:lang w:eastAsia="en-GB"/>
              </w:rPr>
            </w:pPr>
            <w:proofErr w:type="spellStart"/>
            <w:r w:rsidRPr="005D7426">
              <w:rPr>
                <w:rFonts w:ascii="Arial" w:eastAsia="Times New Roman" w:hAnsi="Arial" w:cs="Arial"/>
                <w:b/>
                <w:color w:val="000000"/>
                <w:lang w:eastAsia="en-GB"/>
              </w:rPr>
              <w:t>MSci</w:t>
            </w:r>
            <w:proofErr w:type="spellEnd"/>
            <w:r w:rsidRPr="005D7426">
              <w:rPr>
                <w:rFonts w:ascii="Arial" w:eastAsia="Times New Roman" w:hAnsi="Arial" w:cs="Arial"/>
                <w:b/>
                <w:color w:val="000000"/>
                <w:lang w:eastAsia="en-GB"/>
              </w:rPr>
              <w:t xml:space="preserve"> Nursing - Mental Health and Child (UM0046) </w:t>
            </w:r>
          </w:p>
          <w:p w14:paraId="5B7500AC" w14:textId="77777777" w:rsidR="00C87F45" w:rsidRPr="005D7426" w:rsidRDefault="00C87F45" w:rsidP="00C87F45">
            <w:pPr>
              <w:rPr>
                <w:rFonts w:ascii="Arial" w:eastAsia="Times New Roman" w:hAnsi="Arial" w:cs="Arial"/>
                <w:b/>
              </w:rPr>
            </w:pPr>
            <w:proofErr w:type="spellStart"/>
            <w:r w:rsidRPr="005D7426">
              <w:rPr>
                <w:rFonts w:ascii="Arial" w:eastAsia="Times New Roman" w:hAnsi="Arial" w:cs="Arial"/>
                <w:b/>
              </w:rPr>
              <w:t>MSci</w:t>
            </w:r>
            <w:proofErr w:type="spellEnd"/>
            <w:r w:rsidRPr="005D7426">
              <w:rPr>
                <w:rFonts w:ascii="Arial" w:eastAsia="Times New Roman" w:hAnsi="Arial" w:cs="Arial"/>
                <w:b/>
              </w:rPr>
              <w:t xml:space="preserve"> Nursing - Mental Health and Learning Disabilities (UM0046) </w:t>
            </w:r>
          </w:p>
          <w:p w14:paraId="32A7AA84" w14:textId="77777777" w:rsidR="00C87F45" w:rsidRPr="005D7426" w:rsidRDefault="00C87F45" w:rsidP="00C87F45">
            <w:pPr>
              <w:rPr>
                <w:rFonts w:ascii="Arial" w:eastAsia="Times New Roman" w:hAnsi="Arial" w:cs="Arial"/>
              </w:rPr>
            </w:pPr>
          </w:p>
        </w:tc>
      </w:tr>
      <w:tr w:rsidR="00C87F45" w:rsidRPr="005D7426" w14:paraId="2763CD74" w14:textId="77777777" w:rsidTr="00DA7175">
        <w:tc>
          <w:tcPr>
            <w:tcW w:w="9129" w:type="dxa"/>
            <w:shd w:val="clear" w:color="auto" w:fill="FFFFFF" w:themeFill="background1"/>
          </w:tcPr>
          <w:p w14:paraId="2F23F62C" w14:textId="77777777" w:rsidR="00C87F45" w:rsidRDefault="00C87F45" w:rsidP="00ED4547">
            <w:pPr>
              <w:numPr>
                <w:ilvl w:val="0"/>
                <w:numId w:val="43"/>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11A7D0CD" w14:textId="77777777" w:rsidR="00987FBC" w:rsidRDefault="00987FBC" w:rsidP="00ED4547">
            <w:pPr>
              <w:numPr>
                <w:ilvl w:val="0"/>
                <w:numId w:val="43"/>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6E0201A4" w14:textId="77777777" w:rsidR="00C87F45" w:rsidRPr="005D7426" w:rsidRDefault="00C87F45" w:rsidP="00ED4547">
            <w:pPr>
              <w:numPr>
                <w:ilvl w:val="0"/>
                <w:numId w:val="43"/>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5E05E11E" w14:textId="77777777" w:rsidR="00C87F45" w:rsidRPr="005D7426" w:rsidRDefault="00C87F45" w:rsidP="00ED4547">
            <w:pPr>
              <w:numPr>
                <w:ilvl w:val="0"/>
                <w:numId w:val="43"/>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29A3582" w14:textId="77777777" w:rsidR="00C87F45" w:rsidRPr="005D7426" w:rsidRDefault="00C87F45" w:rsidP="00ED4547">
            <w:pPr>
              <w:numPr>
                <w:ilvl w:val="0"/>
                <w:numId w:val="43"/>
              </w:numPr>
              <w:contextualSpacing/>
              <w:rPr>
                <w:rFonts w:ascii="Arial" w:eastAsia="Times New Roman" w:hAnsi="Arial" w:cs="Arial"/>
              </w:rPr>
            </w:pPr>
            <w:r w:rsidRPr="005D7426">
              <w:rPr>
                <w:rFonts w:ascii="Arial" w:eastAsia="Times New Roman" w:hAnsi="Arial" w:cs="Arial"/>
              </w:rPr>
              <w:t>The maximum registration period within which to complete the course is the standard length of the course plus 3 years</w:t>
            </w:r>
          </w:p>
          <w:p w14:paraId="11038E80" w14:textId="77777777" w:rsidR="00C87F45" w:rsidRPr="005D7426" w:rsidRDefault="00C87F45" w:rsidP="00ED4547">
            <w:pPr>
              <w:numPr>
                <w:ilvl w:val="0"/>
                <w:numId w:val="43"/>
              </w:numPr>
              <w:contextualSpacing/>
              <w:rPr>
                <w:rFonts w:ascii="Arial" w:eastAsia="Times New Roman" w:hAnsi="Arial" w:cs="Arial"/>
              </w:rPr>
            </w:pPr>
            <w:r w:rsidRPr="005D7426">
              <w:rPr>
                <w:rFonts w:ascii="Arial" w:eastAsia="Times New Roman" w:hAnsi="Arial" w:cs="Arial"/>
              </w:rPr>
              <w:t>Students who have failed their placement twice during Level 4 will not have the right to repeat level 4</w:t>
            </w:r>
          </w:p>
          <w:p w14:paraId="507E88E9" w14:textId="77777777" w:rsidR="00C87F45" w:rsidRPr="005D7426" w:rsidRDefault="00C87F45" w:rsidP="00ED4547">
            <w:pPr>
              <w:numPr>
                <w:ilvl w:val="0"/>
                <w:numId w:val="43"/>
              </w:numPr>
              <w:rPr>
                <w:rFonts w:ascii="Arial" w:eastAsia="Times New Roman" w:hAnsi="Arial" w:cs="Arial"/>
              </w:rPr>
            </w:pPr>
            <w:r w:rsidRPr="005D7426">
              <w:rPr>
                <w:rFonts w:ascii="Arial" w:eastAsia="Times New Roman" w:hAnsi="Arial" w:cs="Arial"/>
              </w:rPr>
              <w:lastRenderedPageBreak/>
              <w:t>Students may be permitted to transfer between courses after the Monday of week 4 of semester one, where this transfer is to another field of nursing. This is only possible if the student is successful at interview with the relevant field and deemed suitable. </w:t>
            </w:r>
          </w:p>
          <w:p w14:paraId="21572644" w14:textId="77777777" w:rsidR="00C87F45" w:rsidRPr="005D7426" w:rsidRDefault="00C87F45" w:rsidP="00C87F45">
            <w:pPr>
              <w:rPr>
                <w:rFonts w:ascii="Arial" w:eastAsia="Times New Roman" w:hAnsi="Arial" w:cs="Arial"/>
              </w:rPr>
            </w:pPr>
          </w:p>
        </w:tc>
      </w:tr>
    </w:tbl>
    <w:p w14:paraId="3ACDB14F" w14:textId="77777777" w:rsidR="00C87F45" w:rsidRDefault="00C87F45" w:rsidP="00C87F45">
      <w:pPr>
        <w:spacing w:after="0" w:line="240" w:lineRule="auto"/>
        <w:rPr>
          <w:rFonts w:eastAsia="Times New Roman" w:cs="Arial"/>
        </w:rPr>
      </w:pPr>
    </w:p>
    <w:p w14:paraId="0017F932" w14:textId="77777777" w:rsidR="007F3C56" w:rsidRPr="005D7426" w:rsidRDefault="007F3C56"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6E732549" w14:textId="77777777" w:rsidTr="00C87F45">
        <w:tc>
          <w:tcPr>
            <w:tcW w:w="9129" w:type="dxa"/>
          </w:tcPr>
          <w:p w14:paraId="32BFB04F" w14:textId="77777777" w:rsidR="00C87F45" w:rsidRPr="005D7426" w:rsidRDefault="00C87F45" w:rsidP="00C87F45">
            <w:pPr>
              <w:rPr>
                <w:rFonts w:ascii="Arial" w:eastAsia="Times New Roman" w:hAnsi="Arial" w:cs="Arial"/>
                <w:b/>
              </w:rPr>
            </w:pPr>
          </w:p>
          <w:p w14:paraId="7EDB8291"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Midwifery (US0338)</w:t>
            </w:r>
          </w:p>
          <w:p w14:paraId="462CE12C" w14:textId="77777777" w:rsidR="00C87F45" w:rsidRPr="005D7426" w:rsidRDefault="00C87F45" w:rsidP="00C87F45">
            <w:pPr>
              <w:rPr>
                <w:rFonts w:ascii="Arial" w:eastAsia="Times New Roman" w:hAnsi="Arial" w:cs="Arial"/>
                <w:b/>
              </w:rPr>
            </w:pPr>
            <w:r w:rsidRPr="005D7426">
              <w:rPr>
                <w:rFonts w:ascii="Arial" w:eastAsia="Times New Roman" w:hAnsi="Arial" w:cs="Arial"/>
                <w:b/>
              </w:rPr>
              <w:t>Graduate Diploma/BSc (Hons) Midwifery (UQ0350 / US0350)</w:t>
            </w:r>
          </w:p>
          <w:p w14:paraId="42C72F6C" w14:textId="77777777" w:rsidR="00C87F45" w:rsidRPr="005D7426" w:rsidRDefault="00C87F45" w:rsidP="00C87F45">
            <w:pPr>
              <w:rPr>
                <w:rFonts w:ascii="Arial" w:eastAsia="Times New Roman" w:hAnsi="Arial" w:cs="Arial"/>
              </w:rPr>
            </w:pPr>
          </w:p>
        </w:tc>
      </w:tr>
      <w:tr w:rsidR="00C87F45" w:rsidRPr="005D7426" w14:paraId="43719DA9" w14:textId="77777777" w:rsidTr="00C87F45">
        <w:tc>
          <w:tcPr>
            <w:tcW w:w="9129" w:type="dxa"/>
          </w:tcPr>
          <w:p w14:paraId="526A66AB" w14:textId="77777777" w:rsidR="00C87F45" w:rsidRDefault="00C87F45" w:rsidP="00ED4547">
            <w:pPr>
              <w:numPr>
                <w:ilvl w:val="0"/>
                <w:numId w:val="29"/>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56F17F6B" w14:textId="77777777" w:rsidR="00987FBC" w:rsidRDefault="00987FBC" w:rsidP="00ED4547">
            <w:pPr>
              <w:numPr>
                <w:ilvl w:val="0"/>
                <w:numId w:val="29"/>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09B208C9" w14:textId="77777777" w:rsidR="00C87F45" w:rsidRPr="005D7426" w:rsidRDefault="00C87F45" w:rsidP="00ED4547">
            <w:pPr>
              <w:numPr>
                <w:ilvl w:val="0"/>
                <w:numId w:val="29"/>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0E07C37D" w14:textId="77777777" w:rsidR="00C87F45" w:rsidRPr="005D7426" w:rsidRDefault="00C87F45" w:rsidP="00ED4547">
            <w:pPr>
              <w:numPr>
                <w:ilvl w:val="0"/>
                <w:numId w:val="29"/>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5AE35C4A" w14:textId="77777777" w:rsidR="00C87F45" w:rsidRPr="005D7426" w:rsidRDefault="00C87F45" w:rsidP="00ED4547">
            <w:pPr>
              <w:numPr>
                <w:ilvl w:val="0"/>
                <w:numId w:val="29"/>
              </w:numPr>
              <w:shd w:val="clear" w:color="auto" w:fill="FFFFFF" w:themeFill="background1"/>
              <w:contextualSpacing/>
              <w:rPr>
                <w:rFonts w:ascii="Arial" w:eastAsia="Times New Roman" w:hAnsi="Arial" w:cs="Arial"/>
              </w:rPr>
            </w:pPr>
            <w:r w:rsidRPr="005D7426">
              <w:rPr>
                <w:rFonts w:ascii="Arial" w:eastAsia="Times New Roman" w:hAnsi="Arial" w:cs="Arial"/>
              </w:rPr>
              <w:t>Students are permitted to trail 30 credits into the next stage of study</w:t>
            </w:r>
          </w:p>
          <w:p w14:paraId="5F586077" w14:textId="77777777" w:rsidR="00C87F45" w:rsidRPr="005D7426" w:rsidRDefault="00C87F45" w:rsidP="00ED4547">
            <w:pPr>
              <w:numPr>
                <w:ilvl w:val="0"/>
                <w:numId w:val="29"/>
              </w:numPr>
              <w:contextualSpacing/>
              <w:rPr>
                <w:rFonts w:ascii="Arial" w:eastAsia="Times New Roman" w:hAnsi="Arial" w:cs="Arial"/>
              </w:rPr>
            </w:pPr>
            <w:r w:rsidRPr="005D7426">
              <w:rPr>
                <w:rFonts w:ascii="Arial" w:eastAsia="Times New Roman" w:hAnsi="Arial" w:cs="Arial"/>
              </w:rPr>
              <w:t>The maximum registration period within which to complete the course is 5 years</w:t>
            </w:r>
          </w:p>
          <w:p w14:paraId="5C79B069" w14:textId="77777777" w:rsidR="00C87F45" w:rsidRPr="005D7426" w:rsidRDefault="00C87F45" w:rsidP="00ED4547">
            <w:pPr>
              <w:numPr>
                <w:ilvl w:val="0"/>
                <w:numId w:val="29"/>
              </w:numPr>
              <w:contextualSpacing/>
              <w:rPr>
                <w:rFonts w:ascii="Arial" w:eastAsia="Times New Roman" w:hAnsi="Arial" w:cs="Arial"/>
              </w:rPr>
            </w:pPr>
            <w:r w:rsidRPr="005D7426">
              <w:rPr>
                <w:rFonts w:ascii="Arial" w:eastAsia="Times New Roman" w:hAnsi="Arial" w:cs="Arial"/>
              </w:rPr>
              <w:t>Students must pass the zero-credit rated competency module as well as the academic credits required for the award in order to achieve the final award of Grad Dip/BSc (Hons) Midwifery</w:t>
            </w:r>
          </w:p>
        </w:tc>
      </w:tr>
    </w:tbl>
    <w:p w14:paraId="78BA3D59"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05A30FA2" w14:textId="77777777" w:rsidTr="00C87F45">
        <w:tc>
          <w:tcPr>
            <w:tcW w:w="9129" w:type="dxa"/>
          </w:tcPr>
          <w:p w14:paraId="1BD0812F" w14:textId="77777777" w:rsidR="00C87F45" w:rsidRPr="005D7426" w:rsidRDefault="00C87F45" w:rsidP="00C87F45">
            <w:pPr>
              <w:rPr>
                <w:rFonts w:ascii="Arial" w:eastAsia="Times New Roman" w:hAnsi="Arial" w:cs="Arial"/>
                <w:b/>
              </w:rPr>
            </w:pPr>
          </w:p>
          <w:p w14:paraId="28F8B9AC" w14:textId="77777777" w:rsidR="00C87F45" w:rsidRPr="005D7426" w:rsidRDefault="00C87F45" w:rsidP="00C87F45">
            <w:pPr>
              <w:rPr>
                <w:rFonts w:ascii="Arial" w:eastAsia="Times New Roman" w:hAnsi="Arial" w:cs="Arial"/>
                <w:b/>
              </w:rPr>
            </w:pPr>
            <w:proofErr w:type="spellStart"/>
            <w:r w:rsidRPr="005D7426">
              <w:rPr>
                <w:rFonts w:ascii="Arial" w:eastAsia="Times New Roman" w:hAnsi="Arial" w:cs="Arial"/>
                <w:b/>
              </w:rPr>
              <w:t>FdSc</w:t>
            </w:r>
            <w:proofErr w:type="spellEnd"/>
            <w:r w:rsidRPr="005D7426">
              <w:rPr>
                <w:rFonts w:ascii="Arial" w:eastAsia="Times New Roman" w:hAnsi="Arial" w:cs="Arial"/>
                <w:b/>
              </w:rPr>
              <w:t xml:space="preserve"> Health and Social Care (UF0507 / UF0113 / UF0304)</w:t>
            </w:r>
          </w:p>
          <w:p w14:paraId="68F7CDE7" w14:textId="77777777" w:rsidR="00C87F45" w:rsidRPr="005D7426" w:rsidRDefault="00C87F45" w:rsidP="00C87F45">
            <w:pPr>
              <w:rPr>
                <w:rFonts w:ascii="Arial" w:eastAsia="Times New Roman" w:hAnsi="Arial" w:cs="Arial"/>
              </w:rPr>
            </w:pPr>
          </w:p>
        </w:tc>
      </w:tr>
      <w:tr w:rsidR="00C87F45" w:rsidRPr="005D7426" w14:paraId="58D417A3" w14:textId="77777777" w:rsidTr="00C87F45">
        <w:tc>
          <w:tcPr>
            <w:tcW w:w="9129" w:type="dxa"/>
          </w:tcPr>
          <w:p w14:paraId="5B9B5EDD" w14:textId="77777777" w:rsidR="00C87F45" w:rsidRDefault="00C87F45" w:rsidP="00ED4547">
            <w:pPr>
              <w:numPr>
                <w:ilvl w:val="0"/>
                <w:numId w:val="30"/>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72933A25" w14:textId="77777777" w:rsidR="00987FBC" w:rsidRDefault="00987FBC" w:rsidP="00ED4547">
            <w:pPr>
              <w:numPr>
                <w:ilvl w:val="0"/>
                <w:numId w:val="30"/>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152A92EF" w14:textId="77777777" w:rsidR="00C87F45" w:rsidRPr="005D7426" w:rsidRDefault="00C87F45" w:rsidP="00ED4547">
            <w:pPr>
              <w:numPr>
                <w:ilvl w:val="0"/>
                <w:numId w:val="30"/>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1D53871C" w14:textId="77777777" w:rsidR="00C87F45" w:rsidRPr="005D7426" w:rsidRDefault="00C87F45" w:rsidP="00ED4547">
            <w:pPr>
              <w:numPr>
                <w:ilvl w:val="0"/>
                <w:numId w:val="30"/>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872FE10" w14:textId="77777777" w:rsidR="00C87F45" w:rsidRPr="005D7426" w:rsidRDefault="00C87F45" w:rsidP="00ED4547">
            <w:pPr>
              <w:numPr>
                <w:ilvl w:val="0"/>
                <w:numId w:val="30"/>
              </w:numPr>
              <w:contextualSpacing/>
              <w:rPr>
                <w:rFonts w:ascii="Arial" w:eastAsia="Times New Roman" w:hAnsi="Arial" w:cs="Arial"/>
              </w:rPr>
            </w:pPr>
            <w:r w:rsidRPr="005D7426">
              <w:rPr>
                <w:rFonts w:ascii="Arial" w:eastAsia="Times New Roman" w:hAnsi="Arial" w:cs="Arial"/>
              </w:rPr>
              <w:t>Apprenticeship students do not have the right to repeat Level 4</w:t>
            </w:r>
          </w:p>
          <w:p w14:paraId="5E896AD3" w14:textId="77777777" w:rsidR="00C87F45" w:rsidRPr="005D7426" w:rsidRDefault="00C87F45" w:rsidP="00ED4547">
            <w:pPr>
              <w:numPr>
                <w:ilvl w:val="0"/>
                <w:numId w:val="30"/>
              </w:numPr>
              <w:contextualSpacing/>
              <w:rPr>
                <w:rFonts w:ascii="Arial" w:eastAsia="Times New Roman" w:hAnsi="Arial" w:cs="Arial"/>
              </w:rPr>
            </w:pPr>
            <w:r w:rsidRPr="00DA7175">
              <w:rPr>
                <w:rFonts w:ascii="Arial" w:eastAsia="Times New Roman" w:hAnsi="Arial" w:cs="Arial"/>
                <w:shd w:val="clear" w:color="auto" w:fill="FFFFFF" w:themeFill="background1"/>
              </w:rPr>
              <w:t>Apprenticeship students are permitted to trail more than 20 credits into level 5.</w:t>
            </w:r>
          </w:p>
        </w:tc>
      </w:tr>
    </w:tbl>
    <w:p w14:paraId="5B9BB323"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0899EE22" w14:textId="77777777" w:rsidTr="00C87F45">
        <w:tc>
          <w:tcPr>
            <w:tcW w:w="9129" w:type="dxa"/>
          </w:tcPr>
          <w:p w14:paraId="7F342745" w14:textId="77777777" w:rsidR="00C87F45" w:rsidRPr="005D7426" w:rsidRDefault="00C87F45" w:rsidP="00C87F45">
            <w:pPr>
              <w:rPr>
                <w:rFonts w:ascii="Arial" w:eastAsia="Times New Roman" w:hAnsi="Arial" w:cs="Arial"/>
                <w:b/>
              </w:rPr>
            </w:pPr>
          </w:p>
          <w:p w14:paraId="0ED36EF1" w14:textId="77777777" w:rsidR="00C87F45" w:rsidRPr="005D7426" w:rsidRDefault="00C87F45" w:rsidP="00C87F45">
            <w:pPr>
              <w:rPr>
                <w:rFonts w:ascii="Arial" w:eastAsia="Times New Roman" w:hAnsi="Arial" w:cs="Arial"/>
                <w:b/>
              </w:rPr>
            </w:pPr>
            <w:proofErr w:type="spellStart"/>
            <w:r w:rsidRPr="005D7426">
              <w:rPr>
                <w:rFonts w:ascii="Arial" w:eastAsia="Times New Roman" w:hAnsi="Arial" w:cs="Arial"/>
                <w:b/>
              </w:rPr>
              <w:t>FdSc</w:t>
            </w:r>
            <w:proofErr w:type="spellEnd"/>
            <w:r w:rsidRPr="005D7426">
              <w:rPr>
                <w:rFonts w:ascii="Arial" w:eastAsia="Times New Roman" w:hAnsi="Arial" w:cs="Arial"/>
                <w:b/>
              </w:rPr>
              <w:t xml:space="preserve"> Nursing Associate (UF0108 / UF0009)</w:t>
            </w:r>
          </w:p>
          <w:p w14:paraId="6053C42D" w14:textId="77777777" w:rsidR="00C87F45" w:rsidRPr="005D7426" w:rsidRDefault="00C87F45" w:rsidP="00C87F45">
            <w:pPr>
              <w:rPr>
                <w:rFonts w:ascii="Arial" w:eastAsia="Times New Roman" w:hAnsi="Arial" w:cs="Arial"/>
              </w:rPr>
            </w:pPr>
          </w:p>
        </w:tc>
      </w:tr>
      <w:tr w:rsidR="00C87F45" w:rsidRPr="005D7426" w14:paraId="041F5108" w14:textId="77777777" w:rsidTr="00C87F45">
        <w:tc>
          <w:tcPr>
            <w:tcW w:w="9129" w:type="dxa"/>
          </w:tcPr>
          <w:p w14:paraId="14514487" w14:textId="77777777" w:rsidR="00C87F45" w:rsidRDefault="00C87F45" w:rsidP="00ED4547">
            <w:pPr>
              <w:numPr>
                <w:ilvl w:val="0"/>
                <w:numId w:val="31"/>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0CBEAF09" w14:textId="77777777" w:rsidR="00987FBC" w:rsidRDefault="00987FBC" w:rsidP="00ED4547">
            <w:pPr>
              <w:numPr>
                <w:ilvl w:val="0"/>
                <w:numId w:val="31"/>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0A4DA465" w14:textId="77777777" w:rsidR="00C87F45" w:rsidRPr="005D7426" w:rsidRDefault="00C87F45" w:rsidP="00ED4547">
            <w:pPr>
              <w:numPr>
                <w:ilvl w:val="0"/>
                <w:numId w:val="31"/>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5FA86C0A" w14:textId="77777777" w:rsidR="00C87F45" w:rsidRPr="005D7426" w:rsidRDefault="00C87F45" w:rsidP="00ED4547">
            <w:pPr>
              <w:numPr>
                <w:ilvl w:val="0"/>
                <w:numId w:val="31"/>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5B45A20F" w14:textId="77777777" w:rsidR="00C87F45" w:rsidRPr="005D7426" w:rsidRDefault="00C87F45" w:rsidP="00ED4547">
            <w:pPr>
              <w:numPr>
                <w:ilvl w:val="0"/>
                <w:numId w:val="31"/>
              </w:numPr>
              <w:contextualSpacing/>
              <w:rPr>
                <w:rFonts w:ascii="Arial" w:eastAsia="Times New Roman" w:hAnsi="Arial" w:cs="Arial"/>
              </w:rPr>
            </w:pPr>
            <w:r w:rsidRPr="005D7426">
              <w:rPr>
                <w:rFonts w:ascii="Arial" w:eastAsia="Times New Roman" w:hAnsi="Arial" w:cs="Arial"/>
              </w:rPr>
              <w:t>Apprenticeship students do not have the right to repeat Level 4</w:t>
            </w:r>
          </w:p>
          <w:p w14:paraId="1966FEE8" w14:textId="77777777" w:rsidR="00C87F45" w:rsidRPr="005D7426" w:rsidRDefault="00C87F45" w:rsidP="00ED4547">
            <w:pPr>
              <w:numPr>
                <w:ilvl w:val="0"/>
                <w:numId w:val="31"/>
              </w:numPr>
              <w:shd w:val="clear" w:color="auto" w:fill="FFFFFF" w:themeFill="background1"/>
              <w:contextualSpacing/>
              <w:rPr>
                <w:rFonts w:ascii="Arial" w:eastAsia="Times New Roman" w:hAnsi="Arial" w:cs="Arial"/>
              </w:rPr>
            </w:pPr>
            <w:r w:rsidRPr="005D7426">
              <w:rPr>
                <w:rFonts w:ascii="Arial" w:eastAsia="Times New Roman" w:hAnsi="Arial" w:cs="Arial"/>
              </w:rPr>
              <w:t>Apprenticeship students are permitted to trail more than 20 credits into level 5.</w:t>
            </w:r>
          </w:p>
          <w:p w14:paraId="1F4DBB83" w14:textId="77777777" w:rsidR="00C87F45" w:rsidRPr="005D7426" w:rsidRDefault="00C87F45" w:rsidP="00C87F45">
            <w:pPr>
              <w:rPr>
                <w:rFonts w:ascii="Arial" w:eastAsia="Times New Roman" w:hAnsi="Arial" w:cs="Arial"/>
              </w:rPr>
            </w:pPr>
          </w:p>
        </w:tc>
      </w:tr>
    </w:tbl>
    <w:p w14:paraId="40745B79" w14:textId="77777777" w:rsidR="00C87F45" w:rsidRDefault="00C87F45" w:rsidP="00C87F45">
      <w:pPr>
        <w:spacing w:after="0" w:line="240" w:lineRule="auto"/>
        <w:rPr>
          <w:rFonts w:eastAsia="Times New Roman" w:cs="Arial"/>
        </w:rPr>
      </w:pPr>
    </w:p>
    <w:p w14:paraId="4AE61A4E" w14:textId="77777777" w:rsidR="00133228" w:rsidRDefault="00133228" w:rsidP="00C87F45">
      <w:pPr>
        <w:spacing w:after="0" w:line="240" w:lineRule="auto"/>
        <w:rPr>
          <w:rFonts w:eastAsia="Times New Roman" w:cs="Arial"/>
        </w:rPr>
      </w:pPr>
    </w:p>
    <w:p w14:paraId="788C0B02" w14:textId="77777777" w:rsidR="00133228" w:rsidRDefault="00133228" w:rsidP="00C87F45">
      <w:pPr>
        <w:spacing w:after="0" w:line="240" w:lineRule="auto"/>
        <w:rPr>
          <w:rFonts w:eastAsia="Times New Roman" w:cs="Arial"/>
        </w:rPr>
      </w:pPr>
    </w:p>
    <w:p w14:paraId="2F8F426A" w14:textId="77777777" w:rsidR="00133228" w:rsidRDefault="00133228" w:rsidP="00C87F45">
      <w:pPr>
        <w:spacing w:after="0" w:line="240" w:lineRule="auto"/>
        <w:rPr>
          <w:rFonts w:eastAsia="Times New Roman" w:cs="Arial"/>
        </w:rPr>
      </w:pPr>
    </w:p>
    <w:p w14:paraId="25F3AB8F" w14:textId="77777777" w:rsidR="00133228" w:rsidRDefault="00133228" w:rsidP="00C87F45">
      <w:pPr>
        <w:spacing w:after="0" w:line="240" w:lineRule="auto"/>
        <w:rPr>
          <w:rFonts w:eastAsia="Times New Roman" w:cs="Arial"/>
        </w:rPr>
      </w:pPr>
    </w:p>
    <w:p w14:paraId="100958A1" w14:textId="77777777" w:rsidR="00133228" w:rsidRDefault="00133228" w:rsidP="00C87F45">
      <w:pPr>
        <w:spacing w:after="0" w:line="240" w:lineRule="auto"/>
        <w:rPr>
          <w:rFonts w:eastAsia="Times New Roman" w:cs="Arial"/>
        </w:rPr>
      </w:pPr>
    </w:p>
    <w:p w14:paraId="5199DD7F" w14:textId="77777777" w:rsidR="00133228" w:rsidRPr="005D7426" w:rsidRDefault="00133228"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60E254C7" w14:textId="77777777" w:rsidTr="00C87F45">
        <w:tc>
          <w:tcPr>
            <w:tcW w:w="9129" w:type="dxa"/>
          </w:tcPr>
          <w:p w14:paraId="16D33625" w14:textId="77777777" w:rsidR="00C87F45" w:rsidRPr="005D7426" w:rsidRDefault="00C87F45" w:rsidP="00C87F45">
            <w:pPr>
              <w:rPr>
                <w:rFonts w:ascii="Arial" w:eastAsia="Times New Roman" w:hAnsi="Arial" w:cs="Arial"/>
                <w:b/>
              </w:rPr>
            </w:pPr>
          </w:p>
          <w:p w14:paraId="3FD0D739" w14:textId="77777777" w:rsidR="00C87F45" w:rsidRPr="005D7426" w:rsidRDefault="00C87F45" w:rsidP="00C87F45">
            <w:pPr>
              <w:rPr>
                <w:rFonts w:ascii="Arial" w:eastAsia="Times New Roman" w:hAnsi="Arial" w:cs="Arial"/>
                <w:b/>
              </w:rPr>
            </w:pPr>
            <w:r w:rsidRPr="005D7426">
              <w:rPr>
                <w:rFonts w:ascii="Arial" w:eastAsia="Times New Roman" w:hAnsi="Arial" w:cs="Arial"/>
                <w:b/>
              </w:rPr>
              <w:t>BSc (Hons) Professional Practice (all routes) (US0857, US0693, US0880, UQ0617)</w:t>
            </w:r>
          </w:p>
          <w:p w14:paraId="49DD7EDF"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Professional Practice (all routes) (PT1206, PT1154, PT1156, PT1153, PT1205, PT1158, PT1206)</w:t>
            </w:r>
          </w:p>
          <w:p w14:paraId="515910B2" w14:textId="77777777" w:rsidR="00C87F45" w:rsidRPr="005D7426" w:rsidRDefault="00C87F45" w:rsidP="00C87F45">
            <w:pPr>
              <w:rPr>
                <w:rFonts w:ascii="Arial" w:eastAsia="Times New Roman" w:hAnsi="Arial" w:cs="Arial"/>
              </w:rPr>
            </w:pPr>
          </w:p>
        </w:tc>
      </w:tr>
      <w:tr w:rsidR="00C87F45" w:rsidRPr="005D7426" w14:paraId="7F90399A" w14:textId="77777777" w:rsidTr="00C87F45">
        <w:tc>
          <w:tcPr>
            <w:tcW w:w="9129" w:type="dxa"/>
            <w:shd w:val="clear" w:color="auto" w:fill="auto"/>
          </w:tcPr>
          <w:p w14:paraId="65DB4782" w14:textId="77777777" w:rsidR="00C87F45" w:rsidRDefault="00C87F45" w:rsidP="00ED4547">
            <w:pPr>
              <w:numPr>
                <w:ilvl w:val="0"/>
                <w:numId w:val="32"/>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285331AD" w14:textId="77777777" w:rsidR="00987FBC" w:rsidRDefault="00987FBC" w:rsidP="00ED4547">
            <w:pPr>
              <w:numPr>
                <w:ilvl w:val="0"/>
                <w:numId w:val="32"/>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1AA57F75" w14:textId="77777777" w:rsidR="00C87F45" w:rsidRPr="005D7426" w:rsidRDefault="00C87F45" w:rsidP="00ED4547">
            <w:pPr>
              <w:numPr>
                <w:ilvl w:val="0"/>
                <w:numId w:val="32"/>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5A177B87" w14:textId="77777777" w:rsidR="00C87F45" w:rsidRPr="005D7426" w:rsidRDefault="00C87F45" w:rsidP="00ED4547">
            <w:pPr>
              <w:numPr>
                <w:ilvl w:val="0"/>
                <w:numId w:val="32"/>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51EAC395" w14:textId="77777777" w:rsidR="00C87F45" w:rsidRPr="005D7426" w:rsidRDefault="00C87F45" w:rsidP="00ED4547">
            <w:pPr>
              <w:numPr>
                <w:ilvl w:val="0"/>
                <w:numId w:val="32"/>
              </w:numPr>
              <w:contextualSpacing/>
              <w:rPr>
                <w:rFonts w:ascii="Arial" w:eastAsia="Times New Roman" w:hAnsi="Arial" w:cs="Arial"/>
              </w:rPr>
            </w:pPr>
            <w:r w:rsidRPr="005D7426">
              <w:rPr>
                <w:rFonts w:ascii="Arial" w:eastAsia="Times New Roman" w:hAnsi="Arial" w:cs="Arial"/>
              </w:rPr>
              <w:t>Following Temporary Withdrawal, students are permitted to resume their studies at the beginning of the module they did not complete.</w:t>
            </w:r>
          </w:p>
          <w:p w14:paraId="365E074B" w14:textId="77777777" w:rsidR="00C87F45" w:rsidRPr="005D7426" w:rsidRDefault="00C87F45" w:rsidP="00ED4547">
            <w:pPr>
              <w:numPr>
                <w:ilvl w:val="0"/>
                <w:numId w:val="32"/>
              </w:numPr>
              <w:contextualSpacing/>
              <w:rPr>
                <w:rFonts w:ascii="Arial" w:eastAsia="Times New Roman" w:hAnsi="Arial" w:cs="Arial"/>
              </w:rPr>
            </w:pPr>
            <w:r w:rsidRPr="005D7426">
              <w:rPr>
                <w:rFonts w:ascii="Arial" w:eastAsia="Times New Roman" w:hAnsi="Arial" w:cs="Arial"/>
              </w:rPr>
              <w:t xml:space="preserve">Students must be enrolled by the Monday of teaching week 4 of the module delivery. </w:t>
            </w:r>
          </w:p>
          <w:p w14:paraId="504A8BC1" w14:textId="77777777" w:rsidR="00C87F45" w:rsidRPr="005D7426" w:rsidRDefault="00C87F45" w:rsidP="00ED4547">
            <w:pPr>
              <w:numPr>
                <w:ilvl w:val="0"/>
                <w:numId w:val="32"/>
              </w:numPr>
              <w:shd w:val="clear" w:color="auto" w:fill="FFFFFF" w:themeFill="background1"/>
              <w:contextualSpacing/>
              <w:rPr>
                <w:rFonts w:ascii="Arial" w:eastAsia="Times New Roman" w:hAnsi="Arial" w:cs="Arial"/>
              </w:rPr>
            </w:pPr>
            <w:r w:rsidRPr="005D7426">
              <w:rPr>
                <w:rFonts w:ascii="Arial" w:eastAsia="Times New Roman" w:hAnsi="Arial" w:cs="Arial"/>
              </w:rPr>
              <w:t>The MAB is permitted to determine resit and/or repeat requirements</w:t>
            </w:r>
          </w:p>
          <w:p w14:paraId="56E05E34" w14:textId="77777777" w:rsidR="00C87F45" w:rsidRPr="005D7426" w:rsidRDefault="00C87F45" w:rsidP="00ED4547">
            <w:pPr>
              <w:numPr>
                <w:ilvl w:val="0"/>
                <w:numId w:val="32"/>
              </w:numPr>
              <w:shd w:val="clear" w:color="auto" w:fill="FFFFFF" w:themeFill="background1"/>
              <w:contextualSpacing/>
              <w:rPr>
                <w:rFonts w:ascii="Arial" w:eastAsia="Times New Roman" w:hAnsi="Arial" w:cs="Arial"/>
              </w:rPr>
            </w:pPr>
            <w:r w:rsidRPr="005D7426">
              <w:rPr>
                <w:rFonts w:ascii="Arial" w:eastAsia="Times New Roman" w:hAnsi="Arial" w:cs="Arial"/>
              </w:rPr>
              <w:t>For students who have completed a PG Diploma at BCU, credits they obtain elsewhere for Mentorship or Prescribing awards can be counted as Recognised Prior Learning credit for advanced entry on to top-up Professional Practice degree courses</w:t>
            </w:r>
          </w:p>
          <w:p w14:paraId="788ACABA" w14:textId="77777777" w:rsidR="00C87F45" w:rsidRPr="005D7426" w:rsidRDefault="00C87F45" w:rsidP="00C87F45">
            <w:pPr>
              <w:rPr>
                <w:rFonts w:ascii="Arial" w:eastAsia="Times New Roman" w:hAnsi="Arial" w:cs="Arial"/>
              </w:rPr>
            </w:pPr>
          </w:p>
        </w:tc>
      </w:tr>
    </w:tbl>
    <w:p w14:paraId="5AFEC8D9"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1DD38344" w14:textId="77777777" w:rsidTr="00C87F45">
        <w:tc>
          <w:tcPr>
            <w:tcW w:w="9129" w:type="dxa"/>
          </w:tcPr>
          <w:p w14:paraId="7B6C0911" w14:textId="77777777" w:rsidR="00C87F45" w:rsidRPr="005D7426" w:rsidRDefault="00C87F45" w:rsidP="00C87F45">
            <w:pPr>
              <w:rPr>
                <w:rFonts w:ascii="Arial" w:eastAsia="Times New Roman" w:hAnsi="Arial" w:cs="Arial"/>
                <w:b/>
              </w:rPr>
            </w:pPr>
          </w:p>
          <w:p w14:paraId="7AA4C204" w14:textId="77777777" w:rsidR="00C87F45" w:rsidRPr="005D7426" w:rsidRDefault="00C87F45" w:rsidP="00C87F45">
            <w:pPr>
              <w:rPr>
                <w:rFonts w:ascii="Arial" w:eastAsia="Times New Roman" w:hAnsi="Arial" w:cs="Arial"/>
                <w:b/>
              </w:rPr>
            </w:pPr>
            <w:r w:rsidRPr="005D7426">
              <w:rPr>
                <w:rFonts w:ascii="Arial" w:eastAsia="Times New Roman" w:hAnsi="Arial" w:cs="Arial"/>
                <w:b/>
              </w:rPr>
              <w:t xml:space="preserve">BSc (Hons) </w:t>
            </w:r>
            <w:r w:rsidR="00B25FE3">
              <w:rPr>
                <w:rFonts w:ascii="Arial" w:eastAsia="Times New Roman" w:hAnsi="Arial" w:cs="Arial"/>
                <w:b/>
              </w:rPr>
              <w:t xml:space="preserve">/ PG Dip </w:t>
            </w:r>
            <w:r w:rsidRPr="005D7426">
              <w:rPr>
                <w:rFonts w:ascii="Arial" w:eastAsia="Times New Roman" w:hAnsi="Arial" w:cs="Arial"/>
                <w:b/>
              </w:rPr>
              <w:t>Specialist Community Public Health Nursing (Health Visitor / School Nursing) (CP0315N / PT0632N)</w:t>
            </w:r>
          </w:p>
          <w:p w14:paraId="1DB40293" w14:textId="77777777" w:rsidR="00C87F45" w:rsidRPr="005D7426" w:rsidRDefault="00C87F45" w:rsidP="00C87F45">
            <w:pPr>
              <w:rPr>
                <w:rFonts w:ascii="Arial" w:eastAsia="Times New Roman" w:hAnsi="Arial" w:cs="Arial"/>
              </w:rPr>
            </w:pPr>
          </w:p>
        </w:tc>
      </w:tr>
      <w:tr w:rsidR="00C87F45" w:rsidRPr="005D7426" w14:paraId="38E83FBF" w14:textId="77777777" w:rsidTr="00C87F45">
        <w:tc>
          <w:tcPr>
            <w:tcW w:w="9129" w:type="dxa"/>
          </w:tcPr>
          <w:p w14:paraId="565F9494" w14:textId="77777777" w:rsidR="00C87F45" w:rsidRDefault="00C87F45" w:rsidP="00ED4547">
            <w:pPr>
              <w:numPr>
                <w:ilvl w:val="0"/>
                <w:numId w:val="33"/>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2BD3D98B" w14:textId="77777777" w:rsidR="00987FBC" w:rsidRDefault="00987FBC" w:rsidP="00ED4547">
            <w:pPr>
              <w:numPr>
                <w:ilvl w:val="0"/>
                <w:numId w:val="33"/>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794D72EC" w14:textId="77777777" w:rsidR="00C87F45" w:rsidRPr="005D7426" w:rsidRDefault="00C87F45" w:rsidP="00ED4547">
            <w:pPr>
              <w:numPr>
                <w:ilvl w:val="0"/>
                <w:numId w:val="33"/>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2B3EC83D" w14:textId="77777777" w:rsidR="00C87F45" w:rsidRPr="005D7426" w:rsidRDefault="00C87F45" w:rsidP="00ED4547">
            <w:pPr>
              <w:numPr>
                <w:ilvl w:val="0"/>
                <w:numId w:val="33"/>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2294936B" w14:textId="77777777" w:rsidR="00C87F45" w:rsidRPr="005D7426" w:rsidRDefault="00C87F45" w:rsidP="00C87F45">
            <w:pPr>
              <w:rPr>
                <w:rFonts w:ascii="Arial" w:eastAsia="Times New Roman" w:hAnsi="Arial" w:cs="Arial"/>
              </w:rPr>
            </w:pPr>
          </w:p>
        </w:tc>
      </w:tr>
    </w:tbl>
    <w:p w14:paraId="40E24DFD" w14:textId="77777777" w:rsidR="00C87F45" w:rsidRPr="005D7426" w:rsidRDefault="00C87F45"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551D1817" w14:textId="77777777" w:rsidTr="00C87F45">
        <w:tc>
          <w:tcPr>
            <w:tcW w:w="9129" w:type="dxa"/>
          </w:tcPr>
          <w:p w14:paraId="44D6C750" w14:textId="77777777" w:rsidR="00C87F45" w:rsidRPr="005D7426" w:rsidRDefault="00C87F45" w:rsidP="00C87F45">
            <w:pPr>
              <w:rPr>
                <w:rFonts w:ascii="Arial" w:eastAsia="Times New Roman" w:hAnsi="Arial" w:cs="Arial"/>
                <w:b/>
              </w:rPr>
            </w:pPr>
          </w:p>
          <w:p w14:paraId="7EA9312F" w14:textId="77777777" w:rsidR="00C87F45" w:rsidRPr="005D7426" w:rsidRDefault="00C87F45" w:rsidP="00C87F45">
            <w:pPr>
              <w:rPr>
                <w:rFonts w:ascii="Arial" w:eastAsia="Times New Roman" w:hAnsi="Arial" w:cs="Arial"/>
                <w:b/>
                <w:bCs/>
                <w:szCs w:val="20"/>
              </w:rPr>
            </w:pPr>
            <w:r w:rsidRPr="005D7426">
              <w:rPr>
                <w:rFonts w:ascii="Arial" w:eastAsia="Times New Roman" w:hAnsi="Arial" w:cs="Arial"/>
                <w:b/>
                <w:bCs/>
                <w:szCs w:val="20"/>
              </w:rPr>
              <w:t>BSc (Hons) / PG Dip Community Health Nursing (District Nursing) (US0317N / PT0234N / PT0235)</w:t>
            </w:r>
          </w:p>
          <w:p w14:paraId="3BD0D235" w14:textId="77777777" w:rsidR="00C87F45" w:rsidRPr="005D7426" w:rsidRDefault="00C87F45" w:rsidP="00C87F45">
            <w:pPr>
              <w:rPr>
                <w:rFonts w:ascii="Arial" w:eastAsia="Times New Roman" w:hAnsi="Arial" w:cs="Arial"/>
              </w:rPr>
            </w:pPr>
          </w:p>
        </w:tc>
      </w:tr>
      <w:tr w:rsidR="00C87F45" w:rsidRPr="005D7426" w14:paraId="6D839DC4" w14:textId="77777777" w:rsidTr="00C87F45">
        <w:tc>
          <w:tcPr>
            <w:tcW w:w="9129" w:type="dxa"/>
          </w:tcPr>
          <w:p w14:paraId="58320637" w14:textId="77777777" w:rsidR="00C87F45" w:rsidRDefault="00C87F45" w:rsidP="00ED4547">
            <w:pPr>
              <w:numPr>
                <w:ilvl w:val="0"/>
                <w:numId w:val="35"/>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12256059" w14:textId="77777777" w:rsidR="00987FBC" w:rsidRDefault="00987FBC" w:rsidP="00ED4547">
            <w:pPr>
              <w:numPr>
                <w:ilvl w:val="0"/>
                <w:numId w:val="35"/>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3EEDED2E" w14:textId="77777777" w:rsidR="00C87F45" w:rsidRPr="005D7426" w:rsidRDefault="00C87F45" w:rsidP="00ED4547">
            <w:pPr>
              <w:numPr>
                <w:ilvl w:val="0"/>
                <w:numId w:val="35"/>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48B0D60D" w14:textId="77777777" w:rsidR="00C87F45" w:rsidRPr="005D7426" w:rsidRDefault="00C87F45" w:rsidP="00ED4547">
            <w:pPr>
              <w:numPr>
                <w:ilvl w:val="0"/>
                <w:numId w:val="35"/>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4310907B" w14:textId="77777777" w:rsidR="00C87F45" w:rsidRPr="005D7426" w:rsidRDefault="00C87F45" w:rsidP="00C87F45">
            <w:pPr>
              <w:rPr>
                <w:rFonts w:ascii="Arial" w:eastAsia="Times New Roman" w:hAnsi="Arial" w:cs="Arial"/>
              </w:rPr>
            </w:pPr>
          </w:p>
        </w:tc>
      </w:tr>
    </w:tbl>
    <w:p w14:paraId="6D48554C" w14:textId="77777777" w:rsidR="00C87F45" w:rsidRDefault="00C87F45" w:rsidP="00C87F45">
      <w:pPr>
        <w:spacing w:after="0" w:line="240" w:lineRule="auto"/>
        <w:rPr>
          <w:rFonts w:eastAsia="Times New Roman" w:cs="Arial"/>
        </w:rPr>
      </w:pPr>
    </w:p>
    <w:p w14:paraId="0AFD306F" w14:textId="77777777" w:rsidR="00133228" w:rsidRDefault="00133228" w:rsidP="00C87F45">
      <w:pPr>
        <w:spacing w:after="0" w:line="240" w:lineRule="auto"/>
        <w:rPr>
          <w:rFonts w:eastAsia="Times New Roman" w:cs="Arial"/>
        </w:rPr>
      </w:pPr>
    </w:p>
    <w:p w14:paraId="2E37D47D" w14:textId="77777777" w:rsidR="00133228" w:rsidRDefault="00133228" w:rsidP="00C87F45">
      <w:pPr>
        <w:spacing w:after="0" w:line="240" w:lineRule="auto"/>
        <w:rPr>
          <w:rFonts w:eastAsia="Times New Roman" w:cs="Arial"/>
        </w:rPr>
      </w:pPr>
    </w:p>
    <w:p w14:paraId="2EDF81CC" w14:textId="77777777" w:rsidR="00133228" w:rsidRDefault="00133228" w:rsidP="00C87F45">
      <w:pPr>
        <w:spacing w:after="0" w:line="240" w:lineRule="auto"/>
        <w:rPr>
          <w:rFonts w:eastAsia="Times New Roman" w:cs="Arial"/>
        </w:rPr>
      </w:pPr>
    </w:p>
    <w:p w14:paraId="4F834666" w14:textId="77777777" w:rsidR="00133228" w:rsidRDefault="00133228" w:rsidP="00C87F45">
      <w:pPr>
        <w:spacing w:after="0" w:line="240" w:lineRule="auto"/>
        <w:rPr>
          <w:rFonts w:eastAsia="Times New Roman" w:cs="Arial"/>
        </w:rPr>
      </w:pPr>
    </w:p>
    <w:p w14:paraId="7A30A858" w14:textId="77777777" w:rsidR="00133228" w:rsidRDefault="00133228" w:rsidP="00C87F45">
      <w:pPr>
        <w:spacing w:after="0" w:line="240" w:lineRule="auto"/>
        <w:rPr>
          <w:rFonts w:eastAsia="Times New Roman" w:cs="Arial"/>
        </w:rPr>
      </w:pPr>
    </w:p>
    <w:p w14:paraId="37B72A63" w14:textId="77777777" w:rsidR="00133228" w:rsidRDefault="00133228" w:rsidP="00C87F45">
      <w:pPr>
        <w:spacing w:after="0" w:line="240" w:lineRule="auto"/>
        <w:rPr>
          <w:rFonts w:eastAsia="Times New Roman" w:cs="Arial"/>
        </w:rPr>
      </w:pPr>
    </w:p>
    <w:p w14:paraId="08E1D988" w14:textId="77777777" w:rsidR="00133228" w:rsidRDefault="00133228" w:rsidP="00C87F45">
      <w:pPr>
        <w:spacing w:after="0" w:line="240" w:lineRule="auto"/>
        <w:rPr>
          <w:rFonts w:eastAsia="Times New Roman" w:cs="Arial"/>
        </w:rPr>
      </w:pPr>
    </w:p>
    <w:p w14:paraId="5B62E768" w14:textId="77777777" w:rsidR="00133228" w:rsidRPr="005D7426" w:rsidRDefault="00133228"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31295C57" w14:textId="77777777" w:rsidTr="00DA7175">
        <w:tc>
          <w:tcPr>
            <w:tcW w:w="9129" w:type="dxa"/>
            <w:shd w:val="clear" w:color="auto" w:fill="FFFFFF" w:themeFill="background1"/>
          </w:tcPr>
          <w:p w14:paraId="7C54790A" w14:textId="77777777" w:rsidR="00C87F45" w:rsidRPr="005D7426" w:rsidRDefault="00C87F45" w:rsidP="00C87F45">
            <w:pPr>
              <w:rPr>
                <w:rFonts w:ascii="Arial" w:eastAsia="Times New Roman" w:hAnsi="Arial" w:cs="Arial"/>
                <w:b/>
              </w:rPr>
            </w:pPr>
            <w:r w:rsidRPr="005D7426">
              <w:rPr>
                <w:rFonts w:ascii="Arial" w:eastAsia="Times New Roman" w:hAnsi="Arial" w:cs="Arial"/>
                <w:b/>
              </w:rPr>
              <w:lastRenderedPageBreak/>
              <w:t>MSc Advanced Practice (PT0852 / PT1224)</w:t>
            </w:r>
          </w:p>
          <w:p w14:paraId="4FB462ED" w14:textId="77777777" w:rsidR="00C87F45" w:rsidRPr="005D7426" w:rsidRDefault="00C87F45" w:rsidP="00DA7175">
            <w:pPr>
              <w:shd w:val="clear" w:color="auto" w:fill="FFFFFF" w:themeFill="background1"/>
              <w:rPr>
                <w:rFonts w:ascii="Arial" w:eastAsia="Times New Roman" w:hAnsi="Arial" w:cs="Arial"/>
                <w:b/>
              </w:rPr>
            </w:pPr>
            <w:r w:rsidRPr="005D7426">
              <w:rPr>
                <w:rFonts w:ascii="Arial" w:eastAsia="Times New Roman" w:hAnsi="Arial" w:cs="Arial"/>
                <w:b/>
              </w:rPr>
              <w:t>PG Dip Advanced Practice (PT 1223)</w:t>
            </w:r>
          </w:p>
          <w:p w14:paraId="56440652" w14:textId="77777777" w:rsidR="00C87F45" w:rsidRPr="005D7426" w:rsidRDefault="00C87F45" w:rsidP="00DA7175">
            <w:pPr>
              <w:shd w:val="clear" w:color="auto" w:fill="FFFFFF" w:themeFill="background1"/>
              <w:rPr>
                <w:rFonts w:ascii="Arial" w:eastAsia="Times New Roman" w:hAnsi="Arial" w:cs="Arial"/>
                <w:b/>
              </w:rPr>
            </w:pPr>
            <w:r w:rsidRPr="005D7426">
              <w:rPr>
                <w:rFonts w:ascii="Arial" w:eastAsia="Times New Roman" w:hAnsi="Arial" w:cs="Arial"/>
                <w:b/>
              </w:rPr>
              <w:t>PG Cert Advanced Practice (PT0829)</w:t>
            </w:r>
          </w:p>
          <w:p w14:paraId="0AB36B08" w14:textId="77777777" w:rsidR="00C87F45" w:rsidRPr="005D7426" w:rsidRDefault="00C87F45" w:rsidP="00C87F45">
            <w:pPr>
              <w:rPr>
                <w:rFonts w:ascii="Arial" w:eastAsia="Times New Roman" w:hAnsi="Arial" w:cs="Arial"/>
                <w:b/>
              </w:rPr>
            </w:pPr>
          </w:p>
          <w:p w14:paraId="201DD352" w14:textId="77777777" w:rsidR="00C87F45" w:rsidRPr="005D7426" w:rsidRDefault="00C87F45" w:rsidP="00C87F45">
            <w:pPr>
              <w:rPr>
                <w:rFonts w:ascii="Arial" w:eastAsia="Times New Roman" w:hAnsi="Arial" w:cs="Arial"/>
                <w:b/>
              </w:rPr>
            </w:pPr>
            <w:r w:rsidRPr="005D7426">
              <w:rPr>
                <w:rFonts w:ascii="Arial" w:eastAsia="Times New Roman" w:hAnsi="Arial" w:cs="Arial"/>
                <w:b/>
              </w:rPr>
              <w:t>MSc Advanced Clinical Practice (PT1054 / PT1056)</w:t>
            </w:r>
          </w:p>
          <w:p w14:paraId="3340BA38" w14:textId="77777777" w:rsidR="00C87F45" w:rsidRPr="005D7426" w:rsidRDefault="00C87F45" w:rsidP="00DA7175">
            <w:pPr>
              <w:shd w:val="clear" w:color="auto" w:fill="FFFFFF" w:themeFill="background1"/>
              <w:rPr>
                <w:rFonts w:ascii="Arial" w:eastAsia="Times New Roman" w:hAnsi="Arial" w:cs="Arial"/>
                <w:b/>
              </w:rPr>
            </w:pPr>
            <w:r w:rsidRPr="005D7426">
              <w:rPr>
                <w:rFonts w:ascii="Arial" w:eastAsia="Times New Roman" w:hAnsi="Arial" w:cs="Arial"/>
                <w:b/>
              </w:rPr>
              <w:t>PG Dip Advancing Clinical Practice (PT1055)</w:t>
            </w:r>
          </w:p>
          <w:p w14:paraId="5534D07B" w14:textId="77777777" w:rsidR="00C87F45" w:rsidRPr="005D7426" w:rsidRDefault="00C87F45" w:rsidP="00DA7175">
            <w:pPr>
              <w:shd w:val="clear" w:color="auto" w:fill="FFFFFF" w:themeFill="background1"/>
              <w:rPr>
                <w:rFonts w:ascii="Arial" w:eastAsia="Times New Roman" w:hAnsi="Arial" w:cs="Arial"/>
                <w:b/>
              </w:rPr>
            </w:pPr>
            <w:r w:rsidRPr="005D7426">
              <w:rPr>
                <w:rFonts w:ascii="Arial" w:eastAsia="Times New Roman" w:hAnsi="Arial" w:cs="Arial"/>
                <w:b/>
              </w:rPr>
              <w:t>PG Cert Advanced Health Assessment and Clinical Decision Making (PT1053)</w:t>
            </w:r>
          </w:p>
          <w:p w14:paraId="662EEC3A" w14:textId="77777777" w:rsidR="00C87F45" w:rsidRPr="005D7426" w:rsidRDefault="00C87F45" w:rsidP="00C87F45">
            <w:pPr>
              <w:rPr>
                <w:rFonts w:ascii="Arial" w:eastAsia="Times New Roman" w:hAnsi="Arial" w:cs="Arial"/>
              </w:rPr>
            </w:pPr>
          </w:p>
        </w:tc>
      </w:tr>
      <w:tr w:rsidR="00C87F45" w:rsidRPr="005D7426" w14:paraId="4038159A" w14:textId="77777777" w:rsidTr="00C87F45">
        <w:tc>
          <w:tcPr>
            <w:tcW w:w="9129" w:type="dxa"/>
          </w:tcPr>
          <w:p w14:paraId="1AC84555" w14:textId="77777777" w:rsidR="00C87F45" w:rsidRDefault="00C87F45" w:rsidP="00ED4547">
            <w:pPr>
              <w:numPr>
                <w:ilvl w:val="0"/>
                <w:numId w:val="36"/>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10188B8C" w14:textId="77777777" w:rsidR="00987FBC" w:rsidRDefault="00987FBC" w:rsidP="00ED4547">
            <w:pPr>
              <w:numPr>
                <w:ilvl w:val="0"/>
                <w:numId w:val="36"/>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18AE4025" w14:textId="77777777" w:rsidR="00C87F45" w:rsidRPr="005D7426" w:rsidRDefault="00C87F45" w:rsidP="00ED4547">
            <w:pPr>
              <w:numPr>
                <w:ilvl w:val="0"/>
                <w:numId w:val="36"/>
              </w:numPr>
              <w:contextualSpacing/>
              <w:rPr>
                <w:rFonts w:ascii="Arial" w:eastAsia="Times New Roman" w:hAnsi="Arial" w:cs="Arial"/>
              </w:rPr>
            </w:pPr>
            <w:r w:rsidRPr="005D7426">
              <w:rPr>
                <w:rFonts w:ascii="Arial" w:eastAsia="Times New Roman" w:hAnsi="Arial" w:cs="Arial"/>
              </w:rPr>
              <w:t>Compensation of marginally failed modules is not permitted</w:t>
            </w:r>
          </w:p>
          <w:p w14:paraId="6FDF8D73" w14:textId="77777777" w:rsidR="00C87F45" w:rsidRPr="005D7426" w:rsidRDefault="00C87F45" w:rsidP="00ED4547">
            <w:pPr>
              <w:numPr>
                <w:ilvl w:val="0"/>
                <w:numId w:val="36"/>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modules is not permitted</w:t>
            </w:r>
          </w:p>
          <w:p w14:paraId="6E4275F4" w14:textId="77777777" w:rsidR="00C87F45" w:rsidRPr="005D7426" w:rsidRDefault="00C87F45" w:rsidP="00ED4547">
            <w:pPr>
              <w:numPr>
                <w:ilvl w:val="0"/>
                <w:numId w:val="36"/>
              </w:numPr>
              <w:contextualSpacing/>
              <w:rPr>
                <w:rFonts w:ascii="Arial" w:eastAsia="Times New Roman" w:hAnsi="Arial" w:cs="Arial"/>
              </w:rPr>
            </w:pPr>
            <w:r w:rsidRPr="005D7426">
              <w:rPr>
                <w:rFonts w:ascii="Arial" w:eastAsia="Times New Roman" w:hAnsi="Arial" w:cs="Arial"/>
              </w:rPr>
              <w:t>Following Temporary Withdrawal, students are permitted to resume their studies at the beginning of the module they did not complete.</w:t>
            </w:r>
          </w:p>
          <w:p w14:paraId="06B3F12E" w14:textId="77777777" w:rsidR="00C87F45" w:rsidRPr="005D7426" w:rsidRDefault="00C87F45" w:rsidP="00C87F45">
            <w:pPr>
              <w:rPr>
                <w:rFonts w:ascii="Arial" w:eastAsia="Times New Roman" w:hAnsi="Arial" w:cs="Arial"/>
              </w:rPr>
            </w:pPr>
          </w:p>
        </w:tc>
      </w:tr>
    </w:tbl>
    <w:p w14:paraId="42A18F02" w14:textId="77777777" w:rsidR="00C87F45" w:rsidRDefault="00C87F45" w:rsidP="00C87F45">
      <w:pPr>
        <w:spacing w:after="0" w:line="240" w:lineRule="auto"/>
        <w:rPr>
          <w:rFonts w:eastAsia="Times New Roman" w:cs="Arial"/>
        </w:rPr>
      </w:pPr>
    </w:p>
    <w:p w14:paraId="4AF8264E" w14:textId="77777777" w:rsidR="00FE001F" w:rsidRPr="005D7426" w:rsidRDefault="00FE001F" w:rsidP="00C87F45">
      <w:pPr>
        <w:spacing w:after="0" w:line="240" w:lineRule="auto"/>
        <w:rPr>
          <w:rFonts w:eastAsia="Times New Roman" w:cs="Arial"/>
        </w:rPr>
      </w:pPr>
    </w:p>
    <w:tbl>
      <w:tblPr>
        <w:tblStyle w:val="TableGrid"/>
        <w:tblW w:w="9129" w:type="dxa"/>
        <w:tblLook w:val="04A0" w:firstRow="1" w:lastRow="0" w:firstColumn="1" w:lastColumn="0" w:noHBand="0" w:noVBand="1"/>
      </w:tblPr>
      <w:tblGrid>
        <w:gridCol w:w="9129"/>
      </w:tblGrid>
      <w:tr w:rsidR="00C87F45" w:rsidRPr="005D7426" w14:paraId="209989CF" w14:textId="77777777" w:rsidTr="00C87F45">
        <w:tc>
          <w:tcPr>
            <w:tcW w:w="9129" w:type="dxa"/>
          </w:tcPr>
          <w:p w14:paraId="2CE24B5D" w14:textId="77777777" w:rsidR="00C87F45" w:rsidRPr="005D7426" w:rsidRDefault="00C87F45" w:rsidP="00C87F45">
            <w:pPr>
              <w:rPr>
                <w:rFonts w:ascii="Arial" w:eastAsia="Times New Roman" w:hAnsi="Arial" w:cs="Arial"/>
                <w:b/>
              </w:rPr>
            </w:pPr>
          </w:p>
          <w:p w14:paraId="0071FE23" w14:textId="77777777" w:rsidR="00C87F45" w:rsidRPr="005D7426" w:rsidRDefault="00C87F45" w:rsidP="00C87F45">
            <w:pPr>
              <w:rPr>
                <w:rFonts w:ascii="Arial" w:eastAsia="Times New Roman" w:hAnsi="Arial" w:cs="Arial"/>
                <w:b/>
                <w:bCs/>
              </w:rPr>
            </w:pPr>
            <w:r w:rsidRPr="005D7426">
              <w:rPr>
                <w:rFonts w:ascii="Arial" w:eastAsia="Times New Roman" w:hAnsi="Arial" w:cs="Arial"/>
                <w:b/>
                <w:bCs/>
              </w:rPr>
              <w:t>BSc (Hons) Applied Studies in Integrated Health and Social Care (US0861 / US0860)</w:t>
            </w:r>
          </w:p>
          <w:p w14:paraId="302F45E7" w14:textId="77777777" w:rsidR="00C87F45" w:rsidRPr="005D7426" w:rsidRDefault="00C87F45" w:rsidP="00C87F45">
            <w:pPr>
              <w:rPr>
                <w:rFonts w:ascii="Arial" w:eastAsia="Times New Roman" w:hAnsi="Arial" w:cs="Arial"/>
              </w:rPr>
            </w:pPr>
          </w:p>
        </w:tc>
      </w:tr>
      <w:tr w:rsidR="00C87F45" w:rsidRPr="005D7426" w14:paraId="4402514E" w14:textId="77777777" w:rsidTr="00C87F45">
        <w:tc>
          <w:tcPr>
            <w:tcW w:w="9129" w:type="dxa"/>
          </w:tcPr>
          <w:p w14:paraId="3D4895D7" w14:textId="77777777" w:rsidR="00C87F45" w:rsidRPr="005D7426" w:rsidRDefault="00C87F45" w:rsidP="00ED4547">
            <w:pPr>
              <w:numPr>
                <w:ilvl w:val="0"/>
                <w:numId w:val="40"/>
              </w:numPr>
              <w:contextualSpacing/>
              <w:rPr>
                <w:rFonts w:ascii="Arial" w:eastAsia="Times New Roman" w:hAnsi="Arial" w:cs="Arial"/>
              </w:rPr>
            </w:pPr>
            <w:r w:rsidRPr="005D7426">
              <w:rPr>
                <w:rFonts w:ascii="Arial" w:eastAsia="Times New Roman" w:hAnsi="Arial" w:cs="Arial"/>
              </w:rPr>
              <w:t>Compensation of marginally failed Core modules is not permitted</w:t>
            </w:r>
          </w:p>
          <w:p w14:paraId="24A92DD0" w14:textId="77777777" w:rsidR="00C87F45" w:rsidRPr="005D7426" w:rsidRDefault="00C87F45" w:rsidP="00ED4547">
            <w:pPr>
              <w:numPr>
                <w:ilvl w:val="0"/>
                <w:numId w:val="40"/>
              </w:numPr>
              <w:contextualSpacing/>
              <w:rPr>
                <w:rFonts w:ascii="Arial" w:eastAsia="Times New Roman" w:hAnsi="Arial" w:cs="Arial"/>
              </w:rPr>
            </w:pPr>
            <w:proofErr w:type="spellStart"/>
            <w:r w:rsidRPr="005D7426">
              <w:rPr>
                <w:rFonts w:ascii="Arial" w:eastAsia="Times New Roman" w:hAnsi="Arial" w:cs="Arial"/>
              </w:rPr>
              <w:t>Condonement</w:t>
            </w:r>
            <w:proofErr w:type="spellEnd"/>
            <w:r w:rsidRPr="005D7426">
              <w:rPr>
                <w:rFonts w:ascii="Arial" w:eastAsia="Times New Roman" w:hAnsi="Arial" w:cs="Arial"/>
              </w:rPr>
              <w:t xml:space="preserve"> of failed Core modules is not permitted</w:t>
            </w:r>
          </w:p>
          <w:p w14:paraId="094F587C" w14:textId="77777777" w:rsidR="00C87F45" w:rsidRPr="005D7426" w:rsidRDefault="00C87F45" w:rsidP="00C87F45">
            <w:pPr>
              <w:ind w:left="720"/>
              <w:contextualSpacing/>
              <w:rPr>
                <w:rFonts w:ascii="Arial" w:eastAsia="Times New Roman" w:hAnsi="Arial" w:cs="Arial"/>
              </w:rPr>
            </w:pPr>
          </w:p>
        </w:tc>
      </w:tr>
    </w:tbl>
    <w:p w14:paraId="27F60962" w14:textId="77777777" w:rsidR="00C87F45" w:rsidRPr="005D7426" w:rsidRDefault="00C87F45" w:rsidP="00C87F45">
      <w:pPr>
        <w:spacing w:after="0" w:line="240" w:lineRule="auto"/>
        <w:rPr>
          <w:rFonts w:eastAsia="Times New Roman" w:cs="Arial"/>
        </w:rPr>
      </w:pPr>
    </w:p>
    <w:tbl>
      <w:tblPr>
        <w:tblStyle w:val="TableGrid"/>
        <w:tblW w:w="0" w:type="auto"/>
        <w:tblLook w:val="04A0" w:firstRow="1" w:lastRow="0" w:firstColumn="1" w:lastColumn="0" w:noHBand="0" w:noVBand="1"/>
      </w:tblPr>
      <w:tblGrid>
        <w:gridCol w:w="9016"/>
      </w:tblGrid>
      <w:tr w:rsidR="00C87F45" w:rsidRPr="005D7426" w14:paraId="243E57EF" w14:textId="77777777" w:rsidTr="00DA7175">
        <w:tc>
          <w:tcPr>
            <w:tcW w:w="9016" w:type="dxa"/>
            <w:shd w:val="clear" w:color="auto" w:fill="FFFFFF" w:themeFill="background1"/>
          </w:tcPr>
          <w:p w14:paraId="24D2CB98" w14:textId="77777777" w:rsidR="00C87F45" w:rsidRPr="005D7426" w:rsidRDefault="00C87F45" w:rsidP="00C87F45">
            <w:pPr>
              <w:rPr>
                <w:rFonts w:ascii="Arial" w:eastAsia="Times New Roman" w:hAnsi="Arial" w:cs="Arial"/>
                <w:b/>
              </w:rPr>
            </w:pPr>
            <w:r w:rsidRPr="005D7426">
              <w:rPr>
                <w:rFonts w:ascii="Arial" w:eastAsia="Times New Roman" w:hAnsi="Arial" w:cs="Arial"/>
                <w:b/>
              </w:rPr>
              <w:t>Return to Practice Health Visiting (CP0010-01)</w:t>
            </w:r>
          </w:p>
          <w:p w14:paraId="45D95BA3" w14:textId="77777777" w:rsidR="00C87F45" w:rsidRPr="005D7426" w:rsidRDefault="00C87F45" w:rsidP="00C87F45">
            <w:pPr>
              <w:rPr>
                <w:rFonts w:ascii="Arial" w:eastAsia="Times New Roman" w:hAnsi="Arial" w:cs="Arial"/>
                <w:b/>
              </w:rPr>
            </w:pPr>
            <w:r w:rsidRPr="005D7426">
              <w:rPr>
                <w:rFonts w:ascii="Arial" w:eastAsia="Times New Roman" w:hAnsi="Arial" w:cs="Arial"/>
                <w:b/>
              </w:rPr>
              <w:t>Return to Practice Midwifery (CP0010-02)</w:t>
            </w:r>
          </w:p>
          <w:p w14:paraId="3E9D58C0" w14:textId="77777777" w:rsidR="00C87F45" w:rsidRPr="005D7426" w:rsidRDefault="00C87F45" w:rsidP="00C87F45">
            <w:pPr>
              <w:rPr>
                <w:rFonts w:ascii="Arial" w:eastAsia="Times New Roman" w:hAnsi="Arial" w:cs="Arial"/>
                <w:b/>
              </w:rPr>
            </w:pPr>
            <w:r w:rsidRPr="005D7426">
              <w:rPr>
                <w:rFonts w:ascii="Arial" w:eastAsia="Times New Roman" w:hAnsi="Arial" w:cs="Arial"/>
                <w:b/>
              </w:rPr>
              <w:t>Return to Practice Nursing (CP0010-03)</w:t>
            </w:r>
          </w:p>
          <w:p w14:paraId="3562A41A" w14:textId="77777777" w:rsidR="00C87F45" w:rsidRPr="005D7426" w:rsidRDefault="00C87F45" w:rsidP="00C87F45">
            <w:pPr>
              <w:rPr>
                <w:rFonts w:ascii="Arial" w:eastAsia="Times New Roman" w:hAnsi="Arial" w:cs="Arial"/>
              </w:rPr>
            </w:pPr>
          </w:p>
        </w:tc>
      </w:tr>
      <w:tr w:rsidR="00C87F45" w:rsidRPr="005D7426" w14:paraId="5D9ADFC9" w14:textId="77777777" w:rsidTr="00DA7175">
        <w:tc>
          <w:tcPr>
            <w:tcW w:w="9016" w:type="dxa"/>
            <w:shd w:val="clear" w:color="auto" w:fill="FFFFFF" w:themeFill="background1"/>
          </w:tcPr>
          <w:p w14:paraId="06C0212D" w14:textId="77777777" w:rsidR="00C87F45" w:rsidRDefault="00C87F45" w:rsidP="00ED4547">
            <w:pPr>
              <w:numPr>
                <w:ilvl w:val="0"/>
                <w:numId w:val="47"/>
              </w:numPr>
              <w:contextualSpacing/>
              <w:rPr>
                <w:rFonts w:ascii="Arial" w:eastAsia="Times New Roman" w:hAnsi="Arial" w:cs="Arial"/>
              </w:rPr>
            </w:pPr>
            <w:r w:rsidRPr="005D7426">
              <w:rPr>
                <w:rFonts w:ascii="Arial" w:eastAsia="Times New Roman" w:hAnsi="Arial" w:cs="Arial"/>
              </w:rPr>
              <w:t>For modules with more than one item of assessment, all items of assessment must be passed in order to pass the module</w:t>
            </w:r>
          </w:p>
          <w:p w14:paraId="13C57B6A" w14:textId="77777777" w:rsidR="00987FBC" w:rsidRDefault="00987FBC" w:rsidP="00ED4547">
            <w:pPr>
              <w:numPr>
                <w:ilvl w:val="0"/>
                <w:numId w:val="47"/>
              </w:numPr>
              <w:shd w:val="clear" w:color="auto" w:fill="BDD6EE" w:themeFill="accent1" w:themeFillTint="66"/>
              <w:spacing w:after="160" w:line="259" w:lineRule="auto"/>
              <w:contextualSpacing/>
              <w:rPr>
                <w:rFonts w:ascii="Arial" w:eastAsia="Times New Roman" w:hAnsi="Arial" w:cs="Arial"/>
              </w:rPr>
            </w:pPr>
            <w:r>
              <w:rPr>
                <w:rFonts w:ascii="Arial (W1)" w:hAnsi="Arial (W1)" w:cs="Times New Roman"/>
              </w:rPr>
              <w:t>For modules with more than one item of assessment, resits that are allocated a grade are capped at the item level</w:t>
            </w:r>
          </w:p>
          <w:p w14:paraId="1A1C509A" w14:textId="77777777" w:rsidR="00C87F45" w:rsidRPr="005D7426" w:rsidRDefault="00C87F45" w:rsidP="00ED4547">
            <w:pPr>
              <w:numPr>
                <w:ilvl w:val="0"/>
                <w:numId w:val="47"/>
              </w:numPr>
              <w:contextualSpacing/>
              <w:rPr>
                <w:rFonts w:ascii="Arial" w:eastAsia="Times New Roman" w:hAnsi="Arial" w:cs="Arial"/>
              </w:rPr>
            </w:pPr>
            <w:r w:rsidRPr="005D7426">
              <w:rPr>
                <w:rFonts w:ascii="Arial" w:eastAsia="Times New Roman" w:hAnsi="Arial" w:cs="Arial"/>
              </w:rPr>
              <w:t>For modules with one academic item of assessment and one clinical item of assessment, the MAB is permitted to ratify marks for the academic assessment before both items of assessment have been completed</w:t>
            </w:r>
          </w:p>
          <w:p w14:paraId="4B4CD52C" w14:textId="77777777" w:rsidR="00C87F45" w:rsidRPr="005D7426" w:rsidRDefault="00C87F45" w:rsidP="00ED4547">
            <w:pPr>
              <w:numPr>
                <w:ilvl w:val="0"/>
                <w:numId w:val="47"/>
              </w:numPr>
              <w:contextualSpacing/>
              <w:rPr>
                <w:rFonts w:ascii="Arial" w:eastAsia="Times New Roman" w:hAnsi="Arial" w:cs="Arial"/>
              </w:rPr>
            </w:pPr>
            <w:r w:rsidRPr="005D7426">
              <w:rPr>
                <w:rFonts w:ascii="Arial" w:eastAsia="Times New Roman" w:hAnsi="Arial" w:cs="Arial"/>
              </w:rPr>
              <w:t>Where a student has an upheld Extenuating Circumstances claim and a practice attempt is outstanding at the end of a stage, the student is permitted to take a further practice opportunity at the next available opportunity</w:t>
            </w:r>
          </w:p>
        </w:tc>
      </w:tr>
    </w:tbl>
    <w:p w14:paraId="198803F4" w14:textId="77777777" w:rsidR="00C87F45" w:rsidRPr="005D7426" w:rsidRDefault="00C87F45" w:rsidP="00C87F45">
      <w:pPr>
        <w:spacing w:after="0" w:line="240" w:lineRule="auto"/>
        <w:rPr>
          <w:rFonts w:eastAsia="Times New Roman" w:cs="Arial"/>
        </w:rPr>
      </w:pPr>
    </w:p>
    <w:p w14:paraId="120C6AA1" w14:textId="77777777" w:rsidR="00B21708" w:rsidRPr="005D7426" w:rsidRDefault="00B21708">
      <w:pPr>
        <w:rPr>
          <w:rFonts w:cs="Arial"/>
        </w:rPr>
      </w:pPr>
    </w:p>
    <w:sectPr w:rsidR="00B21708" w:rsidRPr="005D7426" w:rsidSect="00C87F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02E9" w14:textId="77777777" w:rsidR="00BF1AAB" w:rsidRDefault="00BF1AAB" w:rsidP="00C87F45">
      <w:pPr>
        <w:spacing w:after="0" w:line="240" w:lineRule="auto"/>
      </w:pPr>
      <w:r>
        <w:separator/>
      </w:r>
    </w:p>
  </w:endnote>
  <w:endnote w:type="continuationSeparator" w:id="0">
    <w:p w14:paraId="56F7947B" w14:textId="77777777" w:rsidR="00BF1AAB" w:rsidRDefault="00BF1AAB" w:rsidP="00C8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F186" w14:textId="77777777" w:rsidR="00BF1AAB" w:rsidRDefault="00BF1AAB" w:rsidP="00C87F45">
      <w:pPr>
        <w:spacing w:after="0" w:line="240" w:lineRule="auto"/>
      </w:pPr>
      <w:r>
        <w:separator/>
      </w:r>
    </w:p>
  </w:footnote>
  <w:footnote w:type="continuationSeparator" w:id="0">
    <w:p w14:paraId="20159FAC" w14:textId="77777777" w:rsidR="00BF1AAB" w:rsidRDefault="00BF1AAB" w:rsidP="00C8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BFFE" w14:textId="77777777" w:rsidR="00554CD2" w:rsidRPr="0081363F" w:rsidRDefault="00554CD2" w:rsidP="00C87F45">
    <w:pPr>
      <w:pStyle w:val="Header"/>
      <w:jc w:val="right"/>
      <w:rPr>
        <w:rFonts w:ascii="Arial" w:hAnsi="Arial" w:cs="Arial"/>
      </w:rPr>
    </w:pPr>
    <w:r>
      <w:rPr>
        <w:rFonts w:ascii="Arial" w:hAnsi="Arial" w:cs="Arial"/>
        <w:b/>
        <w:color w:val="1F4E79" w:themeColor="accent1" w:themeShade="80"/>
      </w:rPr>
      <w:t>Addendum to Appendix B: Derogations from the standard University Regulations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E3"/>
    <w:multiLevelType w:val="hybridMultilevel"/>
    <w:tmpl w:val="E6FC1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71E1F"/>
    <w:multiLevelType w:val="hybridMultilevel"/>
    <w:tmpl w:val="88EAE3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1F58"/>
    <w:multiLevelType w:val="hybridMultilevel"/>
    <w:tmpl w:val="781EA4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D6185"/>
    <w:multiLevelType w:val="hybridMultilevel"/>
    <w:tmpl w:val="ECA2C7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607D8"/>
    <w:multiLevelType w:val="hybridMultilevel"/>
    <w:tmpl w:val="49A25A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D07F2"/>
    <w:multiLevelType w:val="hybridMultilevel"/>
    <w:tmpl w:val="0E0652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62B8B"/>
    <w:multiLevelType w:val="hybridMultilevel"/>
    <w:tmpl w:val="ED3E0A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E76C9"/>
    <w:multiLevelType w:val="hybridMultilevel"/>
    <w:tmpl w:val="A31262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22145"/>
    <w:multiLevelType w:val="hybridMultilevel"/>
    <w:tmpl w:val="DA1284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E646F"/>
    <w:multiLevelType w:val="hybridMultilevel"/>
    <w:tmpl w:val="F1E693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65A0A"/>
    <w:multiLevelType w:val="hybridMultilevel"/>
    <w:tmpl w:val="87683F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A3E7C"/>
    <w:multiLevelType w:val="hybridMultilevel"/>
    <w:tmpl w:val="88EAE3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1060C"/>
    <w:multiLevelType w:val="hybridMultilevel"/>
    <w:tmpl w:val="979CE5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81220"/>
    <w:multiLevelType w:val="hybridMultilevel"/>
    <w:tmpl w:val="6D802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41295"/>
    <w:multiLevelType w:val="hybridMultilevel"/>
    <w:tmpl w:val="17E27D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7B0BE6"/>
    <w:multiLevelType w:val="hybridMultilevel"/>
    <w:tmpl w:val="E6FC1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404A2"/>
    <w:multiLevelType w:val="hybridMultilevel"/>
    <w:tmpl w:val="D01A16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7189A"/>
    <w:multiLevelType w:val="hybridMultilevel"/>
    <w:tmpl w:val="B5B43BF8"/>
    <w:lvl w:ilvl="0" w:tplc="2CC855B0">
      <w:start w:val="1"/>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8" w15:restartNumberingAfterBreak="0">
    <w:nsid w:val="28B43B69"/>
    <w:multiLevelType w:val="hybridMultilevel"/>
    <w:tmpl w:val="79D8EA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207F2"/>
    <w:multiLevelType w:val="hybridMultilevel"/>
    <w:tmpl w:val="5CD24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8D7E27"/>
    <w:multiLevelType w:val="hybridMultilevel"/>
    <w:tmpl w:val="597A3740"/>
    <w:lvl w:ilvl="0" w:tplc="014E8B6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547D0"/>
    <w:multiLevelType w:val="hybridMultilevel"/>
    <w:tmpl w:val="50F4FA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70EA6"/>
    <w:multiLevelType w:val="hybridMultilevel"/>
    <w:tmpl w:val="377CF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15929"/>
    <w:multiLevelType w:val="hybridMultilevel"/>
    <w:tmpl w:val="E6527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2D1200"/>
    <w:multiLevelType w:val="hybridMultilevel"/>
    <w:tmpl w:val="17160F6C"/>
    <w:lvl w:ilvl="0" w:tplc="F198F83A">
      <w:start w:val="1"/>
      <w:numFmt w:val="lowerRoman"/>
      <w:pStyle w:val="Heading5"/>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3691110D"/>
    <w:multiLevelType w:val="hybridMultilevel"/>
    <w:tmpl w:val="CD78E8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E11C33"/>
    <w:multiLevelType w:val="hybridMultilevel"/>
    <w:tmpl w:val="EE84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923247"/>
    <w:multiLevelType w:val="hybridMultilevel"/>
    <w:tmpl w:val="01B858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2A4D9D"/>
    <w:multiLevelType w:val="hybridMultilevel"/>
    <w:tmpl w:val="F77C0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CE0185D"/>
    <w:multiLevelType w:val="hybridMultilevel"/>
    <w:tmpl w:val="A29E0C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E33A3D"/>
    <w:multiLevelType w:val="hybridMultilevel"/>
    <w:tmpl w:val="333864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243F5"/>
    <w:multiLevelType w:val="hybridMultilevel"/>
    <w:tmpl w:val="979CE5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3A2018"/>
    <w:multiLevelType w:val="hybridMultilevel"/>
    <w:tmpl w:val="E6FC1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793FF5"/>
    <w:multiLevelType w:val="hybridMultilevel"/>
    <w:tmpl w:val="BEF2F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001438"/>
    <w:multiLevelType w:val="hybridMultilevel"/>
    <w:tmpl w:val="E6FC1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727300"/>
    <w:multiLevelType w:val="hybridMultilevel"/>
    <w:tmpl w:val="2D6632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9F36AA"/>
    <w:multiLevelType w:val="hybridMultilevel"/>
    <w:tmpl w:val="6C94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AA7D90"/>
    <w:multiLevelType w:val="hybridMultilevel"/>
    <w:tmpl w:val="87683F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C45739"/>
    <w:multiLevelType w:val="hybridMultilevel"/>
    <w:tmpl w:val="F394F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7B077C"/>
    <w:multiLevelType w:val="hybridMultilevel"/>
    <w:tmpl w:val="E6FC1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D31D33"/>
    <w:multiLevelType w:val="hybridMultilevel"/>
    <w:tmpl w:val="A6B03E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5B1D79"/>
    <w:multiLevelType w:val="hybridMultilevel"/>
    <w:tmpl w:val="6D802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926B1B"/>
    <w:multiLevelType w:val="hybridMultilevel"/>
    <w:tmpl w:val="BFC0A8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0D68CA"/>
    <w:multiLevelType w:val="hybridMultilevel"/>
    <w:tmpl w:val="D01A16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741618"/>
    <w:multiLevelType w:val="hybridMultilevel"/>
    <w:tmpl w:val="D48EF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D77126"/>
    <w:multiLevelType w:val="hybridMultilevel"/>
    <w:tmpl w:val="87C06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53277F"/>
    <w:multiLevelType w:val="hybridMultilevel"/>
    <w:tmpl w:val="BFC0A8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A537C"/>
    <w:multiLevelType w:val="hybridMultilevel"/>
    <w:tmpl w:val="79D8EA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C1277F"/>
    <w:multiLevelType w:val="hybridMultilevel"/>
    <w:tmpl w:val="2BD27C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CE3E29"/>
    <w:multiLevelType w:val="hybridMultilevel"/>
    <w:tmpl w:val="7F32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320E1C"/>
    <w:multiLevelType w:val="hybridMultilevel"/>
    <w:tmpl w:val="01B858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406758"/>
    <w:multiLevelType w:val="hybridMultilevel"/>
    <w:tmpl w:val="01B858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BA0762"/>
    <w:multiLevelType w:val="hybridMultilevel"/>
    <w:tmpl w:val="D48EF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B94350"/>
    <w:multiLevelType w:val="hybridMultilevel"/>
    <w:tmpl w:val="42843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9313B1"/>
    <w:multiLevelType w:val="hybridMultilevel"/>
    <w:tmpl w:val="2F040A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502EDF"/>
    <w:multiLevelType w:val="hybridMultilevel"/>
    <w:tmpl w:val="01B858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A20840"/>
    <w:multiLevelType w:val="hybridMultilevel"/>
    <w:tmpl w:val="8040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2B1334"/>
    <w:multiLevelType w:val="hybridMultilevel"/>
    <w:tmpl w:val="E6FC1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4176EB"/>
    <w:multiLevelType w:val="hybridMultilevel"/>
    <w:tmpl w:val="ED3E0A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53"/>
  </w:num>
  <w:num w:numId="4">
    <w:abstractNumId w:val="7"/>
  </w:num>
  <w:num w:numId="5">
    <w:abstractNumId w:val="58"/>
  </w:num>
  <w:num w:numId="6">
    <w:abstractNumId w:val="1"/>
  </w:num>
  <w:num w:numId="7">
    <w:abstractNumId w:val="5"/>
  </w:num>
  <w:num w:numId="8">
    <w:abstractNumId w:val="31"/>
  </w:num>
  <w:num w:numId="9">
    <w:abstractNumId w:val="47"/>
  </w:num>
  <w:num w:numId="10">
    <w:abstractNumId w:val="21"/>
  </w:num>
  <w:num w:numId="11">
    <w:abstractNumId w:val="43"/>
  </w:num>
  <w:num w:numId="12">
    <w:abstractNumId w:val="27"/>
  </w:num>
  <w:num w:numId="13">
    <w:abstractNumId w:val="33"/>
  </w:num>
  <w:num w:numId="14">
    <w:abstractNumId w:val="52"/>
  </w:num>
  <w:num w:numId="15">
    <w:abstractNumId w:val="3"/>
  </w:num>
  <w:num w:numId="16">
    <w:abstractNumId w:val="2"/>
  </w:num>
  <w:num w:numId="17">
    <w:abstractNumId w:val="37"/>
  </w:num>
  <w:num w:numId="18">
    <w:abstractNumId w:val="9"/>
  </w:num>
  <w:num w:numId="19">
    <w:abstractNumId w:val="32"/>
  </w:num>
  <w:num w:numId="20">
    <w:abstractNumId w:val="8"/>
  </w:num>
  <w:num w:numId="21">
    <w:abstractNumId w:val="22"/>
  </w:num>
  <w:num w:numId="22">
    <w:abstractNumId w:val="29"/>
  </w:num>
  <w:num w:numId="23">
    <w:abstractNumId w:val="54"/>
  </w:num>
  <w:num w:numId="24">
    <w:abstractNumId w:val="20"/>
  </w:num>
  <w:num w:numId="25">
    <w:abstractNumId w:val="40"/>
  </w:num>
  <w:num w:numId="26">
    <w:abstractNumId w:val="26"/>
  </w:num>
  <w:num w:numId="27">
    <w:abstractNumId w:val="30"/>
  </w:num>
  <w:num w:numId="28">
    <w:abstractNumId w:val="46"/>
  </w:num>
  <w:num w:numId="29">
    <w:abstractNumId w:val="14"/>
  </w:num>
  <w:num w:numId="30">
    <w:abstractNumId w:val="4"/>
  </w:num>
  <w:num w:numId="31">
    <w:abstractNumId w:val="38"/>
  </w:num>
  <w:num w:numId="32">
    <w:abstractNumId w:val="0"/>
  </w:num>
  <w:num w:numId="33">
    <w:abstractNumId w:val="34"/>
  </w:num>
  <w:num w:numId="34">
    <w:abstractNumId w:val="16"/>
  </w:num>
  <w:num w:numId="35">
    <w:abstractNumId w:val="15"/>
  </w:num>
  <w:num w:numId="36">
    <w:abstractNumId w:val="39"/>
  </w:num>
  <w:num w:numId="37">
    <w:abstractNumId w:val="28"/>
  </w:num>
  <w:num w:numId="38">
    <w:abstractNumId w:val="6"/>
  </w:num>
  <w:num w:numId="39">
    <w:abstractNumId w:val="11"/>
  </w:num>
  <w:num w:numId="40">
    <w:abstractNumId w:val="57"/>
  </w:num>
  <w:num w:numId="41">
    <w:abstractNumId w:val="12"/>
  </w:num>
  <w:num w:numId="42">
    <w:abstractNumId w:val="17"/>
  </w:num>
  <w:num w:numId="43">
    <w:abstractNumId w:val="42"/>
  </w:num>
  <w:num w:numId="44">
    <w:abstractNumId w:val="48"/>
  </w:num>
  <w:num w:numId="45">
    <w:abstractNumId w:val="25"/>
  </w:num>
  <w:num w:numId="46">
    <w:abstractNumId w:val="49"/>
  </w:num>
  <w:num w:numId="47">
    <w:abstractNumId w:val="45"/>
  </w:num>
  <w:num w:numId="48">
    <w:abstractNumId w:val="56"/>
  </w:num>
  <w:num w:numId="49">
    <w:abstractNumId w:val="23"/>
  </w:num>
  <w:num w:numId="50">
    <w:abstractNumId w:val="36"/>
  </w:num>
  <w:num w:numId="51">
    <w:abstractNumId w:val="13"/>
  </w:num>
  <w:num w:numId="52">
    <w:abstractNumId w:val="19"/>
  </w:num>
  <w:num w:numId="53">
    <w:abstractNumId w:val="10"/>
  </w:num>
  <w:num w:numId="54">
    <w:abstractNumId w:val="41"/>
  </w:num>
  <w:num w:numId="55">
    <w:abstractNumId w:val="18"/>
  </w:num>
  <w:num w:numId="56">
    <w:abstractNumId w:val="50"/>
  </w:num>
  <w:num w:numId="57">
    <w:abstractNumId w:val="55"/>
  </w:num>
  <w:num w:numId="58">
    <w:abstractNumId w:val="51"/>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45"/>
    <w:rsid w:val="00016CAB"/>
    <w:rsid w:val="000369F3"/>
    <w:rsid w:val="00040859"/>
    <w:rsid w:val="00042DF8"/>
    <w:rsid w:val="00044FB8"/>
    <w:rsid w:val="00086171"/>
    <w:rsid w:val="000944F8"/>
    <w:rsid w:val="000A043E"/>
    <w:rsid w:val="000D4277"/>
    <w:rsid w:val="000E1901"/>
    <w:rsid w:val="000F1BCE"/>
    <w:rsid w:val="00112EA7"/>
    <w:rsid w:val="001265C9"/>
    <w:rsid w:val="00133228"/>
    <w:rsid w:val="00134E7C"/>
    <w:rsid w:val="00140536"/>
    <w:rsid w:val="001435A6"/>
    <w:rsid w:val="00143DE2"/>
    <w:rsid w:val="0017540B"/>
    <w:rsid w:val="001A0521"/>
    <w:rsid w:val="001E14AA"/>
    <w:rsid w:val="001F3352"/>
    <w:rsid w:val="0020565C"/>
    <w:rsid w:val="00295DE8"/>
    <w:rsid w:val="002C76E5"/>
    <w:rsid w:val="002D2AF7"/>
    <w:rsid w:val="002E600A"/>
    <w:rsid w:val="00300AFB"/>
    <w:rsid w:val="00316719"/>
    <w:rsid w:val="003415DA"/>
    <w:rsid w:val="0034285D"/>
    <w:rsid w:val="00346B0C"/>
    <w:rsid w:val="00361F6C"/>
    <w:rsid w:val="003725DA"/>
    <w:rsid w:val="00373424"/>
    <w:rsid w:val="0037518D"/>
    <w:rsid w:val="003835A0"/>
    <w:rsid w:val="0039220C"/>
    <w:rsid w:val="00397ADC"/>
    <w:rsid w:val="00413C7E"/>
    <w:rsid w:val="004403C3"/>
    <w:rsid w:val="0044379A"/>
    <w:rsid w:val="004460C9"/>
    <w:rsid w:val="004905C5"/>
    <w:rsid w:val="004940E0"/>
    <w:rsid w:val="00495323"/>
    <w:rsid w:val="005225EC"/>
    <w:rsid w:val="00554CD2"/>
    <w:rsid w:val="00567C95"/>
    <w:rsid w:val="00590DAD"/>
    <w:rsid w:val="005A51C7"/>
    <w:rsid w:val="005B0ECE"/>
    <w:rsid w:val="005D7426"/>
    <w:rsid w:val="005E5EC0"/>
    <w:rsid w:val="005E6217"/>
    <w:rsid w:val="005E71E9"/>
    <w:rsid w:val="00612261"/>
    <w:rsid w:val="00664394"/>
    <w:rsid w:val="006B70B6"/>
    <w:rsid w:val="006B732C"/>
    <w:rsid w:val="006D70D1"/>
    <w:rsid w:val="006E1EC7"/>
    <w:rsid w:val="006E6A4E"/>
    <w:rsid w:val="00722B29"/>
    <w:rsid w:val="007358AA"/>
    <w:rsid w:val="00762075"/>
    <w:rsid w:val="00765C8F"/>
    <w:rsid w:val="007809B7"/>
    <w:rsid w:val="00790B29"/>
    <w:rsid w:val="007F3C56"/>
    <w:rsid w:val="00803C4B"/>
    <w:rsid w:val="00805D64"/>
    <w:rsid w:val="00816D16"/>
    <w:rsid w:val="00822A17"/>
    <w:rsid w:val="00823D25"/>
    <w:rsid w:val="00825ED8"/>
    <w:rsid w:val="00854303"/>
    <w:rsid w:val="0087466E"/>
    <w:rsid w:val="00891724"/>
    <w:rsid w:val="008D5C80"/>
    <w:rsid w:val="008E6B6C"/>
    <w:rsid w:val="008F1831"/>
    <w:rsid w:val="008F2155"/>
    <w:rsid w:val="00942B88"/>
    <w:rsid w:val="009527D7"/>
    <w:rsid w:val="00987FBC"/>
    <w:rsid w:val="00990D45"/>
    <w:rsid w:val="009A05D7"/>
    <w:rsid w:val="009C3DA7"/>
    <w:rsid w:val="00A00803"/>
    <w:rsid w:val="00A15F2C"/>
    <w:rsid w:val="00A33D02"/>
    <w:rsid w:val="00A4271B"/>
    <w:rsid w:val="00A459F4"/>
    <w:rsid w:val="00B00170"/>
    <w:rsid w:val="00B21708"/>
    <w:rsid w:val="00B21A81"/>
    <w:rsid w:val="00B25FE3"/>
    <w:rsid w:val="00B35175"/>
    <w:rsid w:val="00B91FB6"/>
    <w:rsid w:val="00BC00B9"/>
    <w:rsid w:val="00BE362D"/>
    <w:rsid w:val="00BF1AAB"/>
    <w:rsid w:val="00BF22BF"/>
    <w:rsid w:val="00C77DF8"/>
    <w:rsid w:val="00C87F45"/>
    <w:rsid w:val="00CB5C10"/>
    <w:rsid w:val="00D53CED"/>
    <w:rsid w:val="00D91437"/>
    <w:rsid w:val="00DA7175"/>
    <w:rsid w:val="00E01070"/>
    <w:rsid w:val="00E021FE"/>
    <w:rsid w:val="00E31ED3"/>
    <w:rsid w:val="00E43F9B"/>
    <w:rsid w:val="00E871A8"/>
    <w:rsid w:val="00EA0923"/>
    <w:rsid w:val="00EA26DB"/>
    <w:rsid w:val="00EB26B0"/>
    <w:rsid w:val="00EC4F69"/>
    <w:rsid w:val="00ED4547"/>
    <w:rsid w:val="00F14837"/>
    <w:rsid w:val="00F563BE"/>
    <w:rsid w:val="00F706E3"/>
    <w:rsid w:val="00FB5CF0"/>
    <w:rsid w:val="00FC5888"/>
    <w:rsid w:val="00FC6106"/>
    <w:rsid w:val="00FE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BFC8"/>
  <w15:chartTrackingRefBased/>
  <w15:docId w15:val="{FF5DF6C0-5B48-4E03-AF6D-237466C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7F45"/>
    <w:pPr>
      <w:spacing w:after="0" w:line="240" w:lineRule="auto"/>
      <w:ind w:left="1171" w:hanging="1171"/>
      <w:outlineLvl w:val="0"/>
    </w:pPr>
    <w:rPr>
      <w:rFonts w:eastAsia="Arial" w:cs="Arial"/>
      <w:b/>
      <w:color w:val="1F4E79" w:themeColor="accent1" w:themeShade="80"/>
    </w:rPr>
  </w:style>
  <w:style w:type="paragraph" w:styleId="Heading2">
    <w:name w:val="heading 2"/>
    <w:basedOn w:val="Normal"/>
    <w:next w:val="Normal"/>
    <w:link w:val="Heading2Char"/>
    <w:uiPriority w:val="9"/>
    <w:qFormat/>
    <w:rsid w:val="00C87F45"/>
    <w:pPr>
      <w:spacing w:after="0" w:line="240" w:lineRule="auto"/>
      <w:ind w:left="709" w:hanging="709"/>
      <w:jc w:val="both"/>
      <w:outlineLvl w:val="1"/>
    </w:pPr>
    <w:rPr>
      <w:rFonts w:eastAsia="Arial" w:cs="Arial"/>
      <w:b/>
      <w:shd w:val="clear" w:color="auto" w:fill="FFFFFF"/>
    </w:rPr>
  </w:style>
  <w:style w:type="paragraph" w:styleId="Heading3">
    <w:name w:val="heading 3"/>
    <w:basedOn w:val="Normal"/>
    <w:next w:val="Normal"/>
    <w:link w:val="Heading3Char"/>
    <w:uiPriority w:val="9"/>
    <w:qFormat/>
    <w:rsid w:val="00C87F45"/>
    <w:pPr>
      <w:spacing w:after="0" w:line="240" w:lineRule="auto"/>
      <w:jc w:val="both"/>
      <w:outlineLvl w:val="2"/>
    </w:pPr>
    <w:rPr>
      <w:rFonts w:ascii="Arial (W1)" w:eastAsia="Times New Roman" w:hAnsi="Arial (W1)" w:cs="Times New Roman"/>
      <w:u w:val="single"/>
    </w:rPr>
  </w:style>
  <w:style w:type="paragraph" w:styleId="Heading4">
    <w:name w:val="heading 4"/>
    <w:basedOn w:val="Normal"/>
    <w:next w:val="Normal"/>
    <w:link w:val="Heading4Char"/>
    <w:uiPriority w:val="9"/>
    <w:qFormat/>
    <w:rsid w:val="00C87F45"/>
    <w:pPr>
      <w:spacing w:after="0" w:line="240" w:lineRule="auto"/>
      <w:outlineLvl w:val="3"/>
    </w:pPr>
    <w:rPr>
      <w:rFonts w:cs="Arial"/>
      <w:b/>
    </w:rPr>
  </w:style>
  <w:style w:type="paragraph" w:styleId="Heading5">
    <w:name w:val="heading 5"/>
    <w:basedOn w:val="ListParagraph"/>
    <w:next w:val="Normal"/>
    <w:link w:val="Heading5Char"/>
    <w:uiPriority w:val="9"/>
    <w:unhideWhenUsed/>
    <w:qFormat/>
    <w:rsid w:val="00C87F45"/>
    <w:pPr>
      <w:numPr>
        <w:numId w:val="1"/>
      </w:numPr>
      <w:ind w:left="1134" w:hanging="425"/>
      <w:jc w:val="both"/>
      <w:outlineLvl w:val="4"/>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F45"/>
    <w:rPr>
      <w:rFonts w:eastAsia="Arial" w:cs="Arial"/>
      <w:b/>
      <w:color w:val="1F4E79" w:themeColor="accent1" w:themeShade="80"/>
    </w:rPr>
  </w:style>
  <w:style w:type="character" w:customStyle="1" w:styleId="Heading2Char">
    <w:name w:val="Heading 2 Char"/>
    <w:basedOn w:val="DefaultParagraphFont"/>
    <w:link w:val="Heading2"/>
    <w:uiPriority w:val="9"/>
    <w:rsid w:val="00C87F45"/>
    <w:rPr>
      <w:rFonts w:eastAsia="Arial" w:cs="Arial"/>
      <w:b/>
    </w:rPr>
  </w:style>
  <w:style w:type="character" w:customStyle="1" w:styleId="Heading3Char">
    <w:name w:val="Heading 3 Char"/>
    <w:basedOn w:val="DefaultParagraphFont"/>
    <w:link w:val="Heading3"/>
    <w:uiPriority w:val="9"/>
    <w:rsid w:val="00C87F45"/>
    <w:rPr>
      <w:rFonts w:ascii="Arial (W1)" w:eastAsia="Times New Roman" w:hAnsi="Arial (W1)" w:cs="Times New Roman"/>
      <w:u w:val="single"/>
    </w:rPr>
  </w:style>
  <w:style w:type="character" w:customStyle="1" w:styleId="Heading4Char">
    <w:name w:val="Heading 4 Char"/>
    <w:basedOn w:val="DefaultParagraphFont"/>
    <w:link w:val="Heading4"/>
    <w:uiPriority w:val="9"/>
    <w:rsid w:val="00C87F45"/>
    <w:rPr>
      <w:rFonts w:cs="Arial"/>
      <w:b/>
    </w:rPr>
  </w:style>
  <w:style w:type="character" w:customStyle="1" w:styleId="Heading5Char">
    <w:name w:val="Heading 5 Char"/>
    <w:basedOn w:val="DefaultParagraphFont"/>
    <w:link w:val="Heading5"/>
    <w:uiPriority w:val="9"/>
    <w:rsid w:val="00C87F45"/>
    <w:rPr>
      <w:rFonts w:eastAsia="Arial" w:cs="Arial"/>
      <w:b/>
    </w:rPr>
  </w:style>
  <w:style w:type="numbering" w:customStyle="1" w:styleId="NoList1">
    <w:name w:val="No List1"/>
    <w:next w:val="NoList"/>
    <w:uiPriority w:val="99"/>
    <w:semiHidden/>
    <w:unhideWhenUsed/>
    <w:rsid w:val="00C87F45"/>
  </w:style>
  <w:style w:type="paragraph" w:styleId="Footer">
    <w:name w:val="footer"/>
    <w:basedOn w:val="Normal"/>
    <w:link w:val="FooterChar"/>
    <w:uiPriority w:val="99"/>
    <w:rsid w:val="00C87F45"/>
    <w:pPr>
      <w:tabs>
        <w:tab w:val="center" w:pos="4522"/>
        <w:tab w:val="right" w:pos="9029"/>
        <w:tab w:val="right" w:pos="9214"/>
      </w:tabs>
      <w:spacing w:after="0" w:line="240" w:lineRule="auto"/>
    </w:pPr>
    <w:rPr>
      <w:rFonts w:ascii="Arial (W1)" w:eastAsia="Times New Roman" w:hAnsi="Arial (W1)" w:cs="Times New Roman"/>
      <w:sz w:val="20"/>
    </w:rPr>
  </w:style>
  <w:style w:type="character" w:customStyle="1" w:styleId="FooterChar">
    <w:name w:val="Footer Char"/>
    <w:basedOn w:val="DefaultParagraphFont"/>
    <w:link w:val="Footer"/>
    <w:uiPriority w:val="99"/>
    <w:rsid w:val="00C87F45"/>
    <w:rPr>
      <w:rFonts w:ascii="Arial (W1)" w:eastAsia="Times New Roman" w:hAnsi="Arial (W1)" w:cs="Times New Roman"/>
      <w:sz w:val="20"/>
    </w:rPr>
  </w:style>
  <w:style w:type="paragraph" w:styleId="Header">
    <w:name w:val="header"/>
    <w:basedOn w:val="Normal"/>
    <w:link w:val="HeaderChar"/>
    <w:uiPriority w:val="99"/>
    <w:rsid w:val="00C87F45"/>
    <w:pPr>
      <w:tabs>
        <w:tab w:val="center" w:pos="4522"/>
        <w:tab w:val="right" w:pos="9029"/>
        <w:tab w:val="right" w:pos="9214"/>
      </w:tabs>
      <w:spacing w:after="0" w:line="240" w:lineRule="auto"/>
    </w:pPr>
    <w:rPr>
      <w:rFonts w:ascii="Arial (W1)" w:eastAsia="Times New Roman" w:hAnsi="Arial (W1)" w:cs="Times New Roman"/>
      <w:sz w:val="20"/>
    </w:rPr>
  </w:style>
  <w:style w:type="character" w:customStyle="1" w:styleId="HeaderChar">
    <w:name w:val="Header Char"/>
    <w:basedOn w:val="DefaultParagraphFont"/>
    <w:link w:val="Header"/>
    <w:uiPriority w:val="99"/>
    <w:rsid w:val="00C87F45"/>
    <w:rPr>
      <w:rFonts w:ascii="Arial (W1)" w:eastAsia="Times New Roman" w:hAnsi="Arial (W1)" w:cs="Times New Roman"/>
      <w:sz w:val="20"/>
    </w:rPr>
  </w:style>
  <w:style w:type="character" w:customStyle="1" w:styleId="FootnoteTextChar">
    <w:name w:val="Footnote Text Char"/>
    <w:basedOn w:val="DefaultParagraphFont"/>
    <w:link w:val="FootnoteText"/>
    <w:uiPriority w:val="99"/>
    <w:semiHidden/>
    <w:rsid w:val="00C87F45"/>
    <w:rPr>
      <w:rFonts w:ascii="Arial (W1)" w:eastAsia="Times New Roman" w:hAnsi="Arial (W1)" w:cs="Times New Roman"/>
      <w:sz w:val="20"/>
    </w:rPr>
  </w:style>
  <w:style w:type="paragraph" w:styleId="FootnoteText">
    <w:name w:val="footnote text"/>
    <w:basedOn w:val="Normal"/>
    <w:link w:val="FootnoteTextChar"/>
    <w:uiPriority w:val="99"/>
    <w:semiHidden/>
    <w:rsid w:val="00C87F45"/>
    <w:pPr>
      <w:spacing w:after="0" w:line="240" w:lineRule="auto"/>
    </w:pPr>
    <w:rPr>
      <w:rFonts w:ascii="Arial (W1)" w:eastAsia="Times New Roman" w:hAnsi="Arial (W1)" w:cs="Times New Roman"/>
      <w:sz w:val="20"/>
    </w:rPr>
  </w:style>
  <w:style w:type="character" w:customStyle="1" w:styleId="FootnoteTextChar1">
    <w:name w:val="Footnote Text Char1"/>
    <w:basedOn w:val="DefaultParagraphFont"/>
    <w:uiPriority w:val="99"/>
    <w:semiHidden/>
    <w:rsid w:val="00C87F45"/>
    <w:rPr>
      <w:sz w:val="20"/>
      <w:szCs w:val="20"/>
    </w:rPr>
  </w:style>
  <w:style w:type="paragraph" w:styleId="NormalIndent">
    <w:name w:val="Normal Indent"/>
    <w:basedOn w:val="Normal"/>
    <w:rsid w:val="00C87F45"/>
    <w:pPr>
      <w:spacing w:after="0" w:line="240" w:lineRule="auto"/>
      <w:ind w:left="708"/>
    </w:pPr>
    <w:rPr>
      <w:rFonts w:ascii="Arial (W1)" w:eastAsia="Times New Roman" w:hAnsi="Arial (W1)" w:cs="Times New Roman"/>
    </w:rPr>
  </w:style>
  <w:style w:type="paragraph" w:customStyle="1" w:styleId="note">
    <w:name w:val="note"/>
    <w:basedOn w:val="Normal"/>
    <w:next w:val="Normal"/>
    <w:rsid w:val="00C87F45"/>
    <w:pPr>
      <w:spacing w:after="0" w:line="240" w:lineRule="auto"/>
      <w:ind w:left="567" w:right="567"/>
      <w:jc w:val="both"/>
    </w:pPr>
    <w:rPr>
      <w:rFonts w:ascii="Arial (W1)" w:eastAsia="Times New Roman" w:hAnsi="Arial (W1)" w:cs="Times New Roman"/>
      <w:i/>
      <w:sz w:val="20"/>
    </w:rPr>
  </w:style>
  <w:style w:type="paragraph" w:customStyle="1" w:styleId="Xref">
    <w:name w:val="Xref"/>
    <w:basedOn w:val="Normal"/>
    <w:next w:val="Normal"/>
    <w:rsid w:val="00C87F45"/>
    <w:pPr>
      <w:spacing w:after="0" w:line="240" w:lineRule="auto"/>
    </w:pPr>
    <w:rPr>
      <w:rFonts w:ascii="Arial (W1)" w:eastAsia="Times New Roman" w:hAnsi="Arial (W1)" w:cs="Times New Roman"/>
      <w:i/>
      <w:sz w:val="20"/>
    </w:rPr>
  </w:style>
  <w:style w:type="paragraph" w:styleId="ListParagraph">
    <w:name w:val="List Paragraph"/>
    <w:basedOn w:val="Normal"/>
    <w:uiPriority w:val="34"/>
    <w:qFormat/>
    <w:rsid w:val="00C87F45"/>
    <w:pPr>
      <w:spacing w:after="0" w:line="240" w:lineRule="auto"/>
      <w:ind w:left="720"/>
      <w:contextualSpacing/>
    </w:pPr>
    <w:rPr>
      <w:rFonts w:ascii="Arial (W1)" w:eastAsia="Times New Roman" w:hAnsi="Arial (W1)" w:cs="Times New Roman"/>
    </w:rPr>
  </w:style>
  <w:style w:type="paragraph" w:styleId="NormalWeb">
    <w:name w:val="Normal (Web)"/>
    <w:basedOn w:val="Normal"/>
    <w:uiPriority w:val="99"/>
    <w:unhideWhenUsed/>
    <w:rsid w:val="00C87F45"/>
    <w:pPr>
      <w:spacing w:before="100" w:beforeAutospacing="1" w:after="100" w:afterAutospacing="1" w:line="240" w:lineRule="auto"/>
    </w:pPr>
    <w:rPr>
      <w:rFonts w:eastAsia="Times New Roman" w:cs="Arial"/>
      <w:sz w:val="24"/>
      <w:szCs w:val="24"/>
      <w:lang w:eastAsia="en-GB"/>
    </w:rPr>
  </w:style>
  <w:style w:type="character" w:styleId="CommentReference">
    <w:name w:val="annotation reference"/>
    <w:basedOn w:val="DefaultParagraphFont"/>
    <w:uiPriority w:val="99"/>
    <w:unhideWhenUsed/>
    <w:rsid w:val="00C87F45"/>
    <w:rPr>
      <w:sz w:val="16"/>
      <w:szCs w:val="16"/>
    </w:rPr>
  </w:style>
  <w:style w:type="paragraph" w:styleId="CommentText">
    <w:name w:val="annotation text"/>
    <w:basedOn w:val="Normal"/>
    <w:link w:val="CommentTextChar"/>
    <w:uiPriority w:val="99"/>
    <w:unhideWhenUsed/>
    <w:rsid w:val="00C87F45"/>
    <w:pPr>
      <w:spacing w:after="200" w:line="240" w:lineRule="auto"/>
    </w:pPr>
    <w:rPr>
      <w:rFonts w:asciiTheme="minorHAnsi" w:eastAsiaTheme="minorEastAsia" w:hAnsiTheme="minorHAnsi"/>
      <w:sz w:val="20"/>
      <w:szCs w:val="20"/>
      <w:lang w:eastAsia="en-GB"/>
    </w:rPr>
  </w:style>
  <w:style w:type="character" w:customStyle="1" w:styleId="CommentTextChar">
    <w:name w:val="Comment Text Char"/>
    <w:basedOn w:val="DefaultParagraphFont"/>
    <w:link w:val="CommentText"/>
    <w:uiPriority w:val="99"/>
    <w:rsid w:val="00C87F45"/>
    <w:rPr>
      <w:rFonts w:asciiTheme="minorHAnsi" w:eastAsiaTheme="minorEastAsia" w:hAnsiTheme="minorHAnsi"/>
      <w:sz w:val="20"/>
      <w:szCs w:val="20"/>
      <w:lang w:eastAsia="en-GB"/>
    </w:rPr>
  </w:style>
  <w:style w:type="paragraph" w:styleId="CommentSubject">
    <w:name w:val="annotation subject"/>
    <w:basedOn w:val="CommentText"/>
    <w:next w:val="CommentText"/>
    <w:link w:val="CommentSubjectChar"/>
    <w:uiPriority w:val="99"/>
    <w:unhideWhenUsed/>
    <w:rsid w:val="00C87F45"/>
    <w:rPr>
      <w:b/>
      <w:bCs/>
    </w:rPr>
  </w:style>
  <w:style w:type="character" w:customStyle="1" w:styleId="CommentSubjectChar">
    <w:name w:val="Comment Subject Char"/>
    <w:basedOn w:val="CommentTextChar"/>
    <w:link w:val="CommentSubject"/>
    <w:uiPriority w:val="99"/>
    <w:rsid w:val="00C87F45"/>
    <w:rPr>
      <w:rFonts w:asciiTheme="minorHAnsi" w:eastAsiaTheme="minorEastAsia" w:hAnsiTheme="minorHAnsi"/>
      <w:b/>
      <w:bCs/>
      <w:sz w:val="20"/>
      <w:szCs w:val="20"/>
      <w:lang w:eastAsia="en-GB"/>
    </w:rPr>
  </w:style>
  <w:style w:type="paragraph" w:styleId="BalloonText">
    <w:name w:val="Balloon Text"/>
    <w:basedOn w:val="Normal"/>
    <w:link w:val="BalloonTextChar"/>
    <w:uiPriority w:val="99"/>
    <w:unhideWhenUsed/>
    <w:rsid w:val="00C87F45"/>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rsid w:val="00C87F45"/>
    <w:rPr>
      <w:rFonts w:ascii="Tahoma" w:eastAsiaTheme="minorEastAsia" w:hAnsi="Tahoma" w:cs="Tahoma"/>
      <w:sz w:val="16"/>
      <w:szCs w:val="16"/>
      <w:lang w:eastAsia="en-GB"/>
    </w:rPr>
  </w:style>
  <w:style w:type="table" w:styleId="TableGrid">
    <w:name w:val="Table Grid"/>
    <w:basedOn w:val="TableNormal"/>
    <w:uiPriority w:val="39"/>
    <w:rsid w:val="00C87F45"/>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2">
    <w:name w:val="indent 2"/>
    <w:basedOn w:val="Normal"/>
    <w:rsid w:val="00C87F45"/>
    <w:pPr>
      <w:overflowPunct w:val="0"/>
      <w:autoSpaceDE w:val="0"/>
      <w:autoSpaceDN w:val="0"/>
      <w:adjustRightInd w:val="0"/>
      <w:spacing w:before="240" w:after="240" w:line="240" w:lineRule="atLeast"/>
      <w:ind w:left="1276" w:right="1287"/>
      <w:jc w:val="both"/>
      <w:textAlignment w:val="baseline"/>
    </w:pPr>
    <w:rPr>
      <w:rFonts w:eastAsia="Times New Roman" w:cs="Times New Roman"/>
      <w:sz w:val="24"/>
      <w:szCs w:val="20"/>
    </w:rPr>
  </w:style>
  <w:style w:type="paragraph" w:styleId="DocumentMap">
    <w:name w:val="Document Map"/>
    <w:basedOn w:val="Normal"/>
    <w:link w:val="DocumentMapChar"/>
    <w:rsid w:val="00C87F4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87F45"/>
    <w:rPr>
      <w:rFonts w:ascii="Tahoma" w:eastAsia="Times New Roman" w:hAnsi="Tahoma" w:cs="Tahoma"/>
      <w:sz w:val="20"/>
      <w:szCs w:val="20"/>
      <w:shd w:val="clear" w:color="auto" w:fill="000080"/>
    </w:rPr>
  </w:style>
  <w:style w:type="character" w:styleId="FootnoteReference">
    <w:name w:val="footnote reference"/>
    <w:basedOn w:val="DefaultParagraphFont"/>
    <w:uiPriority w:val="99"/>
    <w:rsid w:val="00C87F45"/>
    <w:rPr>
      <w:vertAlign w:val="superscript"/>
    </w:rPr>
  </w:style>
  <w:style w:type="paragraph" w:customStyle="1" w:styleId="indent1">
    <w:name w:val="indent 1"/>
    <w:basedOn w:val="Normal"/>
    <w:rsid w:val="00C87F45"/>
    <w:pPr>
      <w:overflowPunct w:val="0"/>
      <w:autoSpaceDE w:val="0"/>
      <w:autoSpaceDN w:val="0"/>
      <w:adjustRightInd w:val="0"/>
      <w:spacing w:before="120" w:after="120" w:line="240" w:lineRule="atLeast"/>
      <w:ind w:left="1276" w:right="467"/>
      <w:jc w:val="both"/>
      <w:textAlignment w:val="baseline"/>
    </w:pPr>
    <w:rPr>
      <w:rFonts w:eastAsia="Times New Roman" w:cs="Times New Roman"/>
      <w:sz w:val="24"/>
      <w:szCs w:val="20"/>
    </w:rPr>
  </w:style>
  <w:style w:type="paragraph" w:customStyle="1" w:styleId="Normal1">
    <w:name w:val="Normal 1"/>
    <w:basedOn w:val="Normal"/>
    <w:rsid w:val="00C87F45"/>
    <w:pPr>
      <w:overflowPunct w:val="0"/>
      <w:autoSpaceDE w:val="0"/>
      <w:autoSpaceDN w:val="0"/>
      <w:adjustRightInd w:val="0"/>
      <w:spacing w:before="120" w:after="120" w:line="240" w:lineRule="atLeast"/>
      <w:ind w:left="567" w:right="467"/>
      <w:jc w:val="both"/>
      <w:textAlignment w:val="baseline"/>
    </w:pPr>
    <w:rPr>
      <w:rFonts w:eastAsia="Times New Roman" w:cs="Times New Roman"/>
      <w:sz w:val="24"/>
      <w:szCs w:val="20"/>
    </w:rPr>
  </w:style>
  <w:style w:type="paragraph" w:customStyle="1" w:styleId="sublist">
    <w:name w:val="sublist"/>
    <w:basedOn w:val="Normal"/>
    <w:rsid w:val="00C87F45"/>
    <w:pPr>
      <w:overflowPunct w:val="0"/>
      <w:autoSpaceDE w:val="0"/>
      <w:autoSpaceDN w:val="0"/>
      <w:adjustRightInd w:val="0"/>
      <w:spacing w:before="120" w:after="120" w:line="240" w:lineRule="atLeast"/>
      <w:ind w:left="1276" w:right="467" w:hanging="709"/>
      <w:jc w:val="both"/>
      <w:textAlignment w:val="baseline"/>
    </w:pPr>
    <w:rPr>
      <w:rFonts w:eastAsia="Times New Roman" w:cs="Times New Roman"/>
      <w:sz w:val="24"/>
      <w:szCs w:val="20"/>
    </w:rPr>
  </w:style>
  <w:style w:type="paragraph" w:customStyle="1" w:styleId="sslist">
    <w:name w:val="ss list"/>
    <w:basedOn w:val="Normal"/>
    <w:rsid w:val="00C87F45"/>
    <w:pPr>
      <w:overflowPunct w:val="0"/>
      <w:autoSpaceDE w:val="0"/>
      <w:autoSpaceDN w:val="0"/>
      <w:adjustRightInd w:val="0"/>
      <w:spacing w:before="120" w:after="120" w:line="240" w:lineRule="atLeast"/>
      <w:ind w:left="1843" w:right="467" w:hanging="567"/>
      <w:jc w:val="both"/>
      <w:textAlignment w:val="baseline"/>
    </w:pPr>
    <w:rPr>
      <w:rFonts w:eastAsia="Times New Roman" w:cs="Times New Roman"/>
      <w:sz w:val="24"/>
      <w:szCs w:val="20"/>
    </w:rPr>
  </w:style>
  <w:style w:type="character" w:styleId="PageNumber">
    <w:name w:val="page number"/>
    <w:basedOn w:val="DefaultParagraphFont"/>
    <w:rsid w:val="00C87F45"/>
  </w:style>
  <w:style w:type="paragraph" w:styleId="PlainText">
    <w:name w:val="Plain Text"/>
    <w:basedOn w:val="Normal"/>
    <w:link w:val="PlainTextChar"/>
    <w:uiPriority w:val="99"/>
    <w:rsid w:val="00C87F4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87F45"/>
    <w:rPr>
      <w:rFonts w:ascii="Courier New" w:eastAsia="Times New Roman" w:hAnsi="Courier New" w:cs="Courier New"/>
      <w:sz w:val="20"/>
      <w:szCs w:val="20"/>
    </w:rPr>
  </w:style>
  <w:style w:type="character" w:styleId="Hyperlink">
    <w:name w:val="Hyperlink"/>
    <w:basedOn w:val="DefaultParagraphFont"/>
    <w:uiPriority w:val="99"/>
    <w:rsid w:val="00C87F45"/>
    <w:rPr>
      <w:color w:val="0000FF"/>
      <w:u w:val="single"/>
    </w:rPr>
  </w:style>
  <w:style w:type="character" w:styleId="FollowedHyperlink">
    <w:name w:val="FollowedHyperlink"/>
    <w:basedOn w:val="DefaultParagraphFont"/>
    <w:uiPriority w:val="99"/>
    <w:rsid w:val="00C87F45"/>
    <w:rPr>
      <w:color w:val="800080"/>
      <w:u w:val="single"/>
    </w:rPr>
  </w:style>
  <w:style w:type="paragraph" w:customStyle="1" w:styleId="subtext">
    <w:name w:val="subtext"/>
    <w:basedOn w:val="sslist"/>
    <w:rsid w:val="00C87F45"/>
    <w:pPr>
      <w:spacing w:before="60" w:after="60"/>
      <w:ind w:left="1276" w:right="992" w:firstLine="0"/>
    </w:pPr>
  </w:style>
  <w:style w:type="paragraph" w:styleId="BodyText">
    <w:name w:val="Body Text"/>
    <w:basedOn w:val="Normal"/>
    <w:link w:val="BodyTextChar"/>
    <w:rsid w:val="00C87F45"/>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C87F45"/>
    <w:rPr>
      <w:rFonts w:ascii="Times New Roman" w:eastAsia="Times New Roman" w:hAnsi="Times New Roman" w:cs="Times New Roman"/>
      <w:b/>
      <w:bCs/>
      <w:sz w:val="24"/>
      <w:szCs w:val="24"/>
      <w:u w:val="single"/>
    </w:rPr>
  </w:style>
  <w:style w:type="paragraph" w:customStyle="1" w:styleId="Default">
    <w:name w:val="Default"/>
    <w:rsid w:val="00C87F45"/>
    <w:pPr>
      <w:autoSpaceDE w:val="0"/>
      <w:autoSpaceDN w:val="0"/>
      <w:adjustRightInd w:val="0"/>
      <w:spacing w:after="0" w:line="240" w:lineRule="auto"/>
    </w:pPr>
    <w:rPr>
      <w:rFonts w:eastAsia="Times New Roman" w:cs="Arial"/>
      <w:color w:val="000000"/>
      <w:sz w:val="24"/>
      <w:szCs w:val="24"/>
      <w:lang w:eastAsia="en-GB"/>
    </w:rPr>
  </w:style>
  <w:style w:type="character" w:styleId="Strong">
    <w:name w:val="Strong"/>
    <w:basedOn w:val="DefaultParagraphFont"/>
    <w:uiPriority w:val="22"/>
    <w:qFormat/>
    <w:rsid w:val="00C87F45"/>
    <w:rPr>
      <w:b/>
      <w:bCs/>
    </w:rPr>
  </w:style>
  <w:style w:type="paragraph" w:styleId="BodyTextIndent">
    <w:name w:val="Body Text Indent"/>
    <w:basedOn w:val="Normal"/>
    <w:link w:val="BodyTextIndentChar"/>
    <w:rsid w:val="00C87F45"/>
    <w:pPr>
      <w:spacing w:after="120" w:line="240" w:lineRule="auto"/>
      <w:ind w:left="283"/>
    </w:pPr>
    <w:rPr>
      <w:rFonts w:ascii="Arial (W1)" w:eastAsia="Times New Roman" w:hAnsi="Arial (W1)" w:cs="Times New Roman"/>
    </w:rPr>
  </w:style>
  <w:style w:type="character" w:customStyle="1" w:styleId="BodyTextIndentChar">
    <w:name w:val="Body Text Indent Char"/>
    <w:basedOn w:val="DefaultParagraphFont"/>
    <w:link w:val="BodyTextIndent"/>
    <w:rsid w:val="00C87F45"/>
    <w:rPr>
      <w:rFonts w:ascii="Arial (W1)" w:eastAsia="Times New Roman" w:hAnsi="Arial (W1)" w:cs="Times New Roman"/>
    </w:rPr>
  </w:style>
  <w:style w:type="paragraph" w:styleId="EndnoteText">
    <w:name w:val="endnote text"/>
    <w:basedOn w:val="Normal"/>
    <w:link w:val="EndnoteTextChar"/>
    <w:uiPriority w:val="99"/>
    <w:rsid w:val="00C87F4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C87F45"/>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C87F45"/>
  </w:style>
  <w:style w:type="paragraph" w:customStyle="1" w:styleId="Normal10">
    <w:name w:val="Normal1"/>
    <w:rsid w:val="00C87F45"/>
    <w:pPr>
      <w:spacing w:after="0" w:line="276" w:lineRule="auto"/>
    </w:pPr>
    <w:rPr>
      <w:rFonts w:eastAsia="Arial" w:cs="Arial"/>
      <w:color w:val="000000"/>
      <w:szCs w:val="20"/>
      <w:lang w:eastAsia="en-GB"/>
    </w:rPr>
  </w:style>
  <w:style w:type="paragraph" w:customStyle="1" w:styleId="Hanging">
    <w:name w:val="Hanging"/>
    <w:basedOn w:val="Normal"/>
    <w:rsid w:val="00C87F45"/>
    <w:pPr>
      <w:widowControl w:val="0"/>
      <w:tabs>
        <w:tab w:val="left" w:pos="720"/>
        <w:tab w:val="left" w:pos="1418"/>
        <w:tab w:val="left" w:pos="1985"/>
      </w:tabs>
      <w:spacing w:after="0" w:line="240" w:lineRule="auto"/>
      <w:ind w:left="720" w:hanging="720"/>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C87F4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7F4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C87F45"/>
    <w:pPr>
      <w:spacing w:after="0" w:line="240" w:lineRule="auto"/>
    </w:pPr>
    <w:rPr>
      <w:rFonts w:asciiTheme="minorHAnsi" w:eastAsiaTheme="minorEastAsia" w:hAnsiTheme="minorHAnsi" w:cs="Times New Roman"/>
      <w:sz w:val="24"/>
      <w:szCs w:val="32"/>
    </w:rPr>
  </w:style>
  <w:style w:type="table" w:customStyle="1" w:styleId="TableGrid3">
    <w:name w:val="Table Grid3"/>
    <w:basedOn w:val="TableNormal"/>
    <w:next w:val="TableGrid"/>
    <w:uiPriority w:val="39"/>
    <w:rsid w:val="00C87F4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7314</Words>
  <Characters>41696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Portlock</dc:creator>
  <cp:keywords/>
  <dc:description/>
  <cp:lastModifiedBy>Clare Portlock</cp:lastModifiedBy>
  <cp:revision>5</cp:revision>
  <dcterms:created xsi:type="dcterms:W3CDTF">2020-03-26T13:11:00Z</dcterms:created>
  <dcterms:modified xsi:type="dcterms:W3CDTF">2020-04-09T13:12:00Z</dcterms:modified>
</cp:coreProperties>
</file>